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A78BB" w14:textId="77777777" w:rsidR="00E31C9E" w:rsidRPr="00B32FA8" w:rsidRDefault="00E31C9E" w:rsidP="0047611E">
      <w:pPr>
        <w:pStyle w:val="Title"/>
        <w:rPr>
          <w:sz w:val="20"/>
          <w:szCs w:val="20"/>
        </w:rPr>
      </w:pPr>
      <w:r w:rsidRPr="00B32FA8">
        <w:rPr>
          <w:lang w:val="en-CA"/>
        </w:rPr>
        <w:t xml:space="preserve"> </w:t>
      </w:r>
    </w:p>
    <w:p w14:paraId="621A78BC" w14:textId="77777777" w:rsidR="00E31C9E" w:rsidRPr="00B32FA8" w:rsidRDefault="00E31C9E">
      <w:pPr>
        <w:rPr>
          <w:rFonts w:ascii="Arial" w:hAnsi="Arial" w:cs="Arial"/>
          <w:sz w:val="20"/>
          <w:szCs w:val="20"/>
        </w:rPr>
      </w:pPr>
    </w:p>
    <w:p w14:paraId="621A78BD" w14:textId="77777777" w:rsidR="00E31C9E" w:rsidRPr="00B32FA8" w:rsidRDefault="00E31C9E">
      <w:pPr>
        <w:rPr>
          <w:rFonts w:ascii="Arial" w:hAnsi="Arial" w:cs="Arial"/>
          <w:sz w:val="20"/>
          <w:szCs w:val="20"/>
        </w:rPr>
      </w:pPr>
    </w:p>
    <w:p w14:paraId="621A78BE" w14:textId="77777777" w:rsidR="00E31C9E" w:rsidRPr="00B32FA8" w:rsidRDefault="00E31C9E">
      <w:pPr>
        <w:rPr>
          <w:rFonts w:ascii="Arial" w:hAnsi="Arial" w:cs="Arial"/>
          <w:sz w:val="20"/>
          <w:szCs w:val="20"/>
        </w:rPr>
      </w:pPr>
    </w:p>
    <w:p w14:paraId="621A78BF" w14:textId="77777777" w:rsidR="00E31C9E" w:rsidRPr="00B32FA8" w:rsidRDefault="00E31C9E">
      <w:pPr>
        <w:rPr>
          <w:rFonts w:ascii="Arial" w:hAnsi="Arial" w:cs="Arial"/>
          <w:sz w:val="20"/>
          <w:szCs w:val="20"/>
        </w:rPr>
      </w:pPr>
    </w:p>
    <w:p w14:paraId="621A78C0" w14:textId="77777777" w:rsidR="00E31C9E" w:rsidRPr="00B32FA8" w:rsidRDefault="00E31C9E">
      <w:pPr>
        <w:rPr>
          <w:rFonts w:ascii="Arial" w:hAnsi="Arial" w:cs="Arial"/>
          <w:sz w:val="20"/>
          <w:szCs w:val="20"/>
        </w:rPr>
      </w:pPr>
    </w:p>
    <w:p w14:paraId="621A78C2" w14:textId="01D5260A" w:rsidR="00E31C9E" w:rsidRDefault="00E31C9E">
      <w:pPr>
        <w:rPr>
          <w:rFonts w:ascii="Arial" w:hAnsi="Arial" w:cs="Arial"/>
          <w:sz w:val="20"/>
          <w:szCs w:val="20"/>
        </w:rPr>
      </w:pPr>
    </w:p>
    <w:p w14:paraId="69210441" w14:textId="73DAB1B4" w:rsidR="00690895" w:rsidRDefault="00690895">
      <w:pPr>
        <w:rPr>
          <w:rFonts w:ascii="Arial" w:hAnsi="Arial" w:cs="Arial"/>
          <w:sz w:val="20"/>
          <w:szCs w:val="20"/>
        </w:rPr>
      </w:pPr>
    </w:p>
    <w:p w14:paraId="27E033CA" w14:textId="5F2F875A" w:rsidR="00690895" w:rsidRDefault="00690895">
      <w:pPr>
        <w:rPr>
          <w:rFonts w:ascii="Arial" w:hAnsi="Arial" w:cs="Arial"/>
          <w:sz w:val="20"/>
          <w:szCs w:val="20"/>
        </w:rPr>
      </w:pPr>
    </w:p>
    <w:p w14:paraId="3D685FA9" w14:textId="682AB9AC" w:rsidR="00690895" w:rsidRDefault="00690895">
      <w:pPr>
        <w:rPr>
          <w:rFonts w:ascii="Arial" w:hAnsi="Arial" w:cs="Arial"/>
          <w:sz w:val="20"/>
          <w:szCs w:val="20"/>
        </w:rPr>
      </w:pPr>
    </w:p>
    <w:p w14:paraId="4A21EF2C" w14:textId="12E15636" w:rsidR="00690895" w:rsidRDefault="00690895">
      <w:pPr>
        <w:rPr>
          <w:rFonts w:ascii="Arial" w:hAnsi="Arial" w:cs="Arial"/>
          <w:sz w:val="20"/>
          <w:szCs w:val="20"/>
        </w:rPr>
      </w:pPr>
    </w:p>
    <w:p w14:paraId="69B50652" w14:textId="38DA38A8" w:rsidR="00690895" w:rsidRDefault="00690895">
      <w:pPr>
        <w:rPr>
          <w:rFonts w:ascii="Arial" w:hAnsi="Arial" w:cs="Arial"/>
          <w:sz w:val="20"/>
          <w:szCs w:val="20"/>
        </w:rPr>
      </w:pPr>
    </w:p>
    <w:p w14:paraId="26BC5282" w14:textId="77777777" w:rsidR="00690895" w:rsidRPr="00B32FA8" w:rsidRDefault="00690895">
      <w:pPr>
        <w:rPr>
          <w:rFonts w:ascii="Arial" w:hAnsi="Arial" w:cs="Arial"/>
          <w:sz w:val="20"/>
          <w:szCs w:val="20"/>
        </w:rPr>
      </w:pPr>
    </w:p>
    <w:p w14:paraId="621A78C3" w14:textId="77777777" w:rsidR="00E31C9E" w:rsidRPr="00B32FA8" w:rsidRDefault="00E31C9E">
      <w:pPr>
        <w:rPr>
          <w:rFonts w:ascii="Arial" w:hAnsi="Arial" w:cs="Arial"/>
          <w:sz w:val="20"/>
          <w:szCs w:val="20"/>
        </w:rPr>
      </w:pPr>
    </w:p>
    <w:p w14:paraId="621A78C4" w14:textId="77777777" w:rsidR="00E31C9E" w:rsidRPr="00B32FA8" w:rsidRDefault="00E31C9E">
      <w:pPr>
        <w:rPr>
          <w:rFonts w:ascii="Arial" w:hAnsi="Arial" w:cs="Arial"/>
          <w:sz w:val="20"/>
          <w:szCs w:val="20"/>
        </w:rPr>
      </w:pPr>
    </w:p>
    <w:p w14:paraId="621A78C5" w14:textId="77777777" w:rsidR="00E31C9E" w:rsidRPr="00B32FA8" w:rsidRDefault="00E31C9E">
      <w:pPr>
        <w:rPr>
          <w:rFonts w:ascii="Arial" w:hAnsi="Arial" w:cs="Arial"/>
          <w:sz w:val="20"/>
          <w:szCs w:val="20"/>
        </w:rPr>
      </w:pPr>
    </w:p>
    <w:p w14:paraId="621A78C6" w14:textId="77777777" w:rsidR="00E31C9E" w:rsidRPr="00B32FA8" w:rsidRDefault="00E31C9E">
      <w:pPr>
        <w:rPr>
          <w:rFonts w:ascii="Arial" w:hAnsi="Arial" w:cs="Arial"/>
          <w:sz w:val="20"/>
          <w:szCs w:val="20"/>
        </w:rPr>
      </w:pPr>
    </w:p>
    <w:p w14:paraId="621A78C7" w14:textId="77777777" w:rsidR="00E31C9E" w:rsidRPr="00B32FA8" w:rsidRDefault="00E31C9E">
      <w:pPr>
        <w:rPr>
          <w:rFonts w:ascii="Arial" w:hAnsi="Arial" w:cs="Arial"/>
          <w:sz w:val="20"/>
          <w:szCs w:val="20"/>
        </w:rPr>
      </w:pPr>
    </w:p>
    <w:p w14:paraId="621A78C8" w14:textId="77777777" w:rsidR="00E31C9E" w:rsidRPr="00B32FA8" w:rsidRDefault="00E31C9E">
      <w:pPr>
        <w:rPr>
          <w:rFonts w:ascii="Arial" w:hAnsi="Arial" w:cs="Arial"/>
          <w:sz w:val="20"/>
          <w:szCs w:val="20"/>
        </w:rPr>
      </w:pPr>
    </w:p>
    <w:p w14:paraId="621A78C9" w14:textId="77777777" w:rsidR="00E31C9E" w:rsidRPr="00B32FA8" w:rsidRDefault="00E31C9E">
      <w:pPr>
        <w:rPr>
          <w:rFonts w:ascii="Arial" w:hAnsi="Arial" w:cs="Arial"/>
          <w:sz w:val="20"/>
          <w:szCs w:val="20"/>
        </w:rPr>
      </w:pPr>
    </w:p>
    <w:p w14:paraId="621A78CA" w14:textId="77777777" w:rsidR="00E31C9E" w:rsidRPr="00B32FA8" w:rsidRDefault="00E31C9E">
      <w:pPr>
        <w:rPr>
          <w:rFonts w:ascii="Arial" w:hAnsi="Arial" w:cs="Arial"/>
          <w:sz w:val="20"/>
          <w:szCs w:val="20"/>
        </w:rPr>
      </w:pPr>
    </w:p>
    <w:p w14:paraId="621A78CB" w14:textId="77777777" w:rsidR="00E31C9E" w:rsidRPr="00B32FA8" w:rsidRDefault="00E31C9E">
      <w:pPr>
        <w:rPr>
          <w:rFonts w:ascii="Arial" w:hAnsi="Arial" w:cs="Arial"/>
          <w:sz w:val="20"/>
          <w:szCs w:val="20"/>
        </w:rPr>
      </w:pPr>
    </w:p>
    <w:p w14:paraId="621A78CC" w14:textId="797FDF52" w:rsidR="00E31C9E" w:rsidRPr="00B32FA8" w:rsidRDefault="00E31C9E">
      <w:pPr>
        <w:rPr>
          <w:rFonts w:ascii="Arial" w:hAnsi="Arial" w:cs="Arial"/>
          <w:sz w:val="20"/>
          <w:szCs w:val="20"/>
        </w:rPr>
      </w:pPr>
    </w:p>
    <w:p w14:paraId="621A78CD" w14:textId="06221978" w:rsidR="00E31C9E" w:rsidRPr="00B32FA8" w:rsidRDefault="00E31C9E">
      <w:pPr>
        <w:rPr>
          <w:rFonts w:ascii="Arial" w:hAnsi="Arial" w:cs="Arial"/>
          <w:sz w:val="20"/>
          <w:szCs w:val="20"/>
        </w:rPr>
      </w:pPr>
    </w:p>
    <w:p w14:paraId="621A78CE" w14:textId="77777777" w:rsidR="00E31C9E" w:rsidRPr="00B32FA8" w:rsidRDefault="00E31C9E">
      <w:pPr>
        <w:rPr>
          <w:rFonts w:ascii="Arial" w:hAnsi="Arial" w:cs="Arial"/>
          <w:sz w:val="20"/>
          <w:szCs w:val="20"/>
        </w:rPr>
      </w:pPr>
    </w:p>
    <w:p w14:paraId="621A78CF" w14:textId="77777777" w:rsidR="00E31C9E" w:rsidRPr="00B32FA8" w:rsidRDefault="00E31C9E">
      <w:pPr>
        <w:rPr>
          <w:rFonts w:ascii="Arial" w:hAnsi="Arial" w:cs="Arial"/>
          <w:sz w:val="20"/>
          <w:szCs w:val="20"/>
        </w:rPr>
      </w:pPr>
    </w:p>
    <w:p w14:paraId="621A78D0" w14:textId="618E8C3B" w:rsidR="00E31C9E" w:rsidRPr="00B32FA8" w:rsidRDefault="00E31C9E">
      <w:pPr>
        <w:jc w:val="center"/>
        <w:rPr>
          <w:rFonts w:ascii="Arial" w:hAnsi="Arial" w:cs="Arial"/>
          <w:sz w:val="20"/>
          <w:szCs w:val="20"/>
        </w:rPr>
      </w:pPr>
      <w:r w:rsidRPr="00B32FA8">
        <w:rPr>
          <w:rFonts w:ascii="Arial" w:hAnsi="Arial" w:cs="Arial"/>
          <w:i/>
          <w:color w:val="548DD4"/>
          <w:sz w:val="20"/>
          <w:szCs w:val="20"/>
        </w:rPr>
        <w:t>[INPUT]</w:t>
      </w:r>
      <w:r w:rsidRPr="00B32FA8">
        <w:rPr>
          <w:rFonts w:ascii="Arial" w:hAnsi="Arial" w:cs="Arial"/>
          <w:sz w:val="20"/>
          <w:szCs w:val="20"/>
        </w:rPr>
        <w:t xml:space="preserve"> </w:t>
      </w:r>
      <w:r w:rsidR="00F5161B" w:rsidRPr="00B32FA8">
        <w:rPr>
          <w:rFonts w:ascii="Arial" w:hAnsi="Arial" w:cs="Arial"/>
          <w:sz w:val="20"/>
          <w:szCs w:val="20"/>
        </w:rPr>
        <w:t xml:space="preserve">SCHOOL </w:t>
      </w:r>
      <w:r w:rsidR="00F5161B">
        <w:rPr>
          <w:rFonts w:ascii="Arial" w:hAnsi="Arial" w:cs="Arial"/>
          <w:sz w:val="20"/>
          <w:szCs w:val="20"/>
        </w:rPr>
        <w:t>DISTRICT</w:t>
      </w:r>
      <w:r w:rsidR="00F87252">
        <w:rPr>
          <w:rFonts w:ascii="Arial" w:hAnsi="Arial" w:cs="Arial"/>
          <w:sz w:val="20"/>
          <w:szCs w:val="20"/>
        </w:rPr>
        <w:t xml:space="preserve">  </w:t>
      </w:r>
    </w:p>
    <w:p w14:paraId="621A78D1" w14:textId="77777777" w:rsidR="00E31C9E" w:rsidRPr="00B32FA8" w:rsidRDefault="00E31C9E">
      <w:pPr>
        <w:rPr>
          <w:rFonts w:ascii="Arial" w:hAnsi="Arial" w:cs="Arial"/>
          <w:sz w:val="20"/>
          <w:szCs w:val="20"/>
        </w:rPr>
      </w:pPr>
    </w:p>
    <w:p w14:paraId="621A78D2" w14:textId="26760DA8" w:rsidR="00E31C9E" w:rsidRPr="00B32FA8" w:rsidRDefault="00E31C9E">
      <w:pPr>
        <w:jc w:val="center"/>
        <w:rPr>
          <w:rFonts w:ascii="Arial" w:hAnsi="Arial" w:cs="Arial"/>
          <w:sz w:val="20"/>
          <w:szCs w:val="20"/>
        </w:rPr>
      </w:pPr>
      <w:r w:rsidRPr="00B32FA8">
        <w:rPr>
          <w:rFonts w:ascii="Arial" w:hAnsi="Arial" w:cs="Arial"/>
          <w:sz w:val="20"/>
          <w:szCs w:val="20"/>
        </w:rPr>
        <w:t>Audited Financial Statements</w:t>
      </w:r>
    </w:p>
    <w:p w14:paraId="621A78D3" w14:textId="66B5DB5E" w:rsidR="00E31C9E" w:rsidRDefault="00E31C9E">
      <w:pPr>
        <w:jc w:val="center"/>
        <w:rPr>
          <w:rFonts w:ascii="Arial" w:hAnsi="Arial" w:cs="Arial"/>
          <w:sz w:val="20"/>
          <w:szCs w:val="20"/>
        </w:rPr>
      </w:pPr>
      <w:r w:rsidRPr="00B32FA8">
        <w:rPr>
          <w:rFonts w:ascii="Arial" w:hAnsi="Arial" w:cs="Arial"/>
          <w:sz w:val="20"/>
          <w:szCs w:val="20"/>
        </w:rPr>
        <w:t xml:space="preserve">For the Year Ended June 30, </w:t>
      </w:r>
      <w:r w:rsidR="00D808C1">
        <w:rPr>
          <w:rFonts w:ascii="Arial" w:hAnsi="Arial" w:cs="Arial"/>
          <w:sz w:val="20"/>
          <w:szCs w:val="20"/>
        </w:rPr>
        <w:t>20</w:t>
      </w:r>
      <w:r w:rsidR="006E1056">
        <w:rPr>
          <w:rFonts w:ascii="Arial" w:hAnsi="Arial" w:cs="Arial"/>
          <w:sz w:val="20"/>
          <w:szCs w:val="20"/>
        </w:rPr>
        <w:t>21</w:t>
      </w:r>
    </w:p>
    <w:p w14:paraId="3A3DD048" w14:textId="77777777" w:rsidR="00425A6E" w:rsidRDefault="00425A6E">
      <w:pPr>
        <w:jc w:val="center"/>
        <w:rPr>
          <w:rFonts w:ascii="Arial" w:hAnsi="Arial" w:cs="Arial"/>
          <w:sz w:val="20"/>
          <w:szCs w:val="20"/>
        </w:rPr>
      </w:pPr>
    </w:p>
    <w:p w14:paraId="706C3F15" w14:textId="77777777" w:rsidR="00425A6E" w:rsidRDefault="00425A6E">
      <w:pPr>
        <w:jc w:val="center"/>
        <w:rPr>
          <w:rFonts w:ascii="Arial" w:hAnsi="Arial" w:cs="Arial"/>
          <w:sz w:val="20"/>
          <w:szCs w:val="20"/>
        </w:rPr>
      </w:pPr>
    </w:p>
    <w:p w14:paraId="66C1781B" w14:textId="77777777" w:rsidR="002F6404" w:rsidRDefault="002F6404">
      <w:pPr>
        <w:jc w:val="center"/>
        <w:rPr>
          <w:rFonts w:ascii="Arial" w:hAnsi="Arial" w:cs="Arial"/>
          <w:sz w:val="20"/>
          <w:szCs w:val="20"/>
        </w:rPr>
      </w:pPr>
    </w:p>
    <w:p w14:paraId="27299301" w14:textId="77777777" w:rsidR="002F6404" w:rsidRDefault="002F6404">
      <w:pPr>
        <w:jc w:val="center"/>
        <w:rPr>
          <w:rFonts w:ascii="Arial" w:hAnsi="Arial" w:cs="Arial"/>
          <w:sz w:val="20"/>
          <w:szCs w:val="20"/>
        </w:rPr>
      </w:pPr>
    </w:p>
    <w:p w14:paraId="00F9561F" w14:textId="77777777" w:rsidR="002F6404" w:rsidRDefault="002F6404">
      <w:pPr>
        <w:jc w:val="center"/>
        <w:rPr>
          <w:rFonts w:ascii="Arial" w:hAnsi="Arial" w:cs="Arial"/>
          <w:sz w:val="20"/>
          <w:szCs w:val="20"/>
        </w:rPr>
      </w:pPr>
    </w:p>
    <w:p w14:paraId="7869A50C" w14:textId="77777777" w:rsidR="002F6404" w:rsidRDefault="002F6404">
      <w:pPr>
        <w:jc w:val="center"/>
        <w:rPr>
          <w:rFonts w:ascii="Arial" w:hAnsi="Arial" w:cs="Arial"/>
          <w:sz w:val="20"/>
          <w:szCs w:val="20"/>
        </w:rPr>
      </w:pPr>
    </w:p>
    <w:p w14:paraId="07EDA9A3" w14:textId="77777777" w:rsidR="002F6404" w:rsidRDefault="002F6404">
      <w:pPr>
        <w:jc w:val="center"/>
        <w:rPr>
          <w:rFonts w:ascii="Arial" w:hAnsi="Arial" w:cs="Arial"/>
          <w:sz w:val="20"/>
          <w:szCs w:val="20"/>
        </w:rPr>
      </w:pPr>
    </w:p>
    <w:p w14:paraId="43917CD9" w14:textId="77777777" w:rsidR="002F6404" w:rsidRDefault="002F6404">
      <w:pPr>
        <w:jc w:val="center"/>
        <w:rPr>
          <w:rFonts w:ascii="Arial" w:hAnsi="Arial" w:cs="Arial"/>
          <w:sz w:val="20"/>
          <w:szCs w:val="20"/>
        </w:rPr>
      </w:pPr>
    </w:p>
    <w:p w14:paraId="3F6F783C" w14:textId="76A54DE4" w:rsidR="002F6404" w:rsidRDefault="002F6404">
      <w:pPr>
        <w:jc w:val="center"/>
        <w:rPr>
          <w:rFonts w:ascii="Arial" w:hAnsi="Arial" w:cs="Arial"/>
          <w:sz w:val="20"/>
          <w:szCs w:val="20"/>
        </w:rPr>
      </w:pPr>
    </w:p>
    <w:p w14:paraId="3EAA2A7A" w14:textId="68980737" w:rsidR="00690895" w:rsidRDefault="00690895">
      <w:pPr>
        <w:jc w:val="center"/>
        <w:rPr>
          <w:rFonts w:ascii="Arial" w:hAnsi="Arial" w:cs="Arial"/>
          <w:sz w:val="20"/>
          <w:szCs w:val="20"/>
        </w:rPr>
      </w:pPr>
    </w:p>
    <w:p w14:paraId="2B59A7C4" w14:textId="2985DB6D" w:rsidR="00690895" w:rsidRDefault="00690895">
      <w:pPr>
        <w:jc w:val="center"/>
        <w:rPr>
          <w:rFonts w:ascii="Arial" w:hAnsi="Arial" w:cs="Arial"/>
          <w:sz w:val="20"/>
          <w:szCs w:val="20"/>
        </w:rPr>
      </w:pPr>
    </w:p>
    <w:p w14:paraId="0F3FBA8B" w14:textId="77777777" w:rsidR="00690895" w:rsidRDefault="00690895">
      <w:pPr>
        <w:jc w:val="center"/>
        <w:rPr>
          <w:rFonts w:ascii="Arial" w:hAnsi="Arial" w:cs="Arial"/>
          <w:sz w:val="20"/>
          <w:szCs w:val="20"/>
        </w:rPr>
      </w:pPr>
    </w:p>
    <w:p w14:paraId="326462C0" w14:textId="77777777" w:rsidR="002F6404" w:rsidRDefault="002F6404">
      <w:pPr>
        <w:jc w:val="center"/>
        <w:rPr>
          <w:rFonts w:ascii="Arial" w:hAnsi="Arial" w:cs="Arial"/>
          <w:sz w:val="20"/>
          <w:szCs w:val="20"/>
        </w:rPr>
      </w:pPr>
    </w:p>
    <w:p w14:paraId="502D2821" w14:textId="77777777" w:rsidR="002F6404" w:rsidRDefault="002F6404">
      <w:pPr>
        <w:jc w:val="center"/>
        <w:rPr>
          <w:rFonts w:ascii="Arial" w:hAnsi="Arial" w:cs="Arial"/>
          <w:sz w:val="20"/>
          <w:szCs w:val="20"/>
        </w:rPr>
      </w:pPr>
    </w:p>
    <w:p w14:paraId="6F6965A8" w14:textId="77777777" w:rsidR="002F6404" w:rsidRDefault="002F6404">
      <w:pPr>
        <w:jc w:val="center"/>
        <w:rPr>
          <w:rFonts w:ascii="Arial" w:hAnsi="Arial" w:cs="Arial"/>
          <w:sz w:val="20"/>
          <w:szCs w:val="20"/>
        </w:rPr>
      </w:pPr>
    </w:p>
    <w:p w14:paraId="396DDEE9" w14:textId="77777777" w:rsidR="002F6404" w:rsidRDefault="002F6404">
      <w:pPr>
        <w:jc w:val="center"/>
        <w:rPr>
          <w:rFonts w:ascii="Arial" w:hAnsi="Arial" w:cs="Arial"/>
          <w:sz w:val="20"/>
          <w:szCs w:val="20"/>
        </w:rPr>
      </w:pPr>
    </w:p>
    <w:p w14:paraId="470D544E" w14:textId="77777777" w:rsidR="002F6404" w:rsidRDefault="002F6404">
      <w:pPr>
        <w:jc w:val="center"/>
        <w:rPr>
          <w:rFonts w:ascii="Arial" w:hAnsi="Arial" w:cs="Arial"/>
          <w:sz w:val="20"/>
          <w:szCs w:val="20"/>
        </w:rPr>
      </w:pPr>
    </w:p>
    <w:p w14:paraId="65680EFF" w14:textId="77777777" w:rsidR="002F6404" w:rsidRDefault="002F6404">
      <w:pPr>
        <w:jc w:val="center"/>
        <w:rPr>
          <w:rFonts w:ascii="Arial" w:hAnsi="Arial" w:cs="Arial"/>
          <w:sz w:val="20"/>
          <w:szCs w:val="20"/>
        </w:rPr>
      </w:pPr>
    </w:p>
    <w:p w14:paraId="03BCFC2C" w14:textId="77777777" w:rsidR="00425A6E" w:rsidRDefault="00425A6E">
      <w:pPr>
        <w:jc w:val="center"/>
        <w:rPr>
          <w:rFonts w:ascii="Arial" w:hAnsi="Arial" w:cs="Arial"/>
          <w:sz w:val="20"/>
          <w:szCs w:val="20"/>
        </w:rPr>
      </w:pPr>
    </w:p>
    <w:p w14:paraId="0422DAE9" w14:textId="2A00D095" w:rsidR="00425A6E" w:rsidRPr="002F6404" w:rsidRDefault="002F6404">
      <w:pPr>
        <w:jc w:val="center"/>
        <w:rPr>
          <w:rFonts w:ascii="Arial" w:hAnsi="Arial" w:cs="Arial"/>
          <w:b/>
          <w:sz w:val="20"/>
          <w:szCs w:val="20"/>
        </w:rPr>
      </w:pPr>
      <w:r>
        <w:rPr>
          <w:rFonts w:ascii="Arial" w:hAnsi="Arial" w:cs="Arial"/>
          <w:b/>
          <w:color w:val="FF0000"/>
          <w:sz w:val="20"/>
          <w:szCs w:val="20"/>
        </w:rPr>
        <w:t>[</w:t>
      </w:r>
      <w:r w:rsidR="00425A6E" w:rsidRPr="002F6404">
        <w:rPr>
          <w:rFonts w:ascii="Arial" w:hAnsi="Arial" w:cs="Arial"/>
          <w:b/>
          <w:color w:val="FF0000"/>
          <w:sz w:val="20"/>
          <w:szCs w:val="20"/>
        </w:rPr>
        <w:t xml:space="preserve">DISCLAIMER: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is a tool provided to assist in </w:t>
      </w:r>
      <w:r w:rsidRPr="002F6404">
        <w:rPr>
          <w:rFonts w:ascii="Arial" w:hAnsi="Arial" w:cs="Arial"/>
          <w:b/>
          <w:color w:val="FF0000"/>
          <w:sz w:val="20"/>
          <w:szCs w:val="20"/>
        </w:rPr>
        <w:t>the report preparation of Mississippi school districts</w:t>
      </w:r>
      <w:r w:rsidR="00425A6E" w:rsidRPr="002F6404">
        <w:rPr>
          <w:rFonts w:ascii="Arial" w:hAnsi="Arial" w:cs="Arial"/>
          <w:b/>
          <w:color w:val="FF0000"/>
          <w:sz w:val="20"/>
          <w:szCs w:val="20"/>
        </w:rPr>
        <w:t xml:space="preserve">.  It is applicable only </w:t>
      </w:r>
      <w:r w:rsidR="00D808C1">
        <w:rPr>
          <w:rFonts w:ascii="Arial" w:hAnsi="Arial" w:cs="Arial"/>
          <w:b/>
          <w:color w:val="FF0000"/>
          <w:sz w:val="20"/>
          <w:szCs w:val="20"/>
        </w:rPr>
        <w:t>for the year ended June 30, 20</w:t>
      </w:r>
      <w:r w:rsidR="006E1056">
        <w:rPr>
          <w:rFonts w:ascii="Arial" w:hAnsi="Arial" w:cs="Arial"/>
          <w:b/>
          <w:color w:val="FF0000"/>
          <w:sz w:val="20"/>
          <w:szCs w:val="20"/>
        </w:rPr>
        <w:t>21</w:t>
      </w:r>
      <w:r w:rsidR="00425A6E" w:rsidRPr="002F6404">
        <w:rPr>
          <w:rFonts w:ascii="Arial" w:hAnsi="Arial" w:cs="Arial"/>
          <w:b/>
          <w:color w:val="FF0000"/>
          <w:sz w:val="20"/>
          <w:szCs w:val="20"/>
        </w:rPr>
        <w:t>.  The Office of the State Auditor assumes no responsibility for the content of</w:t>
      </w:r>
      <w:r w:rsidRPr="002F6404">
        <w:rPr>
          <w:rFonts w:ascii="Arial" w:hAnsi="Arial" w:cs="Arial"/>
          <w:b/>
          <w:color w:val="FF0000"/>
          <w:sz w:val="20"/>
          <w:szCs w:val="20"/>
        </w:rPr>
        <w:t xml:space="preserve"> this report model</w:t>
      </w:r>
      <w:r w:rsidR="00425A6E" w:rsidRPr="002F6404">
        <w:rPr>
          <w:rFonts w:ascii="Arial" w:hAnsi="Arial" w:cs="Arial"/>
          <w:b/>
          <w:color w:val="FF0000"/>
          <w:sz w:val="20"/>
          <w:szCs w:val="20"/>
        </w:rPr>
        <w:t xml:space="preserve"> or for any errors or omissions related to its use.  Each </w:t>
      </w:r>
      <w:r w:rsidRPr="002F6404">
        <w:rPr>
          <w:rFonts w:ascii="Arial" w:hAnsi="Arial" w:cs="Arial"/>
          <w:b/>
          <w:color w:val="FF0000"/>
          <w:sz w:val="20"/>
          <w:szCs w:val="20"/>
        </w:rPr>
        <w:t>school district</w:t>
      </w:r>
      <w:r w:rsidR="00425A6E" w:rsidRPr="002F6404">
        <w:rPr>
          <w:rFonts w:ascii="Arial" w:hAnsi="Arial" w:cs="Arial"/>
          <w:b/>
          <w:color w:val="FF0000"/>
          <w:sz w:val="20"/>
          <w:szCs w:val="20"/>
        </w:rPr>
        <w:t xml:space="preserve"> will have unique and different circumstances that may require revisions and/or additions to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The understanding and implementation of </w:t>
      </w:r>
      <w:r w:rsidRPr="002F6404">
        <w:rPr>
          <w:rFonts w:ascii="Arial" w:hAnsi="Arial" w:cs="Arial"/>
          <w:b/>
          <w:color w:val="FF0000"/>
          <w:sz w:val="20"/>
          <w:szCs w:val="20"/>
        </w:rPr>
        <w:t>accounting standards and the completeness and accuracy of disclosures is the</w:t>
      </w:r>
      <w:r w:rsidR="00425A6E" w:rsidRPr="002F6404">
        <w:rPr>
          <w:rFonts w:ascii="Arial" w:hAnsi="Arial" w:cs="Arial"/>
          <w:b/>
          <w:color w:val="FF0000"/>
          <w:sz w:val="20"/>
          <w:szCs w:val="20"/>
        </w:rPr>
        <w:t xml:space="preserve"> responsibi</w:t>
      </w:r>
      <w:r w:rsidRPr="002F6404">
        <w:rPr>
          <w:rFonts w:ascii="Arial" w:hAnsi="Arial" w:cs="Arial"/>
          <w:b/>
          <w:color w:val="FF0000"/>
          <w:sz w:val="20"/>
          <w:szCs w:val="20"/>
        </w:rPr>
        <w:t>lity of management of the school district</w:t>
      </w:r>
      <w:r w:rsidR="00425A6E" w:rsidRPr="002F6404">
        <w:rPr>
          <w:rFonts w:ascii="Arial" w:hAnsi="Arial" w:cs="Arial"/>
          <w:b/>
          <w:color w:val="FF0000"/>
          <w:sz w:val="20"/>
          <w:szCs w:val="20"/>
        </w:rPr>
        <w:t>.</w:t>
      </w:r>
      <w:r>
        <w:rPr>
          <w:rFonts w:ascii="Arial" w:hAnsi="Arial" w:cs="Arial"/>
          <w:b/>
          <w:color w:val="FF0000"/>
          <w:sz w:val="20"/>
          <w:szCs w:val="20"/>
        </w:rPr>
        <w:t>]</w:t>
      </w:r>
      <w:r w:rsidR="00425A6E" w:rsidRPr="002F6404">
        <w:rPr>
          <w:rFonts w:ascii="Arial" w:hAnsi="Arial" w:cs="Arial"/>
          <w:b/>
          <w:color w:val="FF0000"/>
          <w:sz w:val="20"/>
          <w:szCs w:val="20"/>
        </w:rPr>
        <w:t> </w:t>
      </w:r>
    </w:p>
    <w:p w14:paraId="0E492B1A" w14:textId="394740C0" w:rsidR="00425A6E" w:rsidRPr="00B32FA8" w:rsidRDefault="00E31C9E">
      <w:pPr>
        <w:rPr>
          <w:rFonts w:ascii="Arial" w:hAnsi="Arial" w:cs="Arial"/>
          <w:sz w:val="20"/>
          <w:szCs w:val="20"/>
        </w:rPr>
      </w:pPr>
      <w:r w:rsidRPr="00B32FA8">
        <w:rPr>
          <w:rFonts w:ascii="Arial" w:hAnsi="Arial" w:cs="Arial"/>
          <w:sz w:val="20"/>
          <w:szCs w:val="20"/>
        </w:rPr>
        <w:br w:type="page"/>
      </w:r>
    </w:p>
    <w:p w14:paraId="621A78D5" w14:textId="77777777" w:rsidR="00E31C9E" w:rsidRPr="00B32FA8" w:rsidRDefault="00E31C9E" w:rsidP="00E95FE8">
      <w:pPr>
        <w:jc w:val="center"/>
        <w:rPr>
          <w:rFonts w:ascii="Arial" w:hAnsi="Arial" w:cs="Arial"/>
          <w:sz w:val="20"/>
          <w:szCs w:val="20"/>
        </w:rPr>
      </w:pPr>
      <w:r w:rsidRPr="00B32FA8">
        <w:rPr>
          <w:rFonts w:ascii="Arial" w:hAnsi="Arial" w:cs="Arial"/>
          <w:i/>
          <w:color w:val="548DD4"/>
          <w:sz w:val="20"/>
          <w:szCs w:val="20"/>
        </w:rPr>
        <w:lastRenderedPageBreak/>
        <w:t>[INPUT]</w:t>
      </w:r>
      <w:r w:rsidRPr="00B32FA8">
        <w:rPr>
          <w:rFonts w:ascii="Arial" w:hAnsi="Arial" w:cs="Arial"/>
          <w:sz w:val="20"/>
          <w:szCs w:val="20"/>
        </w:rPr>
        <w:t xml:space="preserve"> SCHOOL DISTRICT</w:t>
      </w:r>
    </w:p>
    <w:p w14:paraId="621A78D6" w14:textId="77777777" w:rsidR="00E31C9E" w:rsidRPr="00B32FA8" w:rsidRDefault="00E31C9E" w:rsidP="0031443E">
      <w:pPr>
        <w:rPr>
          <w:rFonts w:ascii="Arial" w:hAnsi="Arial" w:cs="Arial"/>
          <w:sz w:val="20"/>
          <w:szCs w:val="20"/>
        </w:rPr>
      </w:pPr>
    </w:p>
    <w:p w14:paraId="621A78D7" w14:textId="77777777" w:rsidR="00E31C9E" w:rsidRPr="00B32FA8" w:rsidRDefault="00E31C9E" w:rsidP="0031443E">
      <w:pPr>
        <w:jc w:val="center"/>
        <w:rPr>
          <w:rFonts w:ascii="Arial" w:hAnsi="Arial" w:cs="Arial"/>
          <w:sz w:val="20"/>
          <w:szCs w:val="20"/>
        </w:rPr>
      </w:pPr>
      <w:r w:rsidRPr="00B32FA8">
        <w:rPr>
          <w:rFonts w:ascii="Arial" w:hAnsi="Arial" w:cs="Arial"/>
          <w:sz w:val="20"/>
          <w:szCs w:val="20"/>
        </w:rPr>
        <w:t>TABLE OF CONTENTS</w:t>
      </w:r>
    </w:p>
    <w:p w14:paraId="621A78D8" w14:textId="77777777" w:rsidR="00E31C9E" w:rsidRDefault="00E31C9E" w:rsidP="0031443E">
      <w:pPr>
        <w:rPr>
          <w:rFonts w:ascii="Arial" w:hAnsi="Arial" w:cs="Arial"/>
          <w:sz w:val="20"/>
          <w:szCs w:val="20"/>
        </w:rPr>
      </w:pPr>
    </w:p>
    <w:p w14:paraId="621A78DB" w14:textId="77777777" w:rsidR="00E31C9E" w:rsidRPr="00B32FA8" w:rsidRDefault="00E31C9E" w:rsidP="00503514">
      <w:pPr>
        <w:rPr>
          <w:rFonts w:ascii="Arial" w:hAnsi="Arial" w:cs="Arial"/>
          <w:sz w:val="20"/>
          <w:szCs w:val="20"/>
        </w:rPr>
      </w:pPr>
      <w:r>
        <w:rPr>
          <w:rFonts w:ascii="Arial" w:hAnsi="Arial" w:cs="Arial"/>
          <w:sz w:val="20"/>
          <w:szCs w:val="20"/>
        </w:rPr>
        <w:t>INDEPENDENT AUDITOR’S REPORT</w:t>
      </w:r>
    </w:p>
    <w:p w14:paraId="621A78DC" w14:textId="77777777" w:rsidR="00E31C9E" w:rsidRPr="00B32FA8" w:rsidRDefault="00E31C9E" w:rsidP="00503514">
      <w:pPr>
        <w:rPr>
          <w:rFonts w:ascii="Arial" w:hAnsi="Arial" w:cs="Arial"/>
          <w:sz w:val="20"/>
          <w:szCs w:val="20"/>
        </w:rPr>
      </w:pPr>
    </w:p>
    <w:p w14:paraId="621A78DD" w14:textId="77777777" w:rsidR="00E31C9E" w:rsidRPr="00B32FA8" w:rsidRDefault="00E31C9E" w:rsidP="00503514">
      <w:pPr>
        <w:rPr>
          <w:rFonts w:ascii="Arial" w:hAnsi="Arial" w:cs="Arial"/>
          <w:sz w:val="20"/>
          <w:szCs w:val="20"/>
        </w:rPr>
      </w:pPr>
      <w:r w:rsidRPr="00B32FA8">
        <w:rPr>
          <w:rFonts w:ascii="Arial" w:hAnsi="Arial" w:cs="Arial"/>
          <w:sz w:val="20"/>
          <w:szCs w:val="20"/>
        </w:rPr>
        <w:t>MANAGEMENT’S DISCUSSION AND ANALYSIS</w:t>
      </w:r>
    </w:p>
    <w:p w14:paraId="621A78DE" w14:textId="77777777" w:rsidR="00E31C9E" w:rsidRPr="00B32FA8" w:rsidRDefault="00E31C9E" w:rsidP="00503514">
      <w:pPr>
        <w:rPr>
          <w:rFonts w:ascii="Arial" w:hAnsi="Arial" w:cs="Arial"/>
          <w:sz w:val="20"/>
          <w:szCs w:val="20"/>
        </w:rPr>
      </w:pPr>
    </w:p>
    <w:p w14:paraId="621A78DF" w14:textId="77777777" w:rsidR="00E31C9E" w:rsidRPr="00B32FA8" w:rsidRDefault="00E31C9E" w:rsidP="00503514">
      <w:pPr>
        <w:rPr>
          <w:rFonts w:ascii="Arial" w:hAnsi="Arial" w:cs="Arial"/>
          <w:sz w:val="20"/>
          <w:szCs w:val="20"/>
        </w:rPr>
      </w:pPr>
      <w:r>
        <w:rPr>
          <w:rFonts w:ascii="Arial" w:hAnsi="Arial" w:cs="Arial"/>
          <w:sz w:val="20"/>
          <w:szCs w:val="20"/>
        </w:rPr>
        <w:t xml:space="preserve">BASIC </w:t>
      </w:r>
      <w:r w:rsidRPr="00B32FA8">
        <w:rPr>
          <w:rFonts w:ascii="Arial" w:hAnsi="Arial" w:cs="Arial"/>
          <w:sz w:val="20"/>
          <w:szCs w:val="20"/>
        </w:rPr>
        <w:t>FINANCIAL STATEMENTS</w:t>
      </w:r>
    </w:p>
    <w:p w14:paraId="621A78E0" w14:textId="77777777" w:rsidR="00E31C9E" w:rsidRDefault="00E31C9E" w:rsidP="00503514">
      <w:pPr>
        <w:ind w:firstLine="360"/>
        <w:rPr>
          <w:rFonts w:ascii="Arial" w:hAnsi="Arial" w:cs="Arial"/>
          <w:sz w:val="20"/>
          <w:szCs w:val="20"/>
        </w:rPr>
      </w:pPr>
      <w:r>
        <w:rPr>
          <w:rFonts w:ascii="Arial" w:hAnsi="Arial" w:cs="Arial"/>
          <w:sz w:val="20"/>
          <w:szCs w:val="20"/>
        </w:rPr>
        <w:t>Government-wide Financial Statements</w:t>
      </w:r>
    </w:p>
    <w:p w14:paraId="621A78E1" w14:textId="1877A352" w:rsidR="00E31C9E" w:rsidRPr="00B32FA8" w:rsidRDefault="00E31C9E" w:rsidP="00503514">
      <w:pPr>
        <w:ind w:firstLine="720"/>
        <w:rPr>
          <w:rFonts w:ascii="Arial" w:hAnsi="Arial" w:cs="Arial"/>
          <w:sz w:val="20"/>
          <w:szCs w:val="20"/>
        </w:rPr>
      </w:pPr>
      <w:r>
        <w:rPr>
          <w:rFonts w:ascii="Arial" w:hAnsi="Arial" w:cs="Arial"/>
          <w:sz w:val="20"/>
          <w:szCs w:val="20"/>
        </w:rPr>
        <w:t xml:space="preserve">Exhibit A – Statement </w:t>
      </w:r>
      <w:r w:rsidRPr="00B32FA8">
        <w:rPr>
          <w:rFonts w:ascii="Arial" w:hAnsi="Arial" w:cs="Arial"/>
          <w:sz w:val="20"/>
          <w:szCs w:val="20"/>
        </w:rPr>
        <w:t xml:space="preserve">of </w:t>
      </w:r>
      <w:r w:rsidR="003F4479">
        <w:rPr>
          <w:rFonts w:ascii="Arial" w:hAnsi="Arial" w:cs="Arial"/>
          <w:sz w:val="20"/>
          <w:szCs w:val="20"/>
        </w:rPr>
        <w:t>Net Position</w:t>
      </w:r>
    </w:p>
    <w:p w14:paraId="621A78E2"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B – St</w:t>
      </w:r>
      <w:r w:rsidRPr="00B32FA8">
        <w:rPr>
          <w:rFonts w:ascii="Arial" w:hAnsi="Arial" w:cs="Arial"/>
          <w:sz w:val="20"/>
          <w:szCs w:val="20"/>
        </w:rPr>
        <w:t>atement of Activities</w:t>
      </w:r>
    </w:p>
    <w:p w14:paraId="621A78E3" w14:textId="77777777" w:rsidR="00E31C9E" w:rsidRDefault="00E31C9E" w:rsidP="00503514">
      <w:pPr>
        <w:ind w:firstLine="360"/>
        <w:rPr>
          <w:rFonts w:ascii="Arial" w:hAnsi="Arial" w:cs="Arial"/>
          <w:sz w:val="20"/>
          <w:szCs w:val="20"/>
        </w:rPr>
      </w:pPr>
      <w:r>
        <w:rPr>
          <w:rFonts w:ascii="Arial" w:hAnsi="Arial" w:cs="Arial"/>
          <w:sz w:val="20"/>
          <w:szCs w:val="20"/>
        </w:rPr>
        <w:t>Governmental Funds Financial Statements</w:t>
      </w:r>
    </w:p>
    <w:p w14:paraId="621A78E4"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C – Balance Sheet</w:t>
      </w:r>
    </w:p>
    <w:p w14:paraId="621A78E5" w14:textId="40C12DAC" w:rsidR="00E31C9E" w:rsidRPr="00B32FA8" w:rsidRDefault="00E31C9E" w:rsidP="00942FF2">
      <w:pPr>
        <w:ind w:left="900" w:hanging="180"/>
        <w:rPr>
          <w:rFonts w:ascii="Arial" w:hAnsi="Arial" w:cs="Arial"/>
          <w:sz w:val="20"/>
          <w:szCs w:val="20"/>
        </w:rPr>
      </w:pPr>
      <w:r>
        <w:rPr>
          <w:rFonts w:ascii="Arial" w:hAnsi="Arial" w:cs="Arial"/>
          <w:sz w:val="20"/>
          <w:szCs w:val="20"/>
        </w:rPr>
        <w:t xml:space="preserve">Exhibit C-1 – Reconciliation </w:t>
      </w:r>
      <w:r w:rsidRPr="00B32FA8">
        <w:rPr>
          <w:rFonts w:ascii="Arial" w:hAnsi="Arial" w:cs="Arial"/>
          <w:sz w:val="20"/>
          <w:szCs w:val="20"/>
        </w:rPr>
        <w:t xml:space="preserve">of </w:t>
      </w:r>
      <w:r>
        <w:rPr>
          <w:rFonts w:ascii="Arial" w:hAnsi="Arial" w:cs="Arial"/>
          <w:sz w:val="20"/>
          <w:szCs w:val="20"/>
        </w:rPr>
        <w:t xml:space="preserve">the </w:t>
      </w:r>
      <w:r w:rsidRPr="00B32FA8">
        <w:rPr>
          <w:rFonts w:ascii="Arial" w:hAnsi="Arial" w:cs="Arial"/>
          <w:sz w:val="20"/>
          <w:szCs w:val="20"/>
        </w:rPr>
        <w:t xml:space="preserve">Governmental Funds Balance Sheet to the Statement of </w:t>
      </w:r>
      <w:r w:rsidR="003F4479">
        <w:rPr>
          <w:rFonts w:ascii="Arial" w:hAnsi="Arial" w:cs="Arial"/>
          <w:sz w:val="20"/>
          <w:szCs w:val="20"/>
        </w:rPr>
        <w:t>Net Position</w:t>
      </w:r>
    </w:p>
    <w:p w14:paraId="621A78E6" w14:textId="77777777" w:rsidR="00E31C9E" w:rsidRPr="00B32FA8" w:rsidRDefault="00E31C9E" w:rsidP="00503514">
      <w:pPr>
        <w:ind w:firstLine="720"/>
        <w:rPr>
          <w:rFonts w:ascii="Arial" w:hAnsi="Arial" w:cs="Arial"/>
          <w:sz w:val="20"/>
          <w:szCs w:val="20"/>
        </w:rPr>
      </w:pPr>
      <w:r>
        <w:rPr>
          <w:rFonts w:ascii="Arial" w:hAnsi="Arial" w:cs="Arial"/>
          <w:sz w:val="20"/>
          <w:szCs w:val="20"/>
        </w:rPr>
        <w:t xml:space="preserve">Exhibit D – Statement </w:t>
      </w:r>
      <w:r w:rsidRPr="00B32FA8">
        <w:rPr>
          <w:rFonts w:ascii="Arial" w:hAnsi="Arial" w:cs="Arial"/>
          <w:sz w:val="20"/>
          <w:szCs w:val="20"/>
        </w:rPr>
        <w:t>of Re</w:t>
      </w:r>
      <w:r>
        <w:rPr>
          <w:rFonts w:ascii="Arial" w:hAnsi="Arial" w:cs="Arial"/>
          <w:sz w:val="20"/>
          <w:szCs w:val="20"/>
        </w:rPr>
        <w:t>v</w:t>
      </w:r>
      <w:r w:rsidRPr="00B32FA8">
        <w:rPr>
          <w:rFonts w:ascii="Arial" w:hAnsi="Arial" w:cs="Arial"/>
          <w:sz w:val="20"/>
          <w:szCs w:val="20"/>
        </w:rPr>
        <w:t>enues, Expenditures and Changes in Fund Balances</w:t>
      </w:r>
    </w:p>
    <w:p w14:paraId="621A78E7" w14:textId="77777777" w:rsidR="00E31C9E" w:rsidRDefault="00E31C9E" w:rsidP="00503514">
      <w:pPr>
        <w:ind w:left="900" w:hanging="180"/>
        <w:rPr>
          <w:rFonts w:ascii="Arial" w:hAnsi="Arial" w:cs="Arial"/>
          <w:sz w:val="20"/>
          <w:szCs w:val="20"/>
        </w:rPr>
      </w:pPr>
      <w:r>
        <w:rPr>
          <w:rFonts w:ascii="Arial" w:hAnsi="Arial" w:cs="Arial"/>
          <w:sz w:val="20"/>
          <w:szCs w:val="20"/>
        </w:rPr>
        <w:t xml:space="preserve">Exhibit D-1 – Reconciliation </w:t>
      </w:r>
      <w:r w:rsidRPr="00B32FA8">
        <w:rPr>
          <w:rFonts w:ascii="Arial" w:hAnsi="Arial" w:cs="Arial"/>
          <w:sz w:val="20"/>
          <w:szCs w:val="20"/>
        </w:rPr>
        <w:t>of the Governmental Funds Statement of Revenues, Expenditures and Changes in Fund Balances to the Statement of Activities</w:t>
      </w:r>
    </w:p>
    <w:p w14:paraId="621A78E8" w14:textId="77777777" w:rsidR="00E31C9E" w:rsidRPr="00B32FA8" w:rsidRDefault="00E31C9E" w:rsidP="00503514">
      <w:pPr>
        <w:ind w:firstLine="360"/>
        <w:rPr>
          <w:rFonts w:ascii="Arial" w:hAnsi="Arial" w:cs="Arial"/>
          <w:sz w:val="20"/>
          <w:szCs w:val="20"/>
        </w:rPr>
      </w:pPr>
      <w:r>
        <w:rPr>
          <w:rFonts w:ascii="Arial" w:hAnsi="Arial" w:cs="Arial"/>
          <w:sz w:val="20"/>
          <w:szCs w:val="20"/>
        </w:rPr>
        <w:t>Fiduciary Funds Financial Statements</w:t>
      </w:r>
    </w:p>
    <w:p w14:paraId="621A78EA" w14:textId="4E01F1C1" w:rsidR="00E31C9E" w:rsidRPr="00B32FA8" w:rsidRDefault="00E31C9E" w:rsidP="00503514">
      <w:pPr>
        <w:ind w:firstLine="720"/>
        <w:rPr>
          <w:rFonts w:ascii="Arial" w:hAnsi="Arial" w:cs="Arial"/>
          <w:sz w:val="20"/>
          <w:szCs w:val="20"/>
        </w:rPr>
      </w:pPr>
      <w:r>
        <w:rPr>
          <w:rFonts w:ascii="Arial" w:hAnsi="Arial" w:cs="Arial"/>
          <w:sz w:val="20"/>
          <w:szCs w:val="20"/>
        </w:rPr>
        <w:t xml:space="preserve">Exhibit E – Statement </w:t>
      </w:r>
      <w:r w:rsidRPr="00B32FA8">
        <w:rPr>
          <w:rFonts w:ascii="Arial" w:hAnsi="Arial" w:cs="Arial"/>
          <w:sz w:val="20"/>
          <w:szCs w:val="20"/>
        </w:rPr>
        <w:t xml:space="preserve">of Fiduciary </w:t>
      </w:r>
      <w:r w:rsidR="003F4479">
        <w:rPr>
          <w:rFonts w:ascii="Arial" w:hAnsi="Arial" w:cs="Arial"/>
          <w:sz w:val="20"/>
          <w:szCs w:val="20"/>
        </w:rPr>
        <w:t>Net Position</w:t>
      </w:r>
    </w:p>
    <w:p w14:paraId="621A78EB" w14:textId="59325D65" w:rsidR="00E31C9E" w:rsidRPr="00B32FA8" w:rsidRDefault="00E31C9E" w:rsidP="00503514">
      <w:pPr>
        <w:ind w:firstLine="720"/>
        <w:rPr>
          <w:rFonts w:ascii="Arial" w:hAnsi="Arial" w:cs="Arial"/>
          <w:sz w:val="20"/>
          <w:szCs w:val="20"/>
        </w:rPr>
      </w:pPr>
      <w:r>
        <w:rPr>
          <w:rFonts w:ascii="Arial" w:hAnsi="Arial" w:cs="Arial"/>
          <w:sz w:val="20"/>
          <w:szCs w:val="20"/>
        </w:rPr>
        <w:t xml:space="preserve">Exhibit F – Statement </w:t>
      </w:r>
      <w:r w:rsidRPr="00B32FA8">
        <w:rPr>
          <w:rFonts w:ascii="Arial" w:hAnsi="Arial" w:cs="Arial"/>
          <w:sz w:val="20"/>
          <w:szCs w:val="20"/>
        </w:rPr>
        <w:t xml:space="preserve">of Changes in Fiduciary </w:t>
      </w:r>
      <w:r w:rsidR="003F4479">
        <w:rPr>
          <w:rFonts w:ascii="Arial" w:hAnsi="Arial" w:cs="Arial"/>
          <w:sz w:val="20"/>
          <w:szCs w:val="20"/>
        </w:rPr>
        <w:t>Net Position</w:t>
      </w:r>
      <w:r w:rsidRPr="00B32FA8">
        <w:rPr>
          <w:rFonts w:ascii="Arial" w:hAnsi="Arial" w:cs="Arial"/>
          <w:sz w:val="20"/>
          <w:szCs w:val="20"/>
        </w:rPr>
        <w:t xml:space="preserve"> </w:t>
      </w:r>
    </w:p>
    <w:p w14:paraId="621A78EC"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Notes to the Financial Statements</w:t>
      </w:r>
    </w:p>
    <w:p w14:paraId="621A78ED" w14:textId="77777777" w:rsidR="00E31C9E" w:rsidRPr="00B32FA8" w:rsidRDefault="00E31C9E" w:rsidP="00503514">
      <w:pPr>
        <w:rPr>
          <w:rFonts w:ascii="Arial" w:hAnsi="Arial" w:cs="Arial"/>
          <w:sz w:val="20"/>
          <w:szCs w:val="20"/>
        </w:rPr>
      </w:pPr>
    </w:p>
    <w:p w14:paraId="621A78EE" w14:textId="1F16DD9E" w:rsidR="00E31C9E" w:rsidRPr="00B32FA8" w:rsidRDefault="00E31C9E" w:rsidP="00503514">
      <w:pPr>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EF"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Budgetary Comparison Schedule – General Fund</w:t>
      </w:r>
    </w:p>
    <w:p w14:paraId="621A78F0" w14:textId="77777777" w:rsidR="00E31C9E" w:rsidRDefault="00E31C9E" w:rsidP="00503514">
      <w:pPr>
        <w:ind w:firstLine="360"/>
        <w:rPr>
          <w:rFonts w:ascii="Arial" w:hAnsi="Arial" w:cs="Arial"/>
          <w:sz w:val="20"/>
          <w:szCs w:val="20"/>
        </w:rPr>
      </w:pPr>
      <w:r w:rsidRPr="00B32FA8">
        <w:rPr>
          <w:rFonts w:ascii="Arial" w:hAnsi="Arial" w:cs="Arial"/>
          <w:sz w:val="20"/>
          <w:szCs w:val="20"/>
        </w:rPr>
        <w:t>Budgetary Comparison Schedule – Major Special Revenue Fund</w:t>
      </w:r>
    </w:p>
    <w:p w14:paraId="411E32FB" w14:textId="493E017C" w:rsidR="00C432F1" w:rsidRDefault="00C432F1" w:rsidP="00503514">
      <w:pPr>
        <w:ind w:firstLine="360"/>
        <w:rPr>
          <w:rFonts w:ascii="Arial" w:hAnsi="Arial" w:cs="Arial"/>
          <w:sz w:val="20"/>
          <w:szCs w:val="20"/>
        </w:rPr>
      </w:pPr>
      <w:r>
        <w:rPr>
          <w:rFonts w:ascii="Arial" w:hAnsi="Arial" w:cs="Arial"/>
          <w:sz w:val="20"/>
          <w:szCs w:val="20"/>
        </w:rPr>
        <w:t>Schedule of the District’s Proportionate Share of the Net Pension Liability</w:t>
      </w:r>
    </w:p>
    <w:p w14:paraId="5F43DB39" w14:textId="4FC3C0FA" w:rsidR="00C432F1" w:rsidRDefault="00C432F1" w:rsidP="00503514">
      <w:pPr>
        <w:ind w:firstLine="360"/>
        <w:rPr>
          <w:rFonts w:ascii="Arial" w:hAnsi="Arial" w:cs="Arial"/>
          <w:sz w:val="20"/>
          <w:szCs w:val="20"/>
        </w:rPr>
      </w:pPr>
      <w:r>
        <w:rPr>
          <w:rFonts w:ascii="Arial" w:hAnsi="Arial" w:cs="Arial"/>
          <w:sz w:val="20"/>
          <w:szCs w:val="20"/>
        </w:rPr>
        <w:t>Schedule of District Contributions</w:t>
      </w:r>
      <w:r w:rsidR="00F740E4">
        <w:rPr>
          <w:rFonts w:ascii="Arial" w:hAnsi="Arial" w:cs="Arial"/>
          <w:sz w:val="20"/>
          <w:szCs w:val="20"/>
        </w:rPr>
        <w:t xml:space="preserve"> </w:t>
      </w:r>
      <w:r w:rsidR="00B208B2">
        <w:rPr>
          <w:rFonts w:ascii="Arial" w:hAnsi="Arial" w:cs="Arial"/>
          <w:sz w:val="20"/>
          <w:szCs w:val="20"/>
        </w:rPr>
        <w:t>(PERS</w:t>
      </w:r>
      <w:r w:rsidR="00F740E4" w:rsidRPr="00B208B2">
        <w:rPr>
          <w:rFonts w:ascii="Arial" w:hAnsi="Arial" w:cs="Arial"/>
          <w:sz w:val="20"/>
          <w:szCs w:val="20"/>
        </w:rPr>
        <w:t>)</w:t>
      </w:r>
    </w:p>
    <w:p w14:paraId="1E5DD4AB" w14:textId="39892BA3" w:rsidR="009D0403" w:rsidRDefault="009D0403" w:rsidP="00503514">
      <w:pPr>
        <w:ind w:firstLine="360"/>
        <w:rPr>
          <w:rFonts w:ascii="Arial" w:hAnsi="Arial" w:cs="Arial"/>
          <w:sz w:val="20"/>
          <w:szCs w:val="20"/>
        </w:rPr>
      </w:pPr>
      <w:r w:rsidRPr="00F740E4">
        <w:rPr>
          <w:rFonts w:ascii="Arial" w:hAnsi="Arial" w:cs="Arial"/>
          <w:sz w:val="20"/>
          <w:szCs w:val="20"/>
        </w:rPr>
        <w:t>Schedule of the District’s Proportionate Share of the Net OPEB Liability</w:t>
      </w:r>
    </w:p>
    <w:p w14:paraId="5E5BE18F" w14:textId="3FB94D87" w:rsidR="00F740E4" w:rsidRPr="00B32FA8" w:rsidRDefault="00F740E4" w:rsidP="00503514">
      <w:pPr>
        <w:ind w:firstLine="360"/>
        <w:rPr>
          <w:rFonts w:ascii="Arial" w:hAnsi="Arial" w:cs="Arial"/>
          <w:sz w:val="20"/>
          <w:szCs w:val="20"/>
        </w:rPr>
      </w:pPr>
      <w:r>
        <w:rPr>
          <w:rFonts w:ascii="Arial" w:hAnsi="Arial" w:cs="Arial"/>
          <w:sz w:val="20"/>
          <w:szCs w:val="20"/>
        </w:rPr>
        <w:t>Schedule of District Contributions (OPEB)</w:t>
      </w:r>
    </w:p>
    <w:p w14:paraId="621A78F1" w14:textId="56F6FFCB" w:rsidR="00E31C9E" w:rsidRPr="00B32FA8" w:rsidRDefault="00E31C9E" w:rsidP="00503514">
      <w:pPr>
        <w:ind w:firstLine="360"/>
        <w:rPr>
          <w:rFonts w:ascii="Arial" w:hAnsi="Arial" w:cs="Arial"/>
          <w:sz w:val="20"/>
          <w:szCs w:val="20"/>
        </w:rPr>
      </w:pPr>
      <w:r w:rsidRPr="00B32FA8">
        <w:rPr>
          <w:rFonts w:ascii="Arial" w:hAnsi="Arial" w:cs="Arial"/>
          <w:sz w:val="20"/>
          <w:szCs w:val="20"/>
        </w:rPr>
        <w:t xml:space="preserve">Notes to the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F2" w14:textId="77777777" w:rsidR="00E31C9E" w:rsidRPr="00B32FA8" w:rsidRDefault="00E31C9E" w:rsidP="00503514">
      <w:pPr>
        <w:rPr>
          <w:rFonts w:ascii="Arial" w:hAnsi="Arial" w:cs="Arial"/>
          <w:sz w:val="20"/>
          <w:szCs w:val="20"/>
        </w:rPr>
      </w:pPr>
    </w:p>
    <w:p w14:paraId="621A78F3" w14:textId="4B38FDEB" w:rsidR="00E31C9E" w:rsidRPr="00B32FA8" w:rsidRDefault="00413D68" w:rsidP="00503514">
      <w:pP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8F4"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Expenditures of Federal Awards</w:t>
      </w:r>
    </w:p>
    <w:p w14:paraId="621A78F5"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Instructional, Administrative and Other Expenditures – Governmental Funds</w:t>
      </w:r>
    </w:p>
    <w:p w14:paraId="621A78F6" w14:textId="77777777" w:rsidR="00E31C9E" w:rsidRPr="00B32FA8" w:rsidRDefault="00E31C9E" w:rsidP="00503514">
      <w:pPr>
        <w:rPr>
          <w:rFonts w:ascii="Arial" w:hAnsi="Arial" w:cs="Arial"/>
          <w:sz w:val="20"/>
          <w:szCs w:val="20"/>
        </w:rPr>
      </w:pPr>
    </w:p>
    <w:p w14:paraId="621A78F7" w14:textId="77777777" w:rsidR="00E31C9E" w:rsidRPr="00B32FA8" w:rsidRDefault="00E31C9E" w:rsidP="00503514">
      <w:pPr>
        <w:rPr>
          <w:rFonts w:ascii="Arial" w:hAnsi="Arial" w:cs="Arial"/>
          <w:sz w:val="20"/>
          <w:szCs w:val="20"/>
        </w:rPr>
      </w:pPr>
      <w:r w:rsidRPr="00B32FA8">
        <w:rPr>
          <w:rFonts w:ascii="Arial" w:hAnsi="Arial" w:cs="Arial"/>
          <w:sz w:val="20"/>
          <w:szCs w:val="20"/>
        </w:rPr>
        <w:t>OTHER INFORMATION</w:t>
      </w:r>
    </w:p>
    <w:p w14:paraId="621A78F8" w14:textId="77777777" w:rsidR="00E31C9E" w:rsidRPr="00B32FA8" w:rsidRDefault="00E31C9E" w:rsidP="00503514">
      <w:pPr>
        <w:ind w:left="360"/>
        <w:rPr>
          <w:rFonts w:ascii="Arial" w:hAnsi="Arial" w:cs="Arial"/>
          <w:sz w:val="20"/>
          <w:szCs w:val="20"/>
        </w:rPr>
      </w:pPr>
      <w:r w:rsidRPr="00B32FA8">
        <w:rPr>
          <w:rFonts w:ascii="Arial" w:hAnsi="Arial" w:cs="Arial"/>
          <w:sz w:val="20"/>
          <w:szCs w:val="20"/>
        </w:rPr>
        <w:t xml:space="preserve">Statement of Revenues, Expenditures and Changes in Fund Balances – General Fund, </w:t>
      </w:r>
    </w:p>
    <w:p w14:paraId="621A78F9" w14:textId="77777777" w:rsidR="00E31C9E" w:rsidRPr="00B32FA8" w:rsidRDefault="00E31C9E" w:rsidP="00503514">
      <w:pPr>
        <w:ind w:left="360" w:firstLine="180"/>
        <w:rPr>
          <w:rFonts w:ascii="Arial" w:hAnsi="Arial" w:cs="Arial"/>
          <w:sz w:val="20"/>
          <w:szCs w:val="20"/>
        </w:rPr>
      </w:pPr>
      <w:r w:rsidRPr="00B32FA8">
        <w:rPr>
          <w:rFonts w:ascii="Arial" w:hAnsi="Arial" w:cs="Arial"/>
          <w:sz w:val="20"/>
          <w:szCs w:val="20"/>
        </w:rPr>
        <w:t>Last Four Years</w:t>
      </w:r>
    </w:p>
    <w:p w14:paraId="621A78FA" w14:textId="77777777" w:rsidR="00E31C9E" w:rsidRPr="00B32FA8" w:rsidRDefault="00E31C9E" w:rsidP="00503514">
      <w:pPr>
        <w:ind w:left="540" w:hanging="180"/>
        <w:rPr>
          <w:rFonts w:ascii="Arial" w:hAnsi="Arial" w:cs="Arial"/>
          <w:sz w:val="20"/>
          <w:szCs w:val="20"/>
        </w:rPr>
      </w:pPr>
      <w:r w:rsidRPr="00B32FA8">
        <w:rPr>
          <w:rFonts w:ascii="Arial" w:hAnsi="Arial" w:cs="Arial"/>
          <w:sz w:val="20"/>
          <w:szCs w:val="20"/>
        </w:rPr>
        <w:t>Statement of Revenues, Expenditures and Changes in Fund Balances – All Governmental Funds, Last Four Years</w:t>
      </w:r>
    </w:p>
    <w:p w14:paraId="621A78FB" w14:textId="77777777" w:rsidR="00E31C9E" w:rsidRPr="00B32FA8" w:rsidRDefault="00E31C9E" w:rsidP="00503514">
      <w:pPr>
        <w:rPr>
          <w:rFonts w:ascii="Arial" w:hAnsi="Arial" w:cs="Arial"/>
          <w:sz w:val="20"/>
          <w:szCs w:val="20"/>
        </w:rPr>
      </w:pPr>
      <w:r w:rsidRPr="00B32FA8">
        <w:rPr>
          <w:rFonts w:ascii="Arial" w:hAnsi="Arial" w:cs="Arial"/>
          <w:sz w:val="20"/>
          <w:szCs w:val="20"/>
        </w:rPr>
        <w:tab/>
      </w:r>
    </w:p>
    <w:p w14:paraId="621A78FC" w14:textId="77777777" w:rsidR="00E31C9E" w:rsidRPr="00B32FA8" w:rsidRDefault="00E31C9E" w:rsidP="00503514">
      <w:pPr>
        <w:rPr>
          <w:rFonts w:ascii="Arial" w:hAnsi="Arial" w:cs="Arial"/>
          <w:sz w:val="20"/>
          <w:szCs w:val="20"/>
        </w:rPr>
      </w:pPr>
      <w:r w:rsidRPr="00B32FA8">
        <w:rPr>
          <w:rFonts w:ascii="Arial" w:hAnsi="Arial" w:cs="Arial"/>
          <w:sz w:val="20"/>
          <w:szCs w:val="20"/>
        </w:rPr>
        <w:t>REPORTS ON INTERNAL CONTROL AND COMPLIANCE</w:t>
      </w:r>
    </w:p>
    <w:p w14:paraId="621A78FD" w14:textId="77777777" w:rsidR="00E31C9E" w:rsidRPr="00B32FA8" w:rsidRDefault="00E31C9E" w:rsidP="000C59E2">
      <w:pPr>
        <w:ind w:left="540" w:hanging="180"/>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Internal Control Over Financial Reporting and on Compliance and Other Matters Based on an Audit of Financial Statements Performed in Accordance with </w:t>
      </w:r>
      <w:r w:rsidRPr="00B32FA8">
        <w:rPr>
          <w:rFonts w:ascii="Arial" w:hAnsi="Arial" w:cs="Arial"/>
          <w:i/>
          <w:sz w:val="20"/>
          <w:szCs w:val="20"/>
        </w:rPr>
        <w:t>Government Auditing Standards</w:t>
      </w:r>
    </w:p>
    <w:p w14:paraId="621A78FE" w14:textId="209F0C2B" w:rsidR="00E31C9E" w:rsidRPr="00B32FA8" w:rsidRDefault="009A6E1D" w:rsidP="000C59E2">
      <w:pPr>
        <w:ind w:left="540" w:hanging="180"/>
        <w:rPr>
          <w:rFonts w:ascii="Arial" w:hAnsi="Arial" w:cs="Arial"/>
          <w:sz w:val="20"/>
          <w:szCs w:val="20"/>
        </w:rPr>
      </w:pPr>
      <w:r>
        <w:rPr>
          <w:rFonts w:ascii="Arial" w:hAnsi="Arial" w:cs="Arial"/>
          <w:sz w:val="20"/>
          <w:szCs w:val="20"/>
        </w:rPr>
        <w:t xml:space="preserve">Independent Auditor’s </w:t>
      </w:r>
      <w:r w:rsidR="003A386B">
        <w:rPr>
          <w:rFonts w:ascii="Arial" w:hAnsi="Arial" w:cs="Arial"/>
          <w:sz w:val="20"/>
          <w:szCs w:val="20"/>
        </w:rPr>
        <w:t xml:space="preserve">Report on Compliance </w:t>
      </w:r>
      <w:r w:rsidR="00AD30D8">
        <w:rPr>
          <w:rFonts w:ascii="Arial" w:hAnsi="Arial" w:cs="Arial"/>
          <w:sz w:val="20"/>
          <w:szCs w:val="20"/>
        </w:rPr>
        <w:t xml:space="preserve">for Each Major Federal Program and </w:t>
      </w:r>
      <w:r w:rsidR="003A386B">
        <w:rPr>
          <w:rFonts w:ascii="Arial" w:hAnsi="Arial" w:cs="Arial"/>
          <w:sz w:val="20"/>
          <w:szCs w:val="20"/>
        </w:rPr>
        <w:t>Report on Internal Control Over Compliance</w:t>
      </w:r>
      <w:r w:rsidR="004A7033">
        <w:rPr>
          <w:rFonts w:ascii="Arial" w:hAnsi="Arial" w:cs="Arial"/>
          <w:sz w:val="20"/>
          <w:szCs w:val="20"/>
        </w:rPr>
        <w:t xml:space="preserve"> Required by the Uniform Guidance</w:t>
      </w:r>
    </w:p>
    <w:p w14:paraId="621A78FF" w14:textId="77777777" w:rsidR="00E31C9E" w:rsidRPr="00B32FA8" w:rsidRDefault="00E31C9E" w:rsidP="00503514">
      <w:pPr>
        <w:rPr>
          <w:rFonts w:ascii="Arial" w:hAnsi="Arial" w:cs="Arial"/>
          <w:sz w:val="20"/>
          <w:szCs w:val="20"/>
        </w:rPr>
      </w:pPr>
    </w:p>
    <w:p w14:paraId="621A7900"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901" w14:textId="77777777" w:rsidR="00E31C9E" w:rsidRPr="00B32FA8" w:rsidRDefault="00E31C9E" w:rsidP="00503514">
      <w:pPr>
        <w:rPr>
          <w:rFonts w:ascii="Arial" w:hAnsi="Arial" w:cs="Arial"/>
          <w:sz w:val="20"/>
          <w:szCs w:val="20"/>
        </w:rPr>
      </w:pPr>
    </w:p>
    <w:p w14:paraId="621A7902" w14:textId="77777777" w:rsidR="00E31C9E" w:rsidRPr="00B32FA8" w:rsidRDefault="00E31C9E" w:rsidP="00503514">
      <w:pPr>
        <w:rPr>
          <w:rFonts w:ascii="Arial" w:hAnsi="Arial" w:cs="Arial"/>
          <w:sz w:val="20"/>
          <w:szCs w:val="20"/>
        </w:rPr>
      </w:pPr>
      <w:r w:rsidRPr="00B32FA8">
        <w:rPr>
          <w:rFonts w:ascii="Arial" w:hAnsi="Arial" w:cs="Arial"/>
          <w:sz w:val="20"/>
          <w:szCs w:val="20"/>
        </w:rPr>
        <w:t>SCHEDULE OF FINDINGS AND QUESTIONED COSTS</w:t>
      </w:r>
    </w:p>
    <w:p w14:paraId="621A7903" w14:textId="77777777" w:rsidR="00E31C9E" w:rsidRPr="00B32FA8" w:rsidRDefault="00E31C9E" w:rsidP="00503514">
      <w:pPr>
        <w:rPr>
          <w:rFonts w:ascii="Arial" w:hAnsi="Arial" w:cs="Arial"/>
          <w:sz w:val="20"/>
          <w:szCs w:val="20"/>
        </w:rPr>
      </w:pPr>
    </w:p>
    <w:p w14:paraId="621A7904"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AUDITEE’S CORRECTIVE ACTION PLAN AND SUMMARY OF PRIOR FEDERAL AUDIT FINDINGS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p>
    <w:p w14:paraId="621A7905" w14:textId="77777777" w:rsidR="00E31C9E" w:rsidRPr="00B32FA8" w:rsidRDefault="00E31C9E" w:rsidP="0031443E">
      <w:pPr>
        <w:rPr>
          <w:rFonts w:ascii="Arial" w:hAnsi="Arial" w:cs="Arial"/>
          <w:color w:val="FF0000"/>
          <w:sz w:val="20"/>
          <w:szCs w:val="20"/>
        </w:rPr>
      </w:pPr>
    </w:p>
    <w:p w14:paraId="621A7906" w14:textId="77777777" w:rsidR="00E31C9E" w:rsidRPr="00B32FA8" w:rsidRDefault="00E31C9E" w:rsidP="0031443E">
      <w:pPr>
        <w:rPr>
          <w:rFonts w:ascii="Arial" w:hAnsi="Arial" w:cs="Arial"/>
          <w:color w:val="FF0000"/>
          <w:sz w:val="20"/>
          <w:szCs w:val="20"/>
        </w:rPr>
      </w:pPr>
    </w:p>
    <w:p w14:paraId="621A7907" w14:textId="77777777" w:rsidR="00E31C9E" w:rsidRPr="00B32FA8" w:rsidRDefault="00E31C9E" w:rsidP="0031443E">
      <w:pPr>
        <w:rPr>
          <w:rFonts w:ascii="Arial" w:hAnsi="Arial" w:cs="Arial"/>
          <w:color w:val="FF0000"/>
          <w:sz w:val="20"/>
          <w:szCs w:val="20"/>
        </w:rPr>
      </w:pPr>
    </w:p>
    <w:p w14:paraId="621A7908" w14:textId="77777777" w:rsidR="00E31C9E" w:rsidRPr="00B32FA8" w:rsidRDefault="00E31C9E" w:rsidP="0031443E">
      <w:pPr>
        <w:rPr>
          <w:rFonts w:ascii="Arial" w:hAnsi="Arial" w:cs="Arial"/>
          <w:color w:val="FF0000"/>
          <w:sz w:val="20"/>
          <w:szCs w:val="20"/>
        </w:rPr>
      </w:pPr>
    </w:p>
    <w:p w14:paraId="621A7909" w14:textId="77777777" w:rsidR="00E31C9E" w:rsidRPr="00B32FA8" w:rsidRDefault="00E31C9E" w:rsidP="0031443E">
      <w:pPr>
        <w:rPr>
          <w:rFonts w:ascii="Arial" w:hAnsi="Arial" w:cs="Arial"/>
          <w:color w:val="548DD4"/>
          <w:sz w:val="20"/>
          <w:szCs w:val="20"/>
        </w:rPr>
      </w:pPr>
      <w:r w:rsidRPr="00B32FA8">
        <w:rPr>
          <w:rFonts w:ascii="Arial" w:hAnsi="Arial" w:cs="Arial"/>
          <w:color w:val="548DD4"/>
          <w:sz w:val="20"/>
          <w:szCs w:val="20"/>
        </w:rPr>
        <w:t>[Note to Preparer:  Please insert page numbers.]</w:t>
      </w:r>
      <w:r w:rsidRPr="00B32FA8">
        <w:rPr>
          <w:rFonts w:ascii="Arial" w:hAnsi="Arial" w:cs="Arial"/>
          <w:color w:val="548DD4"/>
          <w:sz w:val="20"/>
          <w:szCs w:val="20"/>
        </w:rPr>
        <w:br w:type="page"/>
      </w:r>
    </w:p>
    <w:p w14:paraId="621A790A" w14:textId="77777777" w:rsidR="00E31C9E" w:rsidRPr="00B32FA8" w:rsidRDefault="00E31C9E" w:rsidP="00221D10">
      <w:pPr>
        <w:jc w:val="center"/>
        <w:rPr>
          <w:rFonts w:ascii="Arial" w:hAnsi="Arial" w:cs="Arial"/>
          <w:sz w:val="20"/>
          <w:szCs w:val="20"/>
        </w:rPr>
        <w:sectPr w:rsidR="00E31C9E" w:rsidRPr="00B32FA8" w:rsidSect="000B0DFD">
          <w:footerReference w:type="default" r:id="rId8"/>
          <w:type w:val="continuous"/>
          <w:pgSz w:w="12240" w:h="15840"/>
          <w:pgMar w:top="720" w:right="1710" w:bottom="720" w:left="1440" w:header="720" w:footer="432" w:gutter="0"/>
          <w:pgNumType w:start="0"/>
          <w:cols w:space="720"/>
          <w:noEndnote/>
          <w:docGrid w:linePitch="326"/>
        </w:sectPr>
      </w:pPr>
    </w:p>
    <w:p w14:paraId="621A790B" w14:textId="77777777" w:rsidR="00E31C9E" w:rsidRDefault="00E31C9E">
      <w:pPr>
        <w:rPr>
          <w:rFonts w:ascii="Arial" w:hAnsi="Arial" w:cs="Arial"/>
          <w:sz w:val="20"/>
          <w:szCs w:val="20"/>
        </w:rPr>
      </w:pPr>
    </w:p>
    <w:p w14:paraId="621A790C" w14:textId="77777777" w:rsidR="00E31C9E" w:rsidRDefault="00E31C9E">
      <w:pPr>
        <w:rPr>
          <w:rFonts w:ascii="Arial" w:hAnsi="Arial" w:cs="Arial"/>
          <w:sz w:val="20"/>
          <w:szCs w:val="20"/>
        </w:rPr>
      </w:pPr>
    </w:p>
    <w:p w14:paraId="621A790D" w14:textId="77777777" w:rsidR="00E31C9E" w:rsidRPr="00B32FA8" w:rsidRDefault="00E31C9E">
      <w:pPr>
        <w:rPr>
          <w:rFonts w:ascii="Arial" w:hAnsi="Arial" w:cs="Arial"/>
          <w:sz w:val="20"/>
          <w:szCs w:val="20"/>
        </w:rPr>
      </w:pPr>
    </w:p>
    <w:p w14:paraId="621A790E" w14:textId="77777777" w:rsidR="00E31C9E" w:rsidRPr="00B32FA8" w:rsidRDefault="00E31C9E">
      <w:pPr>
        <w:rPr>
          <w:rFonts w:ascii="Arial" w:hAnsi="Arial" w:cs="Arial"/>
          <w:sz w:val="20"/>
          <w:szCs w:val="20"/>
        </w:rPr>
      </w:pPr>
    </w:p>
    <w:p w14:paraId="621A790F" w14:textId="77777777" w:rsidR="00E31C9E" w:rsidRPr="00B32FA8" w:rsidRDefault="00E31C9E">
      <w:pPr>
        <w:rPr>
          <w:rFonts w:ascii="Arial" w:hAnsi="Arial" w:cs="Arial"/>
          <w:sz w:val="20"/>
          <w:szCs w:val="20"/>
        </w:rPr>
      </w:pPr>
    </w:p>
    <w:p w14:paraId="621A7910" w14:textId="77777777" w:rsidR="00E31C9E" w:rsidRPr="00B32FA8" w:rsidRDefault="00E31C9E">
      <w:pPr>
        <w:rPr>
          <w:rFonts w:ascii="Arial" w:hAnsi="Arial" w:cs="Arial"/>
          <w:sz w:val="20"/>
          <w:szCs w:val="20"/>
        </w:rPr>
      </w:pPr>
    </w:p>
    <w:p w14:paraId="621A7911" w14:textId="77777777" w:rsidR="00E31C9E" w:rsidRPr="00B32FA8" w:rsidRDefault="00E31C9E">
      <w:pPr>
        <w:rPr>
          <w:rFonts w:ascii="Arial" w:hAnsi="Arial" w:cs="Arial"/>
          <w:sz w:val="20"/>
          <w:szCs w:val="20"/>
        </w:rPr>
      </w:pPr>
    </w:p>
    <w:p w14:paraId="621A7912" w14:textId="77777777" w:rsidR="00E31C9E" w:rsidRPr="00B32FA8" w:rsidRDefault="00E31C9E">
      <w:pPr>
        <w:rPr>
          <w:rFonts w:ascii="Arial" w:hAnsi="Arial" w:cs="Arial"/>
          <w:sz w:val="20"/>
          <w:szCs w:val="20"/>
        </w:rPr>
      </w:pPr>
    </w:p>
    <w:p w14:paraId="621A7913" w14:textId="77777777" w:rsidR="00E31C9E" w:rsidRPr="00B32FA8" w:rsidRDefault="00E31C9E">
      <w:pPr>
        <w:rPr>
          <w:rFonts w:ascii="Arial" w:hAnsi="Arial" w:cs="Arial"/>
          <w:sz w:val="20"/>
          <w:szCs w:val="20"/>
        </w:rPr>
      </w:pPr>
    </w:p>
    <w:p w14:paraId="621A7914" w14:textId="77777777" w:rsidR="00E31C9E" w:rsidRPr="00B32FA8" w:rsidRDefault="00E31C9E">
      <w:pPr>
        <w:rPr>
          <w:rFonts w:ascii="Arial" w:hAnsi="Arial" w:cs="Arial"/>
          <w:sz w:val="20"/>
          <w:szCs w:val="20"/>
        </w:rPr>
      </w:pPr>
    </w:p>
    <w:p w14:paraId="621A7915" w14:textId="77777777" w:rsidR="00E31C9E" w:rsidRPr="00B32FA8" w:rsidRDefault="00E31C9E">
      <w:pPr>
        <w:rPr>
          <w:rFonts w:ascii="Arial" w:hAnsi="Arial" w:cs="Arial"/>
          <w:sz w:val="20"/>
          <w:szCs w:val="20"/>
        </w:rPr>
      </w:pPr>
    </w:p>
    <w:p w14:paraId="621A7916" w14:textId="77777777" w:rsidR="00E31C9E" w:rsidRPr="00B32FA8" w:rsidRDefault="00E31C9E">
      <w:pPr>
        <w:rPr>
          <w:rFonts w:ascii="Arial" w:hAnsi="Arial" w:cs="Arial"/>
          <w:sz w:val="20"/>
          <w:szCs w:val="20"/>
        </w:rPr>
      </w:pPr>
    </w:p>
    <w:p w14:paraId="621A7917" w14:textId="77777777" w:rsidR="00E31C9E" w:rsidRPr="00B32FA8" w:rsidRDefault="00E31C9E">
      <w:pPr>
        <w:rPr>
          <w:rFonts w:ascii="Arial" w:hAnsi="Arial" w:cs="Arial"/>
          <w:sz w:val="20"/>
          <w:szCs w:val="20"/>
        </w:rPr>
      </w:pPr>
    </w:p>
    <w:p w14:paraId="621A7918" w14:textId="77777777" w:rsidR="00E31C9E" w:rsidRPr="00B32FA8" w:rsidRDefault="00E31C9E">
      <w:pPr>
        <w:rPr>
          <w:rFonts w:ascii="Arial" w:hAnsi="Arial" w:cs="Arial"/>
          <w:sz w:val="20"/>
          <w:szCs w:val="20"/>
        </w:rPr>
      </w:pPr>
    </w:p>
    <w:p w14:paraId="621A7919" w14:textId="77777777" w:rsidR="00E31C9E" w:rsidRPr="00B32FA8" w:rsidRDefault="00E31C9E">
      <w:pPr>
        <w:rPr>
          <w:rFonts w:ascii="Arial" w:hAnsi="Arial" w:cs="Arial"/>
          <w:sz w:val="20"/>
          <w:szCs w:val="20"/>
        </w:rPr>
      </w:pPr>
    </w:p>
    <w:p w14:paraId="621A791A" w14:textId="77777777" w:rsidR="00E31C9E" w:rsidRPr="00B32FA8" w:rsidRDefault="00E31C9E">
      <w:pPr>
        <w:rPr>
          <w:rFonts w:ascii="Arial" w:hAnsi="Arial" w:cs="Arial"/>
          <w:sz w:val="20"/>
          <w:szCs w:val="20"/>
        </w:rPr>
      </w:pPr>
    </w:p>
    <w:p w14:paraId="621A791B" w14:textId="77777777" w:rsidR="00E31C9E" w:rsidRPr="00B32FA8" w:rsidRDefault="00E31C9E">
      <w:pPr>
        <w:rPr>
          <w:rFonts w:ascii="Arial" w:hAnsi="Arial" w:cs="Arial"/>
          <w:sz w:val="20"/>
          <w:szCs w:val="20"/>
        </w:rPr>
      </w:pPr>
    </w:p>
    <w:p w14:paraId="621A791C" w14:textId="77777777" w:rsidR="00E31C9E" w:rsidRPr="00B32FA8" w:rsidRDefault="00E31C9E">
      <w:pPr>
        <w:rPr>
          <w:rFonts w:ascii="Arial" w:hAnsi="Arial" w:cs="Arial"/>
          <w:sz w:val="20"/>
          <w:szCs w:val="20"/>
        </w:rPr>
      </w:pPr>
    </w:p>
    <w:p w14:paraId="621A791D" w14:textId="77777777" w:rsidR="00E31C9E" w:rsidRPr="00B32FA8" w:rsidRDefault="00E31C9E">
      <w:pPr>
        <w:rPr>
          <w:rFonts w:ascii="Arial" w:hAnsi="Arial" w:cs="Arial"/>
          <w:sz w:val="20"/>
          <w:szCs w:val="20"/>
        </w:rPr>
      </w:pPr>
    </w:p>
    <w:p w14:paraId="621A791E" w14:textId="77777777" w:rsidR="00E31C9E" w:rsidRPr="00B32FA8" w:rsidRDefault="00E31C9E">
      <w:pPr>
        <w:rPr>
          <w:rFonts w:ascii="Arial" w:hAnsi="Arial" w:cs="Arial"/>
          <w:sz w:val="20"/>
          <w:szCs w:val="20"/>
        </w:rPr>
      </w:pPr>
    </w:p>
    <w:p w14:paraId="621A791F" w14:textId="77777777" w:rsidR="00E31C9E" w:rsidRPr="00B32FA8" w:rsidRDefault="00E31C9E">
      <w:pPr>
        <w:rPr>
          <w:rFonts w:ascii="Arial" w:hAnsi="Arial" w:cs="Arial"/>
          <w:sz w:val="20"/>
          <w:szCs w:val="20"/>
        </w:rPr>
      </w:pPr>
    </w:p>
    <w:p w14:paraId="621A7920" w14:textId="77777777" w:rsidR="00E31C9E" w:rsidRPr="00B32FA8" w:rsidRDefault="00E31C9E">
      <w:pPr>
        <w:rPr>
          <w:rFonts w:ascii="Arial" w:hAnsi="Arial" w:cs="Arial"/>
          <w:sz w:val="20"/>
          <w:szCs w:val="20"/>
        </w:rPr>
      </w:pPr>
    </w:p>
    <w:p w14:paraId="621A7921" w14:textId="77777777" w:rsidR="00E31C9E" w:rsidRPr="00B32FA8" w:rsidRDefault="00E31C9E">
      <w:pPr>
        <w:rPr>
          <w:rFonts w:ascii="Arial" w:hAnsi="Arial" w:cs="Arial"/>
          <w:sz w:val="20"/>
          <w:szCs w:val="20"/>
        </w:rPr>
      </w:pPr>
    </w:p>
    <w:p w14:paraId="621A7922" w14:textId="77777777" w:rsidR="00E31C9E" w:rsidRPr="00B32FA8" w:rsidRDefault="00E31C9E">
      <w:pPr>
        <w:rPr>
          <w:rFonts w:ascii="Arial" w:hAnsi="Arial" w:cs="Arial"/>
          <w:sz w:val="20"/>
          <w:szCs w:val="20"/>
        </w:rPr>
      </w:pPr>
    </w:p>
    <w:p w14:paraId="621A7923" w14:textId="77777777" w:rsidR="00E31C9E" w:rsidRPr="00B32FA8" w:rsidRDefault="00E31C9E">
      <w:pPr>
        <w:rPr>
          <w:rFonts w:ascii="Arial" w:hAnsi="Arial" w:cs="Arial"/>
          <w:sz w:val="20"/>
          <w:szCs w:val="20"/>
        </w:rPr>
      </w:pPr>
    </w:p>
    <w:p w14:paraId="621A7924" w14:textId="77777777" w:rsidR="00E31C9E" w:rsidRPr="00B32FA8" w:rsidRDefault="00E31C9E">
      <w:pPr>
        <w:rPr>
          <w:rFonts w:ascii="Arial" w:hAnsi="Arial" w:cs="Arial"/>
          <w:sz w:val="20"/>
          <w:szCs w:val="20"/>
        </w:rPr>
      </w:pPr>
    </w:p>
    <w:p w14:paraId="621A7925" w14:textId="77777777" w:rsidR="00E31C9E" w:rsidRPr="00B32FA8" w:rsidRDefault="00E31C9E">
      <w:pPr>
        <w:rPr>
          <w:rFonts w:ascii="Arial" w:hAnsi="Arial" w:cs="Arial"/>
          <w:sz w:val="20"/>
          <w:szCs w:val="20"/>
        </w:rPr>
      </w:pPr>
    </w:p>
    <w:p w14:paraId="621A7926" w14:textId="77777777" w:rsidR="00E31C9E" w:rsidRPr="00B32FA8" w:rsidRDefault="00E31C9E">
      <w:pPr>
        <w:rPr>
          <w:rFonts w:ascii="Arial" w:hAnsi="Arial" w:cs="Arial"/>
          <w:sz w:val="20"/>
          <w:szCs w:val="20"/>
        </w:rPr>
      </w:pPr>
    </w:p>
    <w:p w14:paraId="621A7927" w14:textId="77777777" w:rsidR="00E31C9E" w:rsidRPr="00B32FA8" w:rsidRDefault="00E31C9E">
      <w:pPr>
        <w:rPr>
          <w:rFonts w:ascii="Arial" w:hAnsi="Arial" w:cs="Arial"/>
          <w:sz w:val="20"/>
          <w:szCs w:val="20"/>
        </w:rPr>
      </w:pPr>
    </w:p>
    <w:p w14:paraId="621A7928" w14:textId="77777777" w:rsidR="00E31C9E" w:rsidRPr="00B32FA8" w:rsidRDefault="00E31C9E">
      <w:pPr>
        <w:jc w:val="center"/>
        <w:rPr>
          <w:rFonts w:ascii="Arial" w:hAnsi="Arial" w:cs="Arial"/>
          <w:sz w:val="20"/>
          <w:szCs w:val="20"/>
        </w:rPr>
      </w:pPr>
      <w:r>
        <w:rPr>
          <w:rFonts w:ascii="Arial" w:hAnsi="Arial" w:cs="Arial"/>
          <w:sz w:val="20"/>
          <w:szCs w:val="20"/>
        </w:rPr>
        <w:t>INDEPENDENT AUDITOR’S</w:t>
      </w:r>
      <w:r w:rsidRPr="00B32FA8">
        <w:rPr>
          <w:rFonts w:ascii="Arial" w:hAnsi="Arial" w:cs="Arial"/>
          <w:sz w:val="20"/>
          <w:szCs w:val="20"/>
        </w:rPr>
        <w:t xml:space="preserve"> REPORT</w:t>
      </w:r>
    </w:p>
    <w:p w14:paraId="621A7929" w14:textId="77777777" w:rsidR="00E31C9E" w:rsidRPr="00B32FA8" w:rsidRDefault="00E31C9E" w:rsidP="00221D10">
      <w:pPr>
        <w:jc w:val="center"/>
        <w:rPr>
          <w:rFonts w:ascii="Arial" w:hAnsi="Arial" w:cs="Arial"/>
          <w:sz w:val="20"/>
          <w:szCs w:val="20"/>
        </w:rPr>
      </w:pPr>
      <w:r w:rsidRPr="00B32FA8">
        <w:rPr>
          <w:rFonts w:ascii="Arial" w:hAnsi="Arial" w:cs="Arial"/>
          <w:sz w:val="20"/>
          <w:szCs w:val="20"/>
        </w:rPr>
        <w:br w:type="page"/>
      </w:r>
    </w:p>
    <w:p w14:paraId="621A792A" w14:textId="77777777" w:rsidR="00E31C9E" w:rsidRPr="00B32FA8" w:rsidRDefault="00E31C9E" w:rsidP="00221D10">
      <w:pPr>
        <w:jc w:val="center"/>
        <w:rPr>
          <w:rFonts w:ascii="Arial" w:hAnsi="Arial" w:cs="Arial"/>
          <w:sz w:val="20"/>
          <w:szCs w:val="20"/>
        </w:rPr>
      </w:pPr>
    </w:p>
    <w:p w14:paraId="621A792B" w14:textId="77777777" w:rsidR="00E31C9E" w:rsidRPr="00B32FA8" w:rsidRDefault="00E31C9E">
      <w:pPr>
        <w:rPr>
          <w:rFonts w:ascii="Arial" w:hAnsi="Arial" w:cs="Arial"/>
          <w:sz w:val="20"/>
          <w:szCs w:val="20"/>
        </w:rPr>
      </w:pPr>
    </w:p>
    <w:p w14:paraId="621A792C" w14:textId="77777777" w:rsidR="00E31C9E" w:rsidRDefault="00E31C9E">
      <w:pPr>
        <w:rPr>
          <w:rFonts w:ascii="Arial" w:hAnsi="Arial" w:cs="Arial"/>
          <w:sz w:val="20"/>
          <w:szCs w:val="20"/>
        </w:rPr>
      </w:pPr>
    </w:p>
    <w:p w14:paraId="621A792D" w14:textId="77777777" w:rsidR="00E31C9E" w:rsidRDefault="00E31C9E">
      <w:pPr>
        <w:rPr>
          <w:rFonts w:ascii="Arial" w:hAnsi="Arial" w:cs="Arial"/>
          <w:sz w:val="20"/>
          <w:szCs w:val="20"/>
        </w:rPr>
      </w:pPr>
    </w:p>
    <w:p w14:paraId="621A792E" w14:textId="77777777" w:rsidR="00E31C9E" w:rsidRPr="00B32FA8" w:rsidRDefault="00E31C9E">
      <w:pPr>
        <w:rPr>
          <w:rFonts w:ascii="Arial" w:hAnsi="Arial" w:cs="Arial"/>
          <w:sz w:val="20"/>
          <w:szCs w:val="20"/>
        </w:rPr>
      </w:pPr>
    </w:p>
    <w:p w14:paraId="621A792F" w14:textId="77777777" w:rsidR="00E31C9E" w:rsidRPr="00B32FA8" w:rsidRDefault="00E31C9E">
      <w:pPr>
        <w:rPr>
          <w:rFonts w:ascii="Arial" w:hAnsi="Arial" w:cs="Arial"/>
          <w:sz w:val="20"/>
          <w:szCs w:val="20"/>
        </w:rPr>
      </w:pPr>
    </w:p>
    <w:p w14:paraId="621A7930" w14:textId="77777777" w:rsidR="00E31C9E" w:rsidRPr="00B32FA8" w:rsidRDefault="00E31C9E">
      <w:pPr>
        <w:rPr>
          <w:rFonts w:ascii="Arial" w:hAnsi="Arial" w:cs="Arial"/>
          <w:sz w:val="20"/>
          <w:szCs w:val="20"/>
        </w:rPr>
      </w:pPr>
    </w:p>
    <w:p w14:paraId="621A7931" w14:textId="77777777" w:rsidR="00E31C9E" w:rsidRPr="00B32FA8" w:rsidRDefault="00E31C9E">
      <w:pPr>
        <w:rPr>
          <w:rFonts w:ascii="Arial" w:hAnsi="Arial" w:cs="Arial"/>
          <w:sz w:val="20"/>
          <w:szCs w:val="20"/>
        </w:rPr>
      </w:pPr>
    </w:p>
    <w:p w14:paraId="621A7932" w14:textId="77777777" w:rsidR="00E31C9E" w:rsidRPr="00B32FA8" w:rsidRDefault="00E31C9E">
      <w:pPr>
        <w:rPr>
          <w:rFonts w:ascii="Arial" w:hAnsi="Arial" w:cs="Arial"/>
          <w:sz w:val="20"/>
          <w:szCs w:val="20"/>
        </w:rPr>
      </w:pPr>
    </w:p>
    <w:p w14:paraId="621A7933" w14:textId="77777777" w:rsidR="00E31C9E" w:rsidRPr="00B32FA8" w:rsidRDefault="00E31C9E">
      <w:pPr>
        <w:rPr>
          <w:rFonts w:ascii="Arial" w:hAnsi="Arial" w:cs="Arial"/>
          <w:sz w:val="20"/>
          <w:szCs w:val="20"/>
        </w:rPr>
      </w:pPr>
    </w:p>
    <w:p w14:paraId="621A7934" w14:textId="77777777" w:rsidR="00E31C9E" w:rsidRPr="00B32FA8" w:rsidRDefault="00E31C9E">
      <w:pPr>
        <w:rPr>
          <w:rFonts w:ascii="Arial" w:hAnsi="Arial" w:cs="Arial"/>
          <w:sz w:val="20"/>
          <w:szCs w:val="20"/>
        </w:rPr>
      </w:pPr>
    </w:p>
    <w:p w14:paraId="621A7935" w14:textId="77777777" w:rsidR="00E31C9E" w:rsidRPr="00B32FA8" w:rsidRDefault="00E31C9E">
      <w:pPr>
        <w:rPr>
          <w:rFonts w:ascii="Arial" w:hAnsi="Arial" w:cs="Arial"/>
          <w:sz w:val="20"/>
          <w:szCs w:val="20"/>
        </w:rPr>
      </w:pPr>
    </w:p>
    <w:p w14:paraId="621A7936" w14:textId="77777777" w:rsidR="00E31C9E" w:rsidRPr="00B32FA8" w:rsidRDefault="00E31C9E">
      <w:pPr>
        <w:rPr>
          <w:rFonts w:ascii="Arial" w:hAnsi="Arial" w:cs="Arial"/>
          <w:sz w:val="20"/>
          <w:szCs w:val="20"/>
        </w:rPr>
      </w:pPr>
    </w:p>
    <w:p w14:paraId="621A7937" w14:textId="77777777" w:rsidR="00E31C9E" w:rsidRPr="00B32FA8" w:rsidRDefault="00E31C9E">
      <w:pPr>
        <w:rPr>
          <w:rFonts w:ascii="Arial" w:hAnsi="Arial" w:cs="Arial"/>
          <w:sz w:val="20"/>
          <w:szCs w:val="20"/>
        </w:rPr>
      </w:pPr>
    </w:p>
    <w:p w14:paraId="621A7938" w14:textId="77777777" w:rsidR="00E31C9E" w:rsidRPr="00B32FA8" w:rsidRDefault="00E31C9E">
      <w:pPr>
        <w:rPr>
          <w:rFonts w:ascii="Arial" w:hAnsi="Arial" w:cs="Arial"/>
          <w:sz w:val="20"/>
          <w:szCs w:val="20"/>
        </w:rPr>
      </w:pPr>
    </w:p>
    <w:p w14:paraId="621A7939" w14:textId="77777777" w:rsidR="00E31C9E" w:rsidRPr="00B32FA8" w:rsidRDefault="00E31C9E">
      <w:pPr>
        <w:rPr>
          <w:rFonts w:ascii="Arial" w:hAnsi="Arial" w:cs="Arial"/>
          <w:sz w:val="20"/>
          <w:szCs w:val="20"/>
        </w:rPr>
      </w:pPr>
    </w:p>
    <w:p w14:paraId="621A793A" w14:textId="77777777" w:rsidR="00E31C9E" w:rsidRPr="00B32FA8" w:rsidRDefault="00E31C9E">
      <w:pPr>
        <w:rPr>
          <w:rFonts w:ascii="Arial" w:hAnsi="Arial" w:cs="Arial"/>
          <w:sz w:val="20"/>
          <w:szCs w:val="20"/>
        </w:rPr>
      </w:pPr>
    </w:p>
    <w:p w14:paraId="621A793B" w14:textId="77777777" w:rsidR="00E31C9E" w:rsidRPr="00B32FA8" w:rsidRDefault="00E31C9E">
      <w:pPr>
        <w:rPr>
          <w:rFonts w:ascii="Arial" w:hAnsi="Arial" w:cs="Arial"/>
          <w:sz w:val="20"/>
          <w:szCs w:val="20"/>
        </w:rPr>
      </w:pPr>
    </w:p>
    <w:p w14:paraId="621A793C" w14:textId="77777777" w:rsidR="00E31C9E" w:rsidRPr="00B32FA8" w:rsidRDefault="00E31C9E">
      <w:pPr>
        <w:rPr>
          <w:rFonts w:ascii="Arial" w:hAnsi="Arial" w:cs="Arial"/>
          <w:sz w:val="20"/>
          <w:szCs w:val="20"/>
        </w:rPr>
      </w:pPr>
    </w:p>
    <w:p w14:paraId="621A793D" w14:textId="77777777" w:rsidR="00E31C9E" w:rsidRPr="00B32FA8" w:rsidRDefault="00E31C9E">
      <w:pPr>
        <w:rPr>
          <w:rFonts w:ascii="Arial" w:hAnsi="Arial" w:cs="Arial"/>
          <w:sz w:val="20"/>
          <w:szCs w:val="20"/>
        </w:rPr>
      </w:pPr>
    </w:p>
    <w:p w14:paraId="621A793E" w14:textId="77777777" w:rsidR="00E31C9E" w:rsidRPr="00B32FA8" w:rsidRDefault="00E31C9E">
      <w:pPr>
        <w:rPr>
          <w:rFonts w:ascii="Arial" w:hAnsi="Arial" w:cs="Arial"/>
          <w:sz w:val="20"/>
          <w:szCs w:val="20"/>
        </w:rPr>
      </w:pPr>
    </w:p>
    <w:p w14:paraId="621A793F" w14:textId="77777777" w:rsidR="00E31C9E" w:rsidRPr="00B32FA8" w:rsidRDefault="00E31C9E">
      <w:pPr>
        <w:rPr>
          <w:rFonts w:ascii="Arial" w:hAnsi="Arial" w:cs="Arial"/>
          <w:sz w:val="20"/>
          <w:szCs w:val="20"/>
        </w:rPr>
      </w:pPr>
    </w:p>
    <w:p w14:paraId="621A7940" w14:textId="77777777" w:rsidR="00E31C9E" w:rsidRPr="00B32FA8" w:rsidRDefault="00E31C9E">
      <w:pPr>
        <w:rPr>
          <w:rFonts w:ascii="Arial" w:hAnsi="Arial" w:cs="Arial"/>
          <w:sz w:val="20"/>
          <w:szCs w:val="20"/>
        </w:rPr>
      </w:pPr>
    </w:p>
    <w:p w14:paraId="621A7941" w14:textId="77777777" w:rsidR="00E31C9E" w:rsidRPr="00B32FA8" w:rsidRDefault="00E31C9E">
      <w:pPr>
        <w:rPr>
          <w:rFonts w:ascii="Arial" w:hAnsi="Arial" w:cs="Arial"/>
          <w:sz w:val="20"/>
          <w:szCs w:val="20"/>
        </w:rPr>
      </w:pPr>
    </w:p>
    <w:p w14:paraId="621A7942" w14:textId="77777777" w:rsidR="00E31C9E" w:rsidRPr="00B32FA8" w:rsidRDefault="00E31C9E">
      <w:pPr>
        <w:rPr>
          <w:rFonts w:ascii="Arial" w:hAnsi="Arial" w:cs="Arial"/>
          <w:sz w:val="20"/>
          <w:szCs w:val="20"/>
        </w:rPr>
      </w:pPr>
    </w:p>
    <w:p w14:paraId="621A7943" w14:textId="77777777" w:rsidR="00E31C9E" w:rsidRPr="00B32FA8" w:rsidRDefault="00E31C9E">
      <w:pPr>
        <w:rPr>
          <w:rFonts w:ascii="Arial" w:hAnsi="Arial" w:cs="Arial"/>
          <w:sz w:val="20"/>
          <w:szCs w:val="20"/>
        </w:rPr>
      </w:pPr>
    </w:p>
    <w:p w14:paraId="621A7944" w14:textId="77777777" w:rsidR="00E31C9E" w:rsidRPr="00B32FA8" w:rsidRDefault="00E31C9E">
      <w:pPr>
        <w:rPr>
          <w:rFonts w:ascii="Arial" w:hAnsi="Arial" w:cs="Arial"/>
          <w:sz w:val="20"/>
          <w:szCs w:val="20"/>
        </w:rPr>
      </w:pPr>
    </w:p>
    <w:p w14:paraId="621A7945" w14:textId="77777777" w:rsidR="00E31C9E" w:rsidRPr="00B32FA8" w:rsidRDefault="00E31C9E">
      <w:pPr>
        <w:rPr>
          <w:rFonts w:ascii="Arial" w:hAnsi="Arial" w:cs="Arial"/>
          <w:sz w:val="20"/>
          <w:szCs w:val="20"/>
        </w:rPr>
      </w:pPr>
    </w:p>
    <w:p w14:paraId="621A7946" w14:textId="77777777" w:rsidR="00E31C9E" w:rsidRPr="00B32FA8" w:rsidRDefault="00E31C9E">
      <w:pPr>
        <w:rPr>
          <w:rFonts w:ascii="Arial" w:hAnsi="Arial" w:cs="Arial"/>
          <w:sz w:val="20"/>
          <w:szCs w:val="20"/>
        </w:rPr>
      </w:pPr>
    </w:p>
    <w:p w14:paraId="621A7947"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948" w14:textId="77777777" w:rsidR="00E31C9E" w:rsidRPr="00B32FA8" w:rsidRDefault="00E31C9E">
      <w:pPr>
        <w:jc w:val="center"/>
        <w:rPr>
          <w:rFonts w:ascii="Arial" w:hAnsi="Arial" w:cs="Arial"/>
          <w:sz w:val="20"/>
          <w:szCs w:val="20"/>
        </w:rPr>
      </w:pPr>
    </w:p>
    <w:p w14:paraId="621A7949" w14:textId="77777777" w:rsidR="00E31C9E" w:rsidRPr="00B32FA8" w:rsidRDefault="00E31C9E">
      <w:pPr>
        <w:jc w:val="center"/>
        <w:rPr>
          <w:rFonts w:ascii="Arial" w:hAnsi="Arial" w:cs="Arial"/>
          <w:sz w:val="20"/>
          <w:szCs w:val="20"/>
        </w:rPr>
      </w:pPr>
    </w:p>
    <w:p w14:paraId="621A794A" w14:textId="77777777" w:rsidR="00E31C9E" w:rsidRPr="00B32FA8" w:rsidRDefault="00E31C9E">
      <w:pPr>
        <w:jc w:val="center"/>
        <w:rPr>
          <w:rFonts w:ascii="Arial" w:hAnsi="Arial" w:cs="Arial"/>
          <w:sz w:val="20"/>
          <w:szCs w:val="20"/>
        </w:rPr>
        <w:sectPr w:rsidR="00E31C9E" w:rsidRPr="00B32FA8" w:rsidSect="00401A5C">
          <w:headerReference w:type="even" r:id="rId9"/>
          <w:headerReference w:type="default" r:id="rId10"/>
          <w:footerReference w:type="default" r:id="rId11"/>
          <w:headerReference w:type="first" r:id="rId12"/>
          <w:pgSz w:w="12240" w:h="15840"/>
          <w:pgMar w:top="720" w:right="1440" w:bottom="720" w:left="1440" w:header="720" w:footer="432" w:gutter="0"/>
          <w:pgNumType w:start="1"/>
          <w:cols w:space="720"/>
          <w:noEndnote/>
          <w:docGrid w:linePitch="326"/>
        </w:sectPr>
      </w:pPr>
    </w:p>
    <w:p w14:paraId="621A794B" w14:textId="77777777" w:rsidR="00E31C9E" w:rsidRPr="00B32FA8" w:rsidRDefault="00E31C9E">
      <w:pPr>
        <w:rPr>
          <w:rFonts w:ascii="Arial" w:hAnsi="Arial" w:cs="Arial"/>
        </w:rPr>
      </w:pPr>
    </w:p>
    <w:p w14:paraId="621A794C" w14:textId="77777777" w:rsidR="00E31C9E" w:rsidRPr="00B32FA8" w:rsidRDefault="00E31C9E">
      <w:pPr>
        <w:rPr>
          <w:rFonts w:ascii="Arial" w:hAnsi="Arial" w:cs="Arial"/>
        </w:rPr>
      </w:pPr>
    </w:p>
    <w:p w14:paraId="621A794D" w14:textId="77777777" w:rsidR="00E31C9E" w:rsidRPr="00B32FA8" w:rsidRDefault="00E31C9E">
      <w:pPr>
        <w:rPr>
          <w:rFonts w:ascii="Arial" w:hAnsi="Arial" w:cs="Arial"/>
        </w:rPr>
      </w:pPr>
    </w:p>
    <w:p w14:paraId="621A794E" w14:textId="77777777" w:rsidR="00E31C9E" w:rsidRPr="00B32FA8" w:rsidRDefault="00E31C9E">
      <w:pPr>
        <w:rPr>
          <w:rFonts w:ascii="Arial" w:hAnsi="Arial" w:cs="Arial"/>
          <w:sz w:val="20"/>
          <w:szCs w:val="20"/>
        </w:rPr>
      </w:pPr>
    </w:p>
    <w:p w14:paraId="621A794F" w14:textId="77777777" w:rsidR="00E31C9E" w:rsidRPr="00B32FA8" w:rsidRDefault="00E31C9E">
      <w:pPr>
        <w:rPr>
          <w:rFonts w:ascii="Arial" w:hAnsi="Arial" w:cs="Arial"/>
          <w:sz w:val="20"/>
          <w:szCs w:val="20"/>
        </w:rPr>
      </w:pPr>
    </w:p>
    <w:p w14:paraId="621A7950" w14:textId="77777777" w:rsidR="00E31C9E" w:rsidRPr="00792A7E" w:rsidRDefault="00E31C9E" w:rsidP="007B41C6">
      <w:pPr>
        <w:jc w:val="center"/>
        <w:rPr>
          <w:rFonts w:ascii="Arial" w:hAnsi="Arial" w:cs="Arial"/>
          <w:sz w:val="20"/>
          <w:szCs w:val="20"/>
          <w:u w:val="single"/>
        </w:rPr>
      </w:pPr>
      <w:r w:rsidRPr="00792A7E">
        <w:rPr>
          <w:rFonts w:ascii="Arial" w:hAnsi="Arial" w:cs="Arial"/>
          <w:sz w:val="20"/>
          <w:szCs w:val="20"/>
          <w:u w:val="single"/>
        </w:rPr>
        <w:t xml:space="preserve">INDEPENDENT </w:t>
      </w:r>
      <w:r>
        <w:rPr>
          <w:rFonts w:ascii="Arial" w:hAnsi="Arial" w:cs="Arial"/>
          <w:sz w:val="20"/>
          <w:szCs w:val="20"/>
          <w:u w:val="single"/>
        </w:rPr>
        <w:t>AUDITOR’S</w:t>
      </w:r>
      <w:r w:rsidRPr="00792A7E">
        <w:rPr>
          <w:rFonts w:ascii="Arial" w:hAnsi="Arial" w:cs="Arial"/>
          <w:sz w:val="20"/>
          <w:szCs w:val="20"/>
          <w:u w:val="single"/>
        </w:rPr>
        <w:t xml:space="preserve"> REPORT</w:t>
      </w:r>
    </w:p>
    <w:p w14:paraId="621A7951" w14:textId="77777777" w:rsidR="00E31C9E" w:rsidRPr="00B32FA8" w:rsidRDefault="00E31C9E">
      <w:pPr>
        <w:rPr>
          <w:rFonts w:ascii="Arial" w:hAnsi="Arial" w:cs="Arial"/>
        </w:rPr>
      </w:pPr>
    </w:p>
    <w:p w14:paraId="621A7952" w14:textId="77777777" w:rsidR="00E31C9E" w:rsidRPr="00B32FA8" w:rsidRDefault="00E31C9E">
      <w:pPr>
        <w:rPr>
          <w:rFonts w:ascii="Arial" w:hAnsi="Arial" w:cs="Arial"/>
          <w:sz w:val="20"/>
          <w:szCs w:val="20"/>
        </w:rPr>
      </w:pPr>
    </w:p>
    <w:p w14:paraId="621A7953" w14:textId="77777777" w:rsidR="00E31C9E" w:rsidRPr="00B32FA8" w:rsidRDefault="00E31C9E">
      <w:pPr>
        <w:rPr>
          <w:rFonts w:ascii="Arial" w:hAnsi="Arial" w:cs="Arial"/>
          <w:sz w:val="20"/>
          <w:szCs w:val="20"/>
        </w:rPr>
      </w:pPr>
    </w:p>
    <w:p w14:paraId="621A7954" w14:textId="77777777" w:rsidR="00E31C9E" w:rsidRPr="00B32FA8" w:rsidRDefault="00E31C9E">
      <w:pPr>
        <w:rPr>
          <w:rFonts w:ascii="Arial" w:hAnsi="Arial" w:cs="Arial"/>
          <w:sz w:val="20"/>
          <w:szCs w:val="20"/>
        </w:rPr>
      </w:pPr>
      <w:r w:rsidRPr="00B32FA8">
        <w:rPr>
          <w:rFonts w:ascii="Arial" w:hAnsi="Arial" w:cs="Arial"/>
          <w:sz w:val="20"/>
          <w:szCs w:val="20"/>
        </w:rPr>
        <w:t>Superintendent and School Board</w:t>
      </w:r>
    </w:p>
    <w:p w14:paraId="621A7955" w14:textId="77777777" w:rsidR="00E31C9E" w:rsidRPr="00B32FA8" w:rsidRDefault="00E31C9E">
      <w:pPr>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956" w14:textId="77777777" w:rsidR="00E31C9E" w:rsidRDefault="00E31C9E">
      <w:pPr>
        <w:rPr>
          <w:rFonts w:ascii="Arial" w:hAnsi="Arial" w:cs="Arial"/>
          <w:sz w:val="20"/>
          <w:szCs w:val="20"/>
        </w:rPr>
      </w:pPr>
    </w:p>
    <w:p w14:paraId="714BD420" w14:textId="0515C08C" w:rsidR="00DE7D22" w:rsidRPr="00ED6513" w:rsidRDefault="00DE7D22">
      <w:pPr>
        <w:rPr>
          <w:rFonts w:ascii="Arial" w:hAnsi="Arial" w:cs="Arial"/>
          <w:b/>
          <w:sz w:val="20"/>
          <w:szCs w:val="20"/>
        </w:rPr>
      </w:pPr>
      <w:r w:rsidRPr="00ED6513">
        <w:rPr>
          <w:rFonts w:ascii="Arial" w:hAnsi="Arial" w:cs="Arial"/>
          <w:b/>
          <w:sz w:val="20"/>
          <w:szCs w:val="20"/>
        </w:rPr>
        <w:t>Report on the Financial Statements</w:t>
      </w:r>
    </w:p>
    <w:p w14:paraId="54D10223" w14:textId="77777777" w:rsidR="00DE7D22" w:rsidRPr="00B32FA8" w:rsidRDefault="00DE7D22">
      <w:pPr>
        <w:rPr>
          <w:rFonts w:ascii="Arial" w:hAnsi="Arial" w:cs="Arial"/>
          <w:sz w:val="20"/>
          <w:szCs w:val="20"/>
        </w:rPr>
      </w:pPr>
    </w:p>
    <w:p w14:paraId="621A7957" w14:textId="73A3876D" w:rsidR="00E31C9E" w:rsidRDefault="00E31C9E" w:rsidP="00592969">
      <w:pPr>
        <w:jc w:val="both"/>
        <w:rPr>
          <w:rFonts w:ascii="Arial" w:hAnsi="Arial" w:cs="Arial"/>
          <w:sz w:val="20"/>
          <w:szCs w:val="20"/>
        </w:rPr>
      </w:pPr>
      <w:r w:rsidRPr="00B32FA8">
        <w:rPr>
          <w:rFonts w:ascii="Arial" w:hAnsi="Arial" w:cs="Arial"/>
          <w:sz w:val="20"/>
          <w:szCs w:val="20"/>
        </w:rPr>
        <w:t xml:space="preserve">We have audited the accompanying financial statements of the governmental activities, </w:t>
      </w:r>
      <w:r w:rsidR="008A3F86" w:rsidRPr="00ED6513">
        <w:rPr>
          <w:rFonts w:ascii="Arial" w:hAnsi="Arial" w:cs="Arial"/>
          <w:color w:val="548DD4" w:themeColor="text2" w:themeTint="99"/>
          <w:sz w:val="20"/>
          <w:szCs w:val="20"/>
        </w:rPr>
        <w:t xml:space="preserve">[the business-type activities, the aggregate </w:t>
      </w:r>
      <w:r w:rsidR="00DE7D22" w:rsidRPr="00DE7D22">
        <w:rPr>
          <w:rFonts w:ascii="Arial" w:hAnsi="Arial" w:cs="Arial"/>
          <w:color w:val="548DD4" w:themeColor="text2" w:themeTint="99"/>
          <w:sz w:val="20"/>
          <w:szCs w:val="20"/>
        </w:rPr>
        <w:t>discretely</w:t>
      </w:r>
      <w:r w:rsidR="008A3F86" w:rsidRPr="00ED6513">
        <w:rPr>
          <w:rFonts w:ascii="Arial" w:hAnsi="Arial" w:cs="Arial"/>
          <w:color w:val="548DD4" w:themeColor="text2" w:themeTint="99"/>
          <w:sz w:val="20"/>
          <w:szCs w:val="20"/>
        </w:rPr>
        <w:t xml:space="preserve"> presented component units, (Delete if not applicable)]</w:t>
      </w:r>
      <w:r w:rsidRPr="00B32FA8">
        <w:rPr>
          <w:rFonts w:ascii="Arial" w:hAnsi="Arial" w:cs="Arial"/>
          <w:sz w:val="20"/>
          <w:szCs w:val="20"/>
        </w:rPr>
        <w:t xml:space="preserve">each major fund, and the aggregate remaining fund information of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as of and for the year ended June 30, </w:t>
      </w:r>
      <w:r w:rsidR="00D808C1">
        <w:rPr>
          <w:rFonts w:ascii="Arial" w:hAnsi="Arial" w:cs="Arial"/>
          <w:sz w:val="20"/>
          <w:szCs w:val="20"/>
        </w:rPr>
        <w:t>20</w:t>
      </w:r>
      <w:r w:rsidR="006E1056">
        <w:rPr>
          <w:rFonts w:ascii="Arial" w:hAnsi="Arial" w:cs="Arial"/>
          <w:sz w:val="20"/>
          <w:szCs w:val="20"/>
        </w:rPr>
        <w:t>21</w:t>
      </w:r>
      <w:r w:rsidR="00D27763">
        <w:rPr>
          <w:rFonts w:ascii="Arial" w:hAnsi="Arial" w:cs="Arial"/>
          <w:sz w:val="20"/>
          <w:szCs w:val="20"/>
        </w:rPr>
        <w:t>, and the related notes to the financial statements,</w:t>
      </w:r>
      <w:r w:rsidRPr="00B32FA8">
        <w:rPr>
          <w:rFonts w:ascii="Arial" w:hAnsi="Arial" w:cs="Arial"/>
          <w:sz w:val="20"/>
          <w:szCs w:val="20"/>
        </w:rPr>
        <w:t xml:space="preserve"> which collectively comprise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District’s basic financial statements as listed in the table of contents.  </w:t>
      </w:r>
    </w:p>
    <w:p w14:paraId="0BE611F1" w14:textId="77777777" w:rsidR="00DE7D22" w:rsidRDefault="00DE7D22" w:rsidP="00592969">
      <w:pPr>
        <w:jc w:val="both"/>
        <w:rPr>
          <w:rFonts w:ascii="Arial" w:hAnsi="Arial" w:cs="Arial"/>
          <w:sz w:val="20"/>
          <w:szCs w:val="20"/>
        </w:rPr>
      </w:pPr>
    </w:p>
    <w:p w14:paraId="144AFA5A" w14:textId="02E2A2BB" w:rsidR="00DE7D22" w:rsidRPr="00ED6513" w:rsidRDefault="00DE7D22" w:rsidP="00592969">
      <w:pPr>
        <w:jc w:val="both"/>
        <w:rPr>
          <w:rFonts w:ascii="Arial" w:hAnsi="Arial" w:cs="Arial"/>
          <w:b/>
          <w:i/>
          <w:sz w:val="20"/>
          <w:szCs w:val="20"/>
        </w:rPr>
      </w:pPr>
      <w:r w:rsidRPr="00ED6513">
        <w:rPr>
          <w:rFonts w:ascii="Arial" w:hAnsi="Arial" w:cs="Arial"/>
          <w:b/>
          <w:i/>
          <w:sz w:val="20"/>
          <w:szCs w:val="20"/>
        </w:rPr>
        <w:t>Management’s Responsibility for the Financial Statements</w:t>
      </w:r>
    </w:p>
    <w:p w14:paraId="621A7958" w14:textId="77777777" w:rsidR="00E31C9E" w:rsidRDefault="00E31C9E" w:rsidP="00592969">
      <w:pPr>
        <w:jc w:val="both"/>
        <w:rPr>
          <w:rFonts w:ascii="Arial" w:hAnsi="Arial" w:cs="Arial"/>
          <w:sz w:val="20"/>
          <w:szCs w:val="20"/>
        </w:rPr>
      </w:pPr>
    </w:p>
    <w:p w14:paraId="4B8997AE" w14:textId="646061AA" w:rsidR="00DE7D22" w:rsidRDefault="00DE7D22" w:rsidP="00592969">
      <w:pPr>
        <w:jc w:val="both"/>
        <w:rPr>
          <w:rFonts w:ascii="Arial" w:hAnsi="Arial" w:cs="Arial"/>
          <w:sz w:val="20"/>
          <w:szCs w:val="20"/>
        </w:rPr>
      </w:pPr>
      <w:r>
        <w:rPr>
          <w:rFonts w:ascii="Arial" w:hAnsi="Arial" w:cs="Arial"/>
          <w:sz w:val="20"/>
          <w:szCs w:val="20"/>
        </w:rPr>
        <w:t>Management is responsible for the preparation and fair presentation of these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w:t>
      </w:r>
    </w:p>
    <w:p w14:paraId="438BC70F" w14:textId="77777777" w:rsidR="00DE7D22" w:rsidRDefault="00DE7D22" w:rsidP="00592969">
      <w:pPr>
        <w:jc w:val="both"/>
        <w:rPr>
          <w:rFonts w:ascii="Arial" w:hAnsi="Arial" w:cs="Arial"/>
          <w:sz w:val="20"/>
          <w:szCs w:val="20"/>
        </w:rPr>
      </w:pPr>
    </w:p>
    <w:p w14:paraId="608FA114" w14:textId="0B0C7A48" w:rsidR="00DE7D22" w:rsidRPr="00ED6513" w:rsidRDefault="00DE7D22" w:rsidP="00592969">
      <w:pPr>
        <w:jc w:val="both"/>
        <w:rPr>
          <w:rFonts w:ascii="Arial" w:hAnsi="Arial" w:cs="Arial"/>
          <w:b/>
          <w:i/>
          <w:sz w:val="20"/>
          <w:szCs w:val="20"/>
        </w:rPr>
      </w:pPr>
      <w:r w:rsidRPr="00ED6513">
        <w:rPr>
          <w:rFonts w:ascii="Arial" w:hAnsi="Arial" w:cs="Arial"/>
          <w:b/>
          <w:i/>
          <w:sz w:val="20"/>
          <w:szCs w:val="20"/>
        </w:rPr>
        <w:t>Auditor’s Responsibility</w:t>
      </w:r>
    </w:p>
    <w:p w14:paraId="22900B41" w14:textId="77777777" w:rsidR="00DE7D22" w:rsidRDefault="00DE7D22" w:rsidP="00592969">
      <w:pPr>
        <w:jc w:val="both"/>
        <w:rPr>
          <w:rFonts w:ascii="Arial" w:hAnsi="Arial" w:cs="Arial"/>
          <w:sz w:val="20"/>
          <w:szCs w:val="20"/>
        </w:rPr>
      </w:pPr>
    </w:p>
    <w:p w14:paraId="45A764C5" w14:textId="335B04FC" w:rsidR="00DE7D22" w:rsidRDefault="00DE7D22" w:rsidP="00592969">
      <w:pPr>
        <w:jc w:val="both"/>
        <w:rPr>
          <w:rFonts w:ascii="Arial" w:hAnsi="Arial" w:cs="Arial"/>
          <w:sz w:val="20"/>
          <w:szCs w:val="20"/>
        </w:rPr>
      </w:pPr>
      <w:r>
        <w:rPr>
          <w:rFonts w:ascii="Arial" w:hAnsi="Arial" w:cs="Arial"/>
          <w:sz w:val="20"/>
          <w:szCs w:val="20"/>
        </w:rPr>
        <w:t xml:space="preserve">Our responsibility is to express opinions on these financial statements based on our audit.  </w:t>
      </w:r>
      <w:r w:rsidR="00E31C9E" w:rsidRPr="00B32FA8">
        <w:rPr>
          <w:rFonts w:ascii="Arial" w:hAnsi="Arial" w:cs="Arial"/>
          <w:sz w:val="20"/>
          <w:szCs w:val="20"/>
        </w:rPr>
        <w:t xml:space="preserve">We conducted our audit in accordance with auditing standards generally accepted in the United States of </w:t>
      </w:r>
      <w:r w:rsidR="00E31C9E" w:rsidRPr="001D1F12">
        <w:rPr>
          <w:rFonts w:ascii="Arial" w:hAnsi="Arial" w:cs="Arial"/>
          <w:sz w:val="20"/>
          <w:szCs w:val="20"/>
        </w:rPr>
        <w:t xml:space="preserve">America and the standards applicable to financial audits contained in </w:t>
      </w:r>
      <w:r w:rsidR="00E31C9E" w:rsidRPr="001D1F12">
        <w:rPr>
          <w:rFonts w:ascii="Arial" w:hAnsi="Arial" w:cs="Arial"/>
          <w:i/>
          <w:iCs/>
          <w:sz w:val="20"/>
          <w:szCs w:val="20"/>
        </w:rPr>
        <w:t>Government Auditing Standards</w:t>
      </w:r>
      <w:r w:rsidR="00E31C9E" w:rsidRPr="001D1F12">
        <w:rPr>
          <w:rFonts w:ascii="Arial" w:hAnsi="Arial" w:cs="Arial"/>
          <w:sz w:val="20"/>
          <w:szCs w:val="20"/>
        </w:rPr>
        <w:t xml:space="preserve">, issued by the Comptroller General of the United States.  </w:t>
      </w:r>
      <w:r w:rsidR="00E31C9E" w:rsidRPr="00B32FA8">
        <w:rPr>
          <w:rFonts w:ascii="Arial" w:hAnsi="Arial" w:cs="Arial"/>
          <w:sz w:val="20"/>
          <w:szCs w:val="20"/>
        </w:rPr>
        <w:t xml:space="preserve">Those standards require that we plan and perform the audit to obtain reasonable assurance about whether the financial statements are free of material misstatement.  </w:t>
      </w:r>
    </w:p>
    <w:p w14:paraId="2723F434" w14:textId="77777777" w:rsidR="00DE7D22" w:rsidRDefault="00DE7D22" w:rsidP="00592969">
      <w:pPr>
        <w:jc w:val="both"/>
        <w:rPr>
          <w:rFonts w:ascii="Arial" w:hAnsi="Arial" w:cs="Arial"/>
          <w:sz w:val="20"/>
          <w:szCs w:val="20"/>
        </w:rPr>
      </w:pPr>
    </w:p>
    <w:p w14:paraId="191EF949" w14:textId="28890007" w:rsidR="00894220" w:rsidRDefault="00DE7D22" w:rsidP="00592969">
      <w:pPr>
        <w:jc w:val="both"/>
        <w:rPr>
          <w:rFonts w:ascii="Arial" w:hAnsi="Arial" w:cs="Arial"/>
          <w:sz w:val="20"/>
          <w:szCs w:val="20"/>
        </w:rPr>
      </w:pPr>
      <w:r>
        <w:rPr>
          <w:rFonts w:ascii="Arial" w:hAnsi="Arial" w:cs="Arial"/>
          <w:sz w:val="20"/>
          <w:szCs w:val="20"/>
        </w:rPr>
        <w:t xml:space="preserve">An audit involves performing procedures to obtain audit evidence about the amounts and disclosures in the financial statements.  The procedures selected depend on the auditor’s </w:t>
      </w:r>
      <w:r w:rsidR="00064AE5">
        <w:rPr>
          <w:rFonts w:ascii="Arial" w:hAnsi="Arial" w:cs="Arial"/>
          <w:sz w:val="20"/>
          <w:szCs w:val="20"/>
        </w:rPr>
        <w:t>judgment</w:t>
      </w:r>
      <w:r>
        <w:rPr>
          <w:rFonts w:ascii="Arial" w:hAnsi="Arial" w:cs="Arial"/>
          <w:sz w:val="20"/>
          <w:szCs w:val="20"/>
        </w:rPr>
        <w:t xml:space="preserve">,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w:t>
      </w:r>
      <w:r w:rsidR="00064AE5">
        <w:rPr>
          <w:rFonts w:ascii="Arial" w:hAnsi="Arial" w:cs="Arial"/>
          <w:sz w:val="20"/>
          <w:szCs w:val="20"/>
        </w:rPr>
        <w:t>circumstances</w:t>
      </w:r>
      <w:r>
        <w:rPr>
          <w:rFonts w:ascii="Arial" w:hAnsi="Arial" w:cs="Arial"/>
          <w:sz w:val="20"/>
          <w:szCs w:val="20"/>
        </w:rPr>
        <w:t>, but not for the purpose</w:t>
      </w:r>
      <w:r w:rsidR="00894220">
        <w:rPr>
          <w:rFonts w:ascii="Arial" w:hAnsi="Arial" w:cs="Arial"/>
          <w:sz w:val="20"/>
          <w:szCs w:val="20"/>
        </w:rPr>
        <w:t xml:space="preserve"> of expressing an opinion on the effectiveness of the entity’s internal control.  </w:t>
      </w:r>
      <w:r w:rsidR="00E31C9E">
        <w:rPr>
          <w:rFonts w:ascii="Arial" w:hAnsi="Arial" w:cs="Arial"/>
          <w:sz w:val="20"/>
          <w:szCs w:val="20"/>
        </w:rPr>
        <w:t xml:space="preserve">Accordingly, we express no such opinion. </w:t>
      </w:r>
      <w:r w:rsidR="00E31C9E" w:rsidRPr="00B32FA8">
        <w:rPr>
          <w:rFonts w:ascii="Arial" w:hAnsi="Arial" w:cs="Arial"/>
          <w:sz w:val="20"/>
          <w:szCs w:val="20"/>
        </w:rPr>
        <w:t xml:space="preserve">An audit </w:t>
      </w:r>
      <w:r w:rsidR="00E31C9E">
        <w:rPr>
          <w:rFonts w:ascii="Arial" w:hAnsi="Arial" w:cs="Arial"/>
          <w:sz w:val="20"/>
          <w:szCs w:val="20"/>
        </w:rPr>
        <w:t xml:space="preserve">also </w:t>
      </w:r>
      <w:r w:rsidR="00E31C9E" w:rsidRPr="00B32FA8">
        <w:rPr>
          <w:rFonts w:ascii="Arial" w:hAnsi="Arial" w:cs="Arial"/>
          <w:sz w:val="20"/>
          <w:szCs w:val="20"/>
        </w:rPr>
        <w:t xml:space="preserve">includes </w:t>
      </w:r>
      <w:r w:rsidR="00894220">
        <w:rPr>
          <w:rFonts w:ascii="Arial" w:hAnsi="Arial" w:cs="Arial"/>
          <w:sz w:val="20"/>
          <w:szCs w:val="20"/>
        </w:rPr>
        <w:t xml:space="preserve">evaluating the appropriateness of accounting policies used and the reasonableness of </w:t>
      </w:r>
      <w:r w:rsidR="00E31C9E" w:rsidRPr="00B32FA8">
        <w:rPr>
          <w:rFonts w:ascii="Arial" w:hAnsi="Arial" w:cs="Arial"/>
          <w:sz w:val="20"/>
          <w:szCs w:val="20"/>
        </w:rPr>
        <w:t>significant</w:t>
      </w:r>
      <w:r w:rsidR="00894220">
        <w:rPr>
          <w:rFonts w:ascii="Arial" w:hAnsi="Arial" w:cs="Arial"/>
          <w:sz w:val="20"/>
          <w:szCs w:val="20"/>
        </w:rPr>
        <w:t xml:space="preserve"> accounting</w:t>
      </w:r>
      <w:r w:rsidR="00E31C9E" w:rsidRPr="00B32FA8">
        <w:rPr>
          <w:rFonts w:ascii="Arial" w:hAnsi="Arial" w:cs="Arial"/>
          <w:sz w:val="20"/>
          <w:szCs w:val="20"/>
        </w:rPr>
        <w:t xml:space="preserve"> estimates made by management, as well as evaluating the overall </w:t>
      </w:r>
      <w:r w:rsidR="00894220">
        <w:rPr>
          <w:rFonts w:ascii="Arial" w:hAnsi="Arial" w:cs="Arial"/>
          <w:sz w:val="20"/>
          <w:szCs w:val="20"/>
        </w:rPr>
        <w:t xml:space="preserve">presentation of the </w:t>
      </w:r>
      <w:r w:rsidR="00E31C9E" w:rsidRPr="00B32FA8">
        <w:rPr>
          <w:rFonts w:ascii="Arial" w:hAnsi="Arial" w:cs="Arial"/>
          <w:sz w:val="20"/>
          <w:szCs w:val="20"/>
        </w:rPr>
        <w:t>financial statement</w:t>
      </w:r>
      <w:r w:rsidR="00894220">
        <w:rPr>
          <w:rFonts w:ascii="Arial" w:hAnsi="Arial" w:cs="Arial"/>
          <w:sz w:val="20"/>
          <w:szCs w:val="20"/>
        </w:rPr>
        <w:t>s.</w:t>
      </w:r>
    </w:p>
    <w:p w14:paraId="5591843E" w14:textId="77777777" w:rsidR="00894220" w:rsidRDefault="00894220" w:rsidP="00592969">
      <w:pPr>
        <w:jc w:val="both"/>
        <w:rPr>
          <w:rFonts w:ascii="Arial" w:hAnsi="Arial" w:cs="Arial"/>
          <w:sz w:val="20"/>
          <w:szCs w:val="20"/>
        </w:rPr>
      </w:pPr>
    </w:p>
    <w:p w14:paraId="621A7959" w14:textId="145E49D9" w:rsidR="00E31C9E" w:rsidRPr="00B32FA8" w:rsidRDefault="00E31C9E" w:rsidP="00592969">
      <w:pPr>
        <w:jc w:val="both"/>
        <w:rPr>
          <w:rFonts w:ascii="Arial" w:hAnsi="Arial" w:cs="Arial"/>
          <w:sz w:val="20"/>
          <w:szCs w:val="20"/>
        </w:rPr>
      </w:pPr>
      <w:r w:rsidRPr="00B32FA8">
        <w:rPr>
          <w:rFonts w:ascii="Arial" w:hAnsi="Arial" w:cs="Arial"/>
          <w:sz w:val="20"/>
          <w:szCs w:val="20"/>
        </w:rPr>
        <w:t xml:space="preserve">We believe that </w:t>
      </w:r>
      <w:r w:rsidR="00894220">
        <w:rPr>
          <w:rFonts w:ascii="Arial" w:hAnsi="Arial" w:cs="Arial"/>
          <w:sz w:val="20"/>
          <w:szCs w:val="20"/>
        </w:rPr>
        <w:t>the audit evidence we have obtained is sufficient and appropriate to provide a basis for our audit opinions.</w:t>
      </w:r>
    </w:p>
    <w:p w14:paraId="621A795A" w14:textId="77777777" w:rsidR="00E31C9E" w:rsidRPr="00B32FA8" w:rsidRDefault="00E31C9E" w:rsidP="00592969">
      <w:pPr>
        <w:jc w:val="both"/>
        <w:rPr>
          <w:rFonts w:ascii="Arial" w:hAnsi="Arial" w:cs="Arial"/>
          <w:sz w:val="20"/>
          <w:szCs w:val="20"/>
        </w:rPr>
      </w:pPr>
    </w:p>
    <w:p w14:paraId="202A9B52" w14:textId="1D956E23" w:rsidR="00894220" w:rsidRPr="00ED6513" w:rsidRDefault="00894220" w:rsidP="00592969">
      <w:pPr>
        <w:jc w:val="both"/>
        <w:rPr>
          <w:rFonts w:ascii="Arial" w:hAnsi="Arial" w:cs="Arial"/>
          <w:b/>
          <w:i/>
          <w:sz w:val="20"/>
          <w:szCs w:val="20"/>
        </w:rPr>
      </w:pPr>
      <w:r w:rsidRPr="00ED6513">
        <w:rPr>
          <w:rFonts w:ascii="Arial" w:hAnsi="Arial" w:cs="Arial"/>
          <w:b/>
          <w:i/>
          <w:sz w:val="20"/>
          <w:szCs w:val="20"/>
        </w:rPr>
        <w:t>Opinions</w:t>
      </w:r>
    </w:p>
    <w:p w14:paraId="1A836AC3" w14:textId="0043D54A" w:rsidR="00894220" w:rsidRDefault="00894220" w:rsidP="00592969">
      <w:pPr>
        <w:jc w:val="both"/>
        <w:rPr>
          <w:rFonts w:ascii="Arial" w:hAnsi="Arial" w:cs="Arial"/>
          <w:sz w:val="20"/>
          <w:szCs w:val="20"/>
        </w:rPr>
      </w:pPr>
    </w:p>
    <w:p w14:paraId="621A795B" w14:textId="7C841420" w:rsidR="00E31C9E" w:rsidRPr="00B32FA8" w:rsidRDefault="00894220" w:rsidP="00592969">
      <w:pPr>
        <w:jc w:val="both"/>
        <w:rPr>
          <w:rFonts w:ascii="Arial" w:hAnsi="Arial" w:cs="Arial"/>
          <w:sz w:val="20"/>
          <w:szCs w:val="20"/>
        </w:rPr>
      </w:pPr>
      <w:r>
        <w:rPr>
          <w:rFonts w:ascii="Arial" w:hAnsi="Arial" w:cs="Arial"/>
          <w:sz w:val="20"/>
          <w:szCs w:val="20"/>
        </w:rPr>
        <w:t>I</w:t>
      </w:r>
      <w:r w:rsidRPr="00B32FA8">
        <w:rPr>
          <w:rFonts w:ascii="Arial" w:hAnsi="Arial" w:cs="Arial"/>
          <w:sz w:val="20"/>
          <w:szCs w:val="20"/>
        </w:rPr>
        <w:t xml:space="preserve">n </w:t>
      </w:r>
      <w:r w:rsidR="00E31C9E" w:rsidRPr="00B32FA8">
        <w:rPr>
          <w:rFonts w:ascii="Arial" w:hAnsi="Arial" w:cs="Arial"/>
          <w:sz w:val="20"/>
          <w:szCs w:val="20"/>
        </w:rPr>
        <w:t xml:space="preserve">our opinion, the financial statements referred to </w:t>
      </w:r>
      <w:r w:rsidR="0046672F">
        <w:rPr>
          <w:rFonts w:ascii="Arial" w:hAnsi="Arial" w:cs="Arial"/>
          <w:sz w:val="20"/>
          <w:szCs w:val="20"/>
        </w:rPr>
        <w:t>above</w:t>
      </w:r>
      <w:r w:rsidR="0046672F" w:rsidRPr="00B32FA8">
        <w:rPr>
          <w:rFonts w:ascii="Arial" w:hAnsi="Arial" w:cs="Arial"/>
          <w:sz w:val="20"/>
          <w:szCs w:val="20"/>
        </w:rPr>
        <w:t xml:space="preserve"> </w:t>
      </w:r>
      <w:r w:rsidR="00E31C9E" w:rsidRPr="00B32FA8">
        <w:rPr>
          <w:rFonts w:ascii="Arial" w:hAnsi="Arial" w:cs="Arial"/>
          <w:sz w:val="20"/>
          <w:szCs w:val="20"/>
        </w:rPr>
        <w:t>present fairly, in all material respects, the respective financial position of the governmental activities,</w:t>
      </w:r>
      <w:r w:rsidRPr="00894220">
        <w:rPr>
          <w:rFonts w:ascii="Arial" w:hAnsi="Arial" w:cs="Arial"/>
          <w:color w:val="548DD4" w:themeColor="text2" w:themeTint="99"/>
          <w:sz w:val="20"/>
          <w:szCs w:val="20"/>
        </w:rPr>
        <w:t xml:space="preserve"> </w:t>
      </w:r>
      <w:r w:rsidRPr="00DF1D6C">
        <w:rPr>
          <w:rFonts w:ascii="Arial" w:hAnsi="Arial" w:cs="Arial"/>
          <w:color w:val="548DD4" w:themeColor="text2" w:themeTint="99"/>
          <w:sz w:val="20"/>
          <w:szCs w:val="20"/>
        </w:rPr>
        <w:t xml:space="preserve">[the business-type activities, the aggregate </w:t>
      </w:r>
      <w:r w:rsidRPr="00DE7D22">
        <w:rPr>
          <w:rFonts w:ascii="Arial" w:hAnsi="Arial" w:cs="Arial"/>
          <w:color w:val="548DD4" w:themeColor="text2" w:themeTint="99"/>
          <w:sz w:val="20"/>
          <w:szCs w:val="20"/>
        </w:rPr>
        <w:t>discretely</w:t>
      </w:r>
      <w:r w:rsidRPr="00DF1D6C">
        <w:rPr>
          <w:rFonts w:ascii="Arial" w:hAnsi="Arial" w:cs="Arial"/>
          <w:color w:val="548DD4" w:themeColor="text2" w:themeTint="99"/>
          <w:sz w:val="20"/>
          <w:szCs w:val="20"/>
        </w:rPr>
        <w:t xml:space="preserve"> presented component units, (Delete if not applicable)]</w:t>
      </w:r>
      <w:r w:rsidR="00E31C9E" w:rsidRPr="00B32FA8">
        <w:rPr>
          <w:rFonts w:ascii="Arial" w:hAnsi="Arial" w:cs="Arial"/>
          <w:sz w:val="20"/>
          <w:szCs w:val="20"/>
        </w:rPr>
        <w:t xml:space="preserve"> each major fund, and the aggregate remaining fund information of the </w:t>
      </w:r>
      <w:r w:rsidR="00E31C9E" w:rsidRPr="00B32FA8">
        <w:rPr>
          <w:rFonts w:ascii="Arial" w:hAnsi="Arial" w:cs="Arial"/>
          <w:bCs/>
          <w:i/>
          <w:iCs/>
          <w:color w:val="548DD4"/>
          <w:sz w:val="20"/>
          <w:szCs w:val="20"/>
        </w:rPr>
        <w:t>[input]</w:t>
      </w:r>
      <w:r w:rsidR="00E31C9E" w:rsidRPr="00B32FA8">
        <w:rPr>
          <w:rFonts w:ascii="Arial" w:hAnsi="Arial" w:cs="Arial"/>
          <w:sz w:val="20"/>
          <w:szCs w:val="20"/>
        </w:rPr>
        <w:t xml:space="preserve"> School District, as of June 30, </w:t>
      </w:r>
      <w:r w:rsidR="006E1056">
        <w:rPr>
          <w:rFonts w:ascii="Arial" w:hAnsi="Arial" w:cs="Arial"/>
          <w:sz w:val="20"/>
          <w:szCs w:val="20"/>
        </w:rPr>
        <w:t>2021</w:t>
      </w:r>
      <w:r w:rsidR="00E31C9E" w:rsidRPr="00B32FA8">
        <w:rPr>
          <w:rFonts w:ascii="Arial" w:hAnsi="Arial" w:cs="Arial"/>
          <w:sz w:val="20"/>
          <w:szCs w:val="20"/>
        </w:rPr>
        <w:t>, and the respective changes in</w:t>
      </w:r>
      <w:r w:rsidR="00E31C9E">
        <w:rPr>
          <w:rFonts w:ascii="Arial" w:hAnsi="Arial" w:cs="Arial"/>
          <w:sz w:val="20"/>
          <w:szCs w:val="20"/>
        </w:rPr>
        <w:t xml:space="preserve"> financial position</w:t>
      </w:r>
      <w:r>
        <w:rPr>
          <w:rFonts w:ascii="Arial" w:hAnsi="Arial" w:cs="Arial"/>
          <w:sz w:val="20"/>
          <w:szCs w:val="20"/>
        </w:rPr>
        <w:t xml:space="preserve"> </w:t>
      </w:r>
      <w:r w:rsidRPr="00ED6513">
        <w:rPr>
          <w:rFonts w:ascii="Arial" w:hAnsi="Arial" w:cs="Arial"/>
          <w:color w:val="548DD4" w:themeColor="text2" w:themeTint="99"/>
          <w:sz w:val="20"/>
          <w:szCs w:val="20"/>
        </w:rPr>
        <w:t>[and, where applicable, cash flows (Delete if not applicable)]</w:t>
      </w:r>
      <w:r w:rsidR="00E31C9E" w:rsidRPr="00ED6513">
        <w:rPr>
          <w:rFonts w:ascii="Arial" w:hAnsi="Arial" w:cs="Arial"/>
          <w:color w:val="548DD4" w:themeColor="text2" w:themeTint="99"/>
          <w:sz w:val="20"/>
          <w:szCs w:val="20"/>
        </w:rPr>
        <w:t xml:space="preserve"> </w:t>
      </w:r>
      <w:r w:rsidR="00E31C9E" w:rsidRPr="00B32FA8">
        <w:rPr>
          <w:rFonts w:ascii="Arial" w:hAnsi="Arial" w:cs="Arial"/>
          <w:sz w:val="20"/>
          <w:szCs w:val="20"/>
        </w:rPr>
        <w:t xml:space="preserve">thereof for the year then ended in </w:t>
      </w:r>
      <w:r>
        <w:rPr>
          <w:rFonts w:ascii="Arial" w:hAnsi="Arial" w:cs="Arial"/>
          <w:sz w:val="20"/>
          <w:szCs w:val="20"/>
        </w:rPr>
        <w:t>accordance</w:t>
      </w:r>
      <w:r w:rsidRPr="00B32FA8">
        <w:rPr>
          <w:rFonts w:ascii="Arial" w:hAnsi="Arial" w:cs="Arial"/>
          <w:sz w:val="20"/>
          <w:szCs w:val="20"/>
        </w:rPr>
        <w:t xml:space="preserve"> </w:t>
      </w:r>
      <w:r w:rsidR="00E31C9E" w:rsidRPr="00B32FA8">
        <w:rPr>
          <w:rFonts w:ascii="Arial" w:hAnsi="Arial" w:cs="Arial"/>
          <w:sz w:val="20"/>
          <w:szCs w:val="20"/>
        </w:rPr>
        <w:t>with accounting principles generally accepted in the United States of America.</w:t>
      </w:r>
    </w:p>
    <w:p w14:paraId="621A795C" w14:textId="77777777" w:rsidR="00E31C9E" w:rsidRPr="00B32FA8" w:rsidRDefault="00E31C9E" w:rsidP="00592969">
      <w:pPr>
        <w:jc w:val="both"/>
        <w:rPr>
          <w:rFonts w:ascii="Arial" w:hAnsi="Arial" w:cs="Arial"/>
          <w:sz w:val="20"/>
          <w:szCs w:val="20"/>
        </w:rPr>
      </w:pPr>
      <w:r w:rsidRPr="00B32FA8">
        <w:rPr>
          <w:rFonts w:ascii="Arial" w:hAnsi="Arial" w:cs="Arial"/>
          <w:sz w:val="20"/>
          <w:szCs w:val="20"/>
        </w:rPr>
        <w:tab/>
      </w:r>
    </w:p>
    <w:p w14:paraId="7BE3167C" w14:textId="77777777" w:rsidR="00F228D1" w:rsidRDefault="00F228D1" w:rsidP="00592969">
      <w:pPr>
        <w:jc w:val="both"/>
        <w:rPr>
          <w:rFonts w:ascii="Arial" w:hAnsi="Arial" w:cs="Arial"/>
          <w:b/>
          <w:i/>
          <w:sz w:val="20"/>
          <w:szCs w:val="20"/>
        </w:rPr>
      </w:pPr>
    </w:p>
    <w:p w14:paraId="328FBE17" w14:textId="77777777" w:rsidR="00F228D1" w:rsidRDefault="00F228D1" w:rsidP="00592969">
      <w:pPr>
        <w:jc w:val="both"/>
        <w:rPr>
          <w:rFonts w:ascii="Arial" w:hAnsi="Arial" w:cs="Arial"/>
          <w:b/>
          <w:i/>
          <w:sz w:val="20"/>
          <w:szCs w:val="20"/>
        </w:rPr>
      </w:pPr>
    </w:p>
    <w:p w14:paraId="15ABB65D" w14:textId="0A351C6A" w:rsidR="00894220" w:rsidRPr="00ED6513" w:rsidRDefault="00894220" w:rsidP="00592969">
      <w:pPr>
        <w:jc w:val="both"/>
        <w:rPr>
          <w:rFonts w:ascii="Arial" w:hAnsi="Arial" w:cs="Arial"/>
          <w:b/>
          <w:i/>
          <w:sz w:val="20"/>
          <w:szCs w:val="20"/>
        </w:rPr>
      </w:pPr>
      <w:r w:rsidRPr="00ED6513">
        <w:rPr>
          <w:rFonts w:ascii="Arial" w:hAnsi="Arial" w:cs="Arial"/>
          <w:b/>
          <w:i/>
          <w:sz w:val="20"/>
          <w:szCs w:val="20"/>
        </w:rPr>
        <w:lastRenderedPageBreak/>
        <w:t>Other Matters</w:t>
      </w:r>
    </w:p>
    <w:p w14:paraId="7E6EC32E" w14:textId="77777777" w:rsidR="00894220" w:rsidRDefault="00894220" w:rsidP="00592969">
      <w:pPr>
        <w:jc w:val="both"/>
        <w:rPr>
          <w:rFonts w:ascii="Arial" w:hAnsi="Arial" w:cs="Arial"/>
          <w:sz w:val="20"/>
          <w:szCs w:val="20"/>
        </w:rPr>
      </w:pPr>
    </w:p>
    <w:p w14:paraId="6D974D19" w14:textId="7BFB5B4B" w:rsidR="00894220" w:rsidRDefault="00363DE1" w:rsidP="00592969">
      <w:pPr>
        <w:jc w:val="both"/>
        <w:rPr>
          <w:rFonts w:ascii="Arial" w:hAnsi="Arial" w:cs="Arial"/>
          <w:i/>
          <w:sz w:val="20"/>
          <w:szCs w:val="20"/>
        </w:rPr>
      </w:pPr>
      <w:r w:rsidRPr="00363DE1">
        <w:rPr>
          <w:rFonts w:ascii="Arial" w:hAnsi="Arial" w:cs="Arial"/>
          <w:i/>
          <w:sz w:val="20"/>
          <w:szCs w:val="20"/>
        </w:rPr>
        <w:t xml:space="preserve">Required </w:t>
      </w:r>
      <w:r w:rsidR="00413D68">
        <w:rPr>
          <w:rFonts w:ascii="Arial" w:hAnsi="Arial" w:cs="Arial"/>
          <w:i/>
          <w:sz w:val="20"/>
          <w:szCs w:val="20"/>
        </w:rPr>
        <w:t>Supplementary</w:t>
      </w:r>
      <w:r w:rsidR="00894220" w:rsidRPr="00ED6513">
        <w:rPr>
          <w:rFonts w:ascii="Arial" w:hAnsi="Arial" w:cs="Arial"/>
          <w:i/>
          <w:sz w:val="20"/>
          <w:szCs w:val="20"/>
        </w:rPr>
        <w:t xml:space="preserve"> Information</w:t>
      </w:r>
    </w:p>
    <w:p w14:paraId="74EA3D4F" w14:textId="77777777" w:rsidR="002F0F15" w:rsidRPr="00ED6513" w:rsidRDefault="002F0F15" w:rsidP="00592969">
      <w:pPr>
        <w:jc w:val="both"/>
        <w:rPr>
          <w:rFonts w:ascii="Arial" w:hAnsi="Arial" w:cs="Arial"/>
          <w:i/>
          <w:sz w:val="20"/>
          <w:szCs w:val="20"/>
        </w:rPr>
      </w:pPr>
    </w:p>
    <w:p w14:paraId="621A795F" w14:textId="5159623B" w:rsidR="00E31C9E" w:rsidRPr="00B32FA8" w:rsidRDefault="00E31C9E" w:rsidP="00592969">
      <w:pPr>
        <w:jc w:val="both"/>
        <w:rPr>
          <w:rFonts w:ascii="Arial" w:hAnsi="Arial" w:cs="Arial"/>
          <w:sz w:val="20"/>
          <w:szCs w:val="20"/>
        </w:rPr>
      </w:pPr>
      <w:r w:rsidRPr="00B32FA8">
        <w:rPr>
          <w:rFonts w:ascii="Arial" w:hAnsi="Arial" w:cs="Arial"/>
          <w:sz w:val="20"/>
          <w:szCs w:val="20"/>
        </w:rPr>
        <w:t xml:space="preserve">Accounting principles generally accepted in the United States of America require that the </w:t>
      </w:r>
      <w:r>
        <w:rPr>
          <w:rFonts w:ascii="Arial" w:hAnsi="Arial" w:cs="Arial"/>
          <w:sz w:val="20"/>
          <w:szCs w:val="20"/>
        </w:rPr>
        <w:t>m</w:t>
      </w:r>
      <w:r w:rsidRPr="00B32FA8">
        <w:rPr>
          <w:rFonts w:ascii="Arial" w:hAnsi="Arial" w:cs="Arial"/>
          <w:sz w:val="20"/>
          <w:szCs w:val="20"/>
        </w:rPr>
        <w:t xml:space="preserve">anagement’s </w:t>
      </w:r>
      <w:r>
        <w:rPr>
          <w:rFonts w:ascii="Arial" w:hAnsi="Arial" w:cs="Arial"/>
          <w:sz w:val="20"/>
          <w:szCs w:val="20"/>
        </w:rPr>
        <w:t>d</w:t>
      </w:r>
      <w:r w:rsidRPr="00B32FA8">
        <w:rPr>
          <w:rFonts w:ascii="Arial" w:hAnsi="Arial" w:cs="Arial"/>
          <w:sz w:val="20"/>
          <w:szCs w:val="20"/>
        </w:rPr>
        <w:t>iscussion and</w:t>
      </w:r>
      <w:r w:rsidR="00B93AF0">
        <w:rPr>
          <w:rFonts w:ascii="Arial" w:hAnsi="Arial" w:cs="Arial"/>
          <w:sz w:val="20"/>
          <w:szCs w:val="20"/>
        </w:rPr>
        <w:t xml:space="preserve"> analysis,</w:t>
      </w:r>
      <w:r>
        <w:rPr>
          <w:rFonts w:ascii="Arial" w:hAnsi="Arial" w:cs="Arial"/>
          <w:sz w:val="20"/>
          <w:szCs w:val="20"/>
        </w:rPr>
        <w:t xml:space="preserve"> b</w:t>
      </w:r>
      <w:r w:rsidRPr="00B32FA8">
        <w:rPr>
          <w:rFonts w:ascii="Arial" w:hAnsi="Arial" w:cs="Arial"/>
          <w:sz w:val="20"/>
          <w:szCs w:val="20"/>
        </w:rPr>
        <w:t xml:space="preserve">udgetary </w:t>
      </w:r>
      <w:r>
        <w:rPr>
          <w:rFonts w:ascii="Arial" w:hAnsi="Arial" w:cs="Arial"/>
          <w:sz w:val="20"/>
          <w:szCs w:val="20"/>
        </w:rPr>
        <w:t>c</w:t>
      </w:r>
      <w:r w:rsidRPr="00B32FA8">
        <w:rPr>
          <w:rFonts w:ascii="Arial" w:hAnsi="Arial" w:cs="Arial"/>
          <w:sz w:val="20"/>
          <w:szCs w:val="20"/>
        </w:rPr>
        <w:t xml:space="preserve">omparison </w:t>
      </w:r>
      <w:r>
        <w:rPr>
          <w:rFonts w:ascii="Arial" w:hAnsi="Arial" w:cs="Arial"/>
          <w:sz w:val="20"/>
          <w:szCs w:val="20"/>
        </w:rPr>
        <w:t>information</w:t>
      </w:r>
      <w:r w:rsidR="00A869B9">
        <w:rPr>
          <w:rFonts w:ascii="Arial" w:hAnsi="Arial" w:cs="Arial"/>
          <w:sz w:val="20"/>
          <w:szCs w:val="20"/>
        </w:rPr>
        <w:t>, the Schedule of the District’s Proportionate Share of the Net Pension Liability, the Schedule of District Contributions</w:t>
      </w:r>
      <w:r w:rsidR="00B208B2">
        <w:rPr>
          <w:rFonts w:ascii="Arial" w:hAnsi="Arial" w:cs="Arial"/>
          <w:sz w:val="20"/>
          <w:szCs w:val="20"/>
        </w:rPr>
        <w:t xml:space="preserve"> (PERS</w:t>
      </w:r>
      <w:r w:rsidR="00DB5C05">
        <w:rPr>
          <w:rFonts w:ascii="Arial" w:hAnsi="Arial" w:cs="Arial"/>
          <w:sz w:val="20"/>
          <w:szCs w:val="20"/>
        </w:rPr>
        <w:t>)</w:t>
      </w:r>
      <w:r w:rsidR="00B93AF0">
        <w:rPr>
          <w:rFonts w:ascii="Arial" w:hAnsi="Arial" w:cs="Arial"/>
          <w:sz w:val="20"/>
          <w:szCs w:val="20"/>
        </w:rPr>
        <w:t xml:space="preserve">, </w:t>
      </w:r>
      <w:r w:rsidR="00DB5C05">
        <w:rPr>
          <w:rFonts w:ascii="Arial" w:hAnsi="Arial" w:cs="Arial"/>
          <w:sz w:val="20"/>
          <w:szCs w:val="20"/>
        </w:rPr>
        <w:t>t</w:t>
      </w:r>
      <w:r w:rsidR="00B93AF0" w:rsidRPr="00DB5C05">
        <w:rPr>
          <w:rFonts w:ascii="Arial" w:hAnsi="Arial" w:cs="Arial"/>
          <w:sz w:val="20"/>
          <w:szCs w:val="20"/>
        </w:rPr>
        <w:t xml:space="preserve">he Schedule of the District’s Proportionate Share of the Net OPEB </w:t>
      </w:r>
      <w:r w:rsidR="00485D5A" w:rsidRPr="00DB5C05">
        <w:rPr>
          <w:rFonts w:ascii="Arial" w:hAnsi="Arial" w:cs="Arial"/>
          <w:sz w:val="20"/>
          <w:szCs w:val="20"/>
        </w:rPr>
        <w:t>Liability</w:t>
      </w:r>
      <w:r w:rsidR="00DB5C05">
        <w:rPr>
          <w:rFonts w:ascii="Arial" w:hAnsi="Arial" w:cs="Arial"/>
          <w:sz w:val="20"/>
          <w:szCs w:val="20"/>
        </w:rPr>
        <w:t>, and the Schedule of District Contributions (OPEB)</w:t>
      </w:r>
      <w:r w:rsidR="00485D5A">
        <w:rPr>
          <w:rFonts w:ascii="Arial" w:hAnsi="Arial" w:cs="Arial"/>
          <w:sz w:val="20"/>
          <w:szCs w:val="20"/>
        </w:rPr>
        <w:t xml:space="preserve"> on</w:t>
      </w:r>
      <w:r w:rsidR="00894220">
        <w:rPr>
          <w:rFonts w:ascii="Arial" w:hAnsi="Arial" w:cs="Arial"/>
          <w:sz w:val="20"/>
          <w:szCs w:val="20"/>
        </w:rPr>
        <w:t xml:space="preserve"> pages XX-XX</w:t>
      </w:r>
      <w:r w:rsidR="00A869B9">
        <w:rPr>
          <w:rFonts w:ascii="Arial" w:hAnsi="Arial" w:cs="Arial"/>
          <w:sz w:val="20"/>
          <w:szCs w:val="20"/>
        </w:rPr>
        <w:t>, XX-XX, XX-XX</w:t>
      </w:r>
      <w:r w:rsidR="00B93AF0">
        <w:rPr>
          <w:rFonts w:ascii="Arial" w:hAnsi="Arial" w:cs="Arial"/>
          <w:sz w:val="20"/>
          <w:szCs w:val="20"/>
        </w:rPr>
        <w:t>,</w:t>
      </w:r>
      <w:r w:rsidR="00894220">
        <w:rPr>
          <w:rFonts w:ascii="Arial" w:hAnsi="Arial" w:cs="Arial"/>
          <w:sz w:val="20"/>
          <w:szCs w:val="20"/>
        </w:rPr>
        <w:t xml:space="preserve"> XX-XX</w:t>
      </w:r>
      <w:r w:rsidR="00B93AF0">
        <w:rPr>
          <w:rFonts w:ascii="Arial" w:hAnsi="Arial" w:cs="Arial"/>
          <w:sz w:val="20"/>
          <w:szCs w:val="20"/>
        </w:rPr>
        <w:t xml:space="preserve"> and XX-XX</w:t>
      </w:r>
      <w:r w:rsidR="00A869B9">
        <w:rPr>
          <w:rFonts w:ascii="Arial" w:hAnsi="Arial" w:cs="Arial"/>
          <w:sz w:val="20"/>
          <w:szCs w:val="20"/>
        </w:rPr>
        <w:t>, respectively,</w:t>
      </w:r>
      <w:r w:rsidRPr="00B32FA8">
        <w:rPr>
          <w:rFonts w:ascii="Arial" w:hAnsi="Arial" w:cs="Arial"/>
          <w:sz w:val="20"/>
          <w:szCs w:val="20"/>
        </w:rPr>
        <w:t xml:space="preserve"> be presented to supplement the basic financial statements. Such information,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w:t>
      </w:r>
      <w:r w:rsidR="00413D68">
        <w:rPr>
          <w:rFonts w:ascii="Arial" w:hAnsi="Arial" w:cs="Arial"/>
          <w:sz w:val="20"/>
          <w:szCs w:val="20"/>
        </w:rPr>
        <w:t>supplementary</w:t>
      </w:r>
      <w:r w:rsidRPr="00B32FA8">
        <w:rPr>
          <w:rFonts w:ascii="Arial" w:hAnsi="Arial" w:cs="Arial"/>
          <w:sz w:val="20"/>
          <w:szCs w:val="20"/>
        </w:rPr>
        <w:t xml:space="preserve"> information in accordance with auditing standards generally accepted in the United States of 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42CCB480" w14:textId="77777777" w:rsidR="00894220" w:rsidRPr="00ED6513" w:rsidRDefault="00E31C9E" w:rsidP="00484F89">
      <w:pPr>
        <w:jc w:val="both"/>
        <w:rPr>
          <w:rFonts w:ascii="Arial" w:hAnsi="Arial" w:cs="Arial"/>
          <w:i/>
          <w:sz w:val="20"/>
          <w:szCs w:val="20"/>
        </w:rPr>
      </w:pPr>
      <w:r w:rsidRPr="00B32FA8">
        <w:rPr>
          <w:rFonts w:ascii="Arial" w:hAnsi="Arial" w:cs="Arial"/>
          <w:sz w:val="20"/>
          <w:szCs w:val="20"/>
        </w:rPr>
        <w:t xml:space="preserve"> </w:t>
      </w:r>
    </w:p>
    <w:p w14:paraId="07B264FC" w14:textId="77777777" w:rsidR="00894220" w:rsidRDefault="00894220" w:rsidP="00484F89">
      <w:pPr>
        <w:jc w:val="both"/>
        <w:rPr>
          <w:rFonts w:ascii="Arial" w:hAnsi="Arial" w:cs="Arial"/>
          <w:i/>
          <w:sz w:val="20"/>
          <w:szCs w:val="20"/>
        </w:rPr>
      </w:pPr>
      <w:r w:rsidRPr="00ED6513">
        <w:rPr>
          <w:rFonts w:ascii="Arial" w:hAnsi="Arial" w:cs="Arial"/>
          <w:i/>
          <w:sz w:val="20"/>
          <w:szCs w:val="20"/>
        </w:rPr>
        <w:t>Other Information</w:t>
      </w:r>
    </w:p>
    <w:p w14:paraId="53D203C9" w14:textId="77777777" w:rsidR="00894220" w:rsidRDefault="00894220" w:rsidP="00484F89">
      <w:pPr>
        <w:jc w:val="both"/>
        <w:rPr>
          <w:rFonts w:ascii="Arial" w:hAnsi="Arial" w:cs="Arial"/>
          <w:i/>
          <w:sz w:val="20"/>
          <w:szCs w:val="20"/>
        </w:rPr>
      </w:pPr>
    </w:p>
    <w:p w14:paraId="30D304C0" w14:textId="6052A600" w:rsidR="009705C9" w:rsidRDefault="00E31C9E" w:rsidP="00592969">
      <w:pPr>
        <w:jc w:val="both"/>
        <w:rPr>
          <w:rFonts w:ascii="Arial" w:hAnsi="Arial" w:cs="Arial"/>
          <w:sz w:val="20"/>
          <w:szCs w:val="20"/>
        </w:rPr>
      </w:pPr>
      <w:r w:rsidRPr="00A2478C">
        <w:rPr>
          <w:rFonts w:ascii="Arial" w:hAnsi="Arial" w:cs="Arial"/>
          <w:sz w:val="20"/>
          <w:szCs w:val="20"/>
        </w:rPr>
        <w:t xml:space="preserve">Our audit was conducted for the purpose of forming opinions on the financial statements that collectively comprise the </w:t>
      </w:r>
      <w:r w:rsidRPr="00A2478C">
        <w:rPr>
          <w:rFonts w:ascii="Arial" w:hAnsi="Arial" w:cs="Arial"/>
          <w:bCs/>
          <w:i/>
          <w:iCs/>
          <w:color w:val="548DD4"/>
          <w:sz w:val="20"/>
          <w:szCs w:val="20"/>
        </w:rPr>
        <w:t>[input]</w:t>
      </w:r>
      <w:r w:rsidRPr="00A2478C">
        <w:rPr>
          <w:rFonts w:ascii="Arial" w:hAnsi="Arial" w:cs="Arial"/>
          <w:sz w:val="20"/>
          <w:szCs w:val="20"/>
        </w:rPr>
        <w:t xml:space="preserve"> School District's</w:t>
      </w:r>
      <w:r>
        <w:rPr>
          <w:rFonts w:ascii="Arial" w:hAnsi="Arial" w:cs="Arial"/>
          <w:sz w:val="20"/>
          <w:szCs w:val="20"/>
        </w:rPr>
        <w:t xml:space="preserve"> </w:t>
      </w:r>
      <w:r w:rsidR="00527136">
        <w:rPr>
          <w:rFonts w:ascii="Arial" w:hAnsi="Arial" w:cs="Arial"/>
          <w:sz w:val="20"/>
          <w:szCs w:val="20"/>
        </w:rPr>
        <w:t xml:space="preserve">basic </w:t>
      </w:r>
      <w:r w:rsidRPr="00A2478C">
        <w:rPr>
          <w:rFonts w:ascii="Arial" w:hAnsi="Arial" w:cs="Arial"/>
          <w:sz w:val="20"/>
          <w:szCs w:val="20"/>
        </w:rPr>
        <w:t>financial statements</w:t>
      </w:r>
      <w:r>
        <w:rPr>
          <w:rFonts w:ascii="Arial" w:hAnsi="Arial" w:cs="Arial"/>
          <w:sz w:val="20"/>
          <w:szCs w:val="20"/>
        </w:rPr>
        <w:t>.</w:t>
      </w:r>
      <w:r w:rsidRPr="00A2478C">
        <w:rPr>
          <w:rFonts w:ascii="Arial" w:hAnsi="Arial" w:cs="Arial"/>
          <w:sz w:val="20"/>
          <w:szCs w:val="20"/>
        </w:rPr>
        <w:t xml:space="preserve"> The accompanying Schedule of Expenditures of Federal Awards</w:t>
      </w:r>
      <w:r w:rsidR="00413096">
        <w:rPr>
          <w:rFonts w:ascii="Arial" w:hAnsi="Arial" w:cs="Arial"/>
          <w:sz w:val="20"/>
          <w:szCs w:val="20"/>
        </w:rPr>
        <w:t xml:space="preserve">, as required by </w:t>
      </w:r>
      <w:r w:rsidR="009926C5">
        <w:rPr>
          <w:rFonts w:ascii="Arial" w:hAnsi="Arial" w:cs="Arial"/>
          <w:sz w:val="20"/>
          <w:szCs w:val="20"/>
        </w:rPr>
        <w:t xml:space="preserve">Title 2 U.S. Code of Federal Regulations Part 200, Uniform Administrative Requirements, Cost Principles, and Audit Requirements for Federal Awards, </w:t>
      </w:r>
      <w:r>
        <w:rPr>
          <w:rFonts w:ascii="Arial" w:hAnsi="Arial" w:cs="Arial"/>
          <w:sz w:val="20"/>
          <w:szCs w:val="20"/>
        </w:rPr>
        <w:t xml:space="preserve">the </w:t>
      </w:r>
      <w:r w:rsidRPr="00A2478C">
        <w:rPr>
          <w:rFonts w:ascii="Arial" w:hAnsi="Arial" w:cs="Arial"/>
          <w:sz w:val="20"/>
          <w:szCs w:val="20"/>
        </w:rPr>
        <w:t>Schedule of Instructional, Adminis</w:t>
      </w:r>
      <w:r>
        <w:rPr>
          <w:rFonts w:ascii="Arial" w:hAnsi="Arial" w:cs="Arial"/>
          <w:sz w:val="20"/>
          <w:szCs w:val="20"/>
        </w:rPr>
        <w:t>trative and Other Expenditures for</w:t>
      </w:r>
      <w:r w:rsidRPr="00A2478C">
        <w:rPr>
          <w:rFonts w:ascii="Arial" w:hAnsi="Arial" w:cs="Arial"/>
          <w:sz w:val="20"/>
          <w:szCs w:val="20"/>
        </w:rPr>
        <w:t xml:space="preserve"> Governmental Funds</w:t>
      </w:r>
      <w:r w:rsidR="00B65457">
        <w:rPr>
          <w:rFonts w:ascii="Arial" w:hAnsi="Arial" w:cs="Arial"/>
          <w:sz w:val="20"/>
          <w:szCs w:val="20"/>
        </w:rPr>
        <w:t>, and t</w:t>
      </w:r>
      <w:r w:rsidR="00B65457" w:rsidRPr="00A2478C">
        <w:rPr>
          <w:rFonts w:ascii="Arial" w:hAnsi="Arial" w:cs="Arial"/>
          <w:sz w:val="20"/>
          <w:szCs w:val="20"/>
        </w:rPr>
        <w:t>he other information section, which includes the Statement of Revenues, Expenditures</w:t>
      </w:r>
      <w:r w:rsidR="00B65457" w:rsidRPr="00B32FA8">
        <w:rPr>
          <w:rFonts w:ascii="Arial" w:hAnsi="Arial" w:cs="Arial"/>
          <w:sz w:val="20"/>
          <w:szCs w:val="20"/>
        </w:rPr>
        <w:t xml:space="preserve"> and Changes in Fund Balances</w:t>
      </w:r>
      <w:r w:rsidR="00B65457">
        <w:rPr>
          <w:rFonts w:ascii="Arial" w:hAnsi="Arial" w:cs="Arial"/>
          <w:sz w:val="20"/>
          <w:szCs w:val="20"/>
        </w:rPr>
        <w:t xml:space="preserve">—General </w:t>
      </w:r>
      <w:r w:rsidR="00B65457" w:rsidRPr="00B32FA8">
        <w:rPr>
          <w:rFonts w:ascii="Arial" w:hAnsi="Arial" w:cs="Arial"/>
          <w:sz w:val="20"/>
          <w:szCs w:val="20"/>
        </w:rPr>
        <w:t>Fund</w:t>
      </w:r>
      <w:r w:rsidR="00B65457">
        <w:rPr>
          <w:rFonts w:ascii="Arial" w:hAnsi="Arial" w:cs="Arial"/>
          <w:sz w:val="20"/>
          <w:szCs w:val="20"/>
        </w:rPr>
        <w:t xml:space="preserve">, </w:t>
      </w:r>
      <w:r w:rsidR="00B65457" w:rsidRPr="00B32FA8">
        <w:rPr>
          <w:rFonts w:ascii="Arial" w:hAnsi="Arial" w:cs="Arial"/>
          <w:sz w:val="20"/>
          <w:szCs w:val="20"/>
        </w:rPr>
        <w:t>Last Four Years and the Statement of Revenues, Expenditures and Changes in Fund Balances</w:t>
      </w:r>
      <w:r w:rsidR="00B65457">
        <w:rPr>
          <w:rFonts w:ascii="Arial" w:hAnsi="Arial" w:cs="Arial"/>
          <w:sz w:val="20"/>
          <w:szCs w:val="20"/>
        </w:rPr>
        <w:t xml:space="preserve">—All </w:t>
      </w:r>
      <w:r w:rsidR="00B65457" w:rsidRPr="00B32FA8">
        <w:rPr>
          <w:rFonts w:ascii="Arial" w:hAnsi="Arial" w:cs="Arial"/>
          <w:sz w:val="20"/>
          <w:szCs w:val="20"/>
        </w:rPr>
        <w:t>Governmental Funds</w:t>
      </w:r>
      <w:r w:rsidR="00B65457">
        <w:rPr>
          <w:rFonts w:ascii="Arial" w:hAnsi="Arial" w:cs="Arial"/>
          <w:sz w:val="20"/>
          <w:szCs w:val="20"/>
        </w:rPr>
        <w:t xml:space="preserve">, Last </w:t>
      </w:r>
      <w:r w:rsidR="00B65457" w:rsidRPr="00B32FA8">
        <w:rPr>
          <w:rFonts w:ascii="Arial" w:hAnsi="Arial" w:cs="Arial"/>
          <w:sz w:val="20"/>
          <w:szCs w:val="20"/>
        </w:rPr>
        <w:t>Four Years</w:t>
      </w:r>
      <w:r w:rsidR="00B65457">
        <w:rPr>
          <w:rFonts w:ascii="Arial" w:hAnsi="Arial" w:cs="Arial"/>
          <w:sz w:val="20"/>
          <w:szCs w:val="20"/>
        </w:rPr>
        <w:t xml:space="preserve"> </w:t>
      </w:r>
      <w:r>
        <w:rPr>
          <w:rFonts w:ascii="Arial" w:hAnsi="Arial" w:cs="Arial"/>
          <w:sz w:val="20"/>
          <w:szCs w:val="20"/>
        </w:rPr>
        <w:t>are</w:t>
      </w:r>
      <w:r w:rsidRPr="00A2478C">
        <w:rPr>
          <w:rFonts w:ascii="Arial" w:hAnsi="Arial" w:cs="Arial"/>
          <w:sz w:val="20"/>
          <w:szCs w:val="20"/>
        </w:rPr>
        <w:t xml:space="preserve"> presented for purposes of additional analysis</w:t>
      </w:r>
      <w:r>
        <w:rPr>
          <w:rFonts w:ascii="Arial" w:hAnsi="Arial" w:cs="Arial"/>
          <w:sz w:val="20"/>
          <w:szCs w:val="20"/>
        </w:rPr>
        <w:t xml:space="preserve"> and are</w:t>
      </w:r>
      <w:r w:rsidRPr="00A2478C">
        <w:rPr>
          <w:rFonts w:ascii="Arial" w:hAnsi="Arial" w:cs="Arial"/>
          <w:sz w:val="20"/>
          <w:szCs w:val="20"/>
        </w:rPr>
        <w:t xml:space="preserve"> not a required part of the </w:t>
      </w:r>
      <w:r>
        <w:rPr>
          <w:rFonts w:ascii="Arial" w:hAnsi="Arial" w:cs="Arial"/>
          <w:sz w:val="20"/>
          <w:szCs w:val="20"/>
        </w:rPr>
        <w:t xml:space="preserve">basic </w:t>
      </w:r>
      <w:r w:rsidRPr="00A2478C">
        <w:rPr>
          <w:rFonts w:ascii="Arial" w:hAnsi="Arial" w:cs="Arial"/>
          <w:sz w:val="20"/>
          <w:szCs w:val="20"/>
        </w:rPr>
        <w:t xml:space="preserve">financial statements. </w:t>
      </w:r>
    </w:p>
    <w:p w14:paraId="3E11CC7B" w14:textId="77777777" w:rsidR="009705C9" w:rsidRDefault="009705C9" w:rsidP="00592969">
      <w:pPr>
        <w:jc w:val="both"/>
        <w:rPr>
          <w:rFonts w:ascii="Arial" w:hAnsi="Arial" w:cs="Arial"/>
          <w:sz w:val="20"/>
          <w:szCs w:val="20"/>
        </w:rPr>
      </w:pPr>
    </w:p>
    <w:p w14:paraId="621A7961" w14:textId="68B49B04" w:rsidR="00E31C9E" w:rsidRDefault="00B65457" w:rsidP="00592969">
      <w:pPr>
        <w:jc w:val="both"/>
        <w:rPr>
          <w:rFonts w:ascii="Arial" w:hAnsi="Arial" w:cs="Arial"/>
          <w:sz w:val="20"/>
          <w:szCs w:val="20"/>
        </w:rPr>
      </w:pPr>
      <w:r w:rsidRPr="00A2478C">
        <w:rPr>
          <w:rFonts w:ascii="Arial" w:hAnsi="Arial" w:cs="Arial"/>
          <w:sz w:val="20"/>
          <w:szCs w:val="20"/>
        </w:rPr>
        <w:t>The accompanying Schedule of Expenditures of Federal Awards</w:t>
      </w:r>
      <w:r>
        <w:rPr>
          <w:rFonts w:ascii="Arial" w:hAnsi="Arial" w:cs="Arial"/>
          <w:sz w:val="20"/>
          <w:szCs w:val="20"/>
        </w:rPr>
        <w:t xml:space="preserve">, as required </w:t>
      </w:r>
      <w:r w:rsidR="009926C5">
        <w:rPr>
          <w:rFonts w:ascii="Arial" w:hAnsi="Arial" w:cs="Arial"/>
          <w:sz w:val="20"/>
          <w:szCs w:val="20"/>
        </w:rPr>
        <w:t>by Title 2 U.S. Code of Federal Regulations Part 200, Uniform Administrative Requirements, Cost Principles, and Audit Requirements for Federal Awards,</w:t>
      </w:r>
      <w:r w:rsidRPr="00A2478C">
        <w:rPr>
          <w:rFonts w:ascii="Arial" w:hAnsi="Arial" w:cs="Arial"/>
          <w:sz w:val="20"/>
          <w:szCs w:val="20"/>
        </w:rPr>
        <w:t xml:space="preserve"> </w:t>
      </w:r>
      <w:r>
        <w:rPr>
          <w:rFonts w:ascii="Arial" w:hAnsi="Arial" w:cs="Arial"/>
          <w:sz w:val="20"/>
          <w:szCs w:val="20"/>
        </w:rPr>
        <w:t xml:space="preserve">and the </w:t>
      </w:r>
      <w:r w:rsidRPr="00A2478C">
        <w:rPr>
          <w:rFonts w:ascii="Arial" w:hAnsi="Arial" w:cs="Arial"/>
          <w:sz w:val="20"/>
          <w:szCs w:val="20"/>
        </w:rPr>
        <w:t>Schedule of Instructional, Adminis</w:t>
      </w:r>
      <w:r>
        <w:rPr>
          <w:rFonts w:ascii="Arial" w:hAnsi="Arial" w:cs="Arial"/>
          <w:sz w:val="20"/>
          <w:szCs w:val="20"/>
        </w:rPr>
        <w:t>trative and Other Expenditures for</w:t>
      </w:r>
      <w:r w:rsidRPr="00A2478C">
        <w:rPr>
          <w:rFonts w:ascii="Arial" w:hAnsi="Arial" w:cs="Arial"/>
          <w:sz w:val="20"/>
          <w:szCs w:val="20"/>
        </w:rPr>
        <w:t xml:space="preserve"> Governmental Funds</w:t>
      </w:r>
      <w:r w:rsidR="00E31C9E" w:rsidRPr="00A2478C">
        <w:rPr>
          <w:rFonts w:ascii="Arial" w:hAnsi="Arial" w:cs="Arial"/>
          <w:sz w:val="20"/>
          <w:szCs w:val="20"/>
        </w:rPr>
        <w:t xml:space="preserve"> </w:t>
      </w:r>
      <w:r>
        <w:rPr>
          <w:rFonts w:ascii="Arial" w:hAnsi="Arial" w:cs="Arial"/>
          <w:sz w:val="20"/>
          <w:szCs w:val="20"/>
        </w:rPr>
        <w:t>are</w:t>
      </w:r>
      <w:r w:rsidR="00E31C9E">
        <w:rPr>
          <w:rFonts w:ascii="Arial" w:hAnsi="Arial" w:cs="Arial"/>
          <w:sz w:val="20"/>
          <w:szCs w:val="20"/>
        </w:rPr>
        <w:t xml:space="preserve"> the responsibility of management and w</w:t>
      </w:r>
      <w:r>
        <w:rPr>
          <w:rFonts w:ascii="Arial" w:hAnsi="Arial" w:cs="Arial"/>
          <w:sz w:val="20"/>
          <w:szCs w:val="20"/>
        </w:rPr>
        <w:t>ere</w:t>
      </w:r>
      <w:r w:rsidR="00E31C9E">
        <w:rPr>
          <w:rFonts w:ascii="Arial" w:hAnsi="Arial" w:cs="Arial"/>
          <w:sz w:val="20"/>
          <w:szCs w:val="20"/>
        </w:rPr>
        <w:t xml:space="preserve"> derived from and relate directly to the underlying accounting and other records used to prepare the</w:t>
      </w:r>
      <w:r w:rsidR="009705C9">
        <w:rPr>
          <w:rFonts w:ascii="Arial" w:hAnsi="Arial" w:cs="Arial"/>
          <w:sz w:val="20"/>
          <w:szCs w:val="20"/>
        </w:rPr>
        <w:t xml:space="preserve"> basic</w:t>
      </w:r>
      <w:r w:rsidR="00E31C9E">
        <w:rPr>
          <w:rFonts w:ascii="Arial" w:hAnsi="Arial" w:cs="Arial"/>
          <w:sz w:val="20"/>
          <w:szCs w:val="20"/>
        </w:rPr>
        <w:t xml:space="preserve"> financial statements. </w:t>
      </w:r>
      <w:r w:rsidR="009705C9">
        <w:rPr>
          <w:rFonts w:ascii="Arial" w:hAnsi="Arial" w:cs="Arial"/>
          <w:sz w:val="20"/>
          <w:szCs w:val="20"/>
        </w:rPr>
        <w:t>Such</w:t>
      </w:r>
      <w:r w:rsidR="00E31C9E">
        <w:rPr>
          <w:rFonts w:ascii="Arial" w:hAnsi="Arial" w:cs="Arial"/>
          <w:sz w:val="20"/>
          <w:szCs w:val="20"/>
        </w:rPr>
        <w:t xml:space="preserve"> information has been subjected to the auditing proce</w:t>
      </w:r>
      <w:r w:rsidR="00E31C9E" w:rsidRPr="00A2478C">
        <w:rPr>
          <w:rFonts w:ascii="Arial" w:hAnsi="Arial" w:cs="Arial"/>
          <w:sz w:val="20"/>
          <w:szCs w:val="20"/>
        </w:rPr>
        <w:t>dures applied in the audit of the</w:t>
      </w:r>
      <w:r w:rsidR="009705C9">
        <w:rPr>
          <w:rFonts w:ascii="Arial" w:hAnsi="Arial" w:cs="Arial"/>
          <w:sz w:val="20"/>
          <w:szCs w:val="20"/>
        </w:rPr>
        <w:t xml:space="preserve"> basic</w:t>
      </w:r>
      <w:r w:rsidR="00E31C9E">
        <w:rPr>
          <w:rFonts w:ascii="Arial" w:hAnsi="Arial" w:cs="Arial"/>
          <w:sz w:val="20"/>
          <w:szCs w:val="20"/>
        </w:rPr>
        <w:t xml:space="preserve"> </w:t>
      </w:r>
      <w:r w:rsidR="00E31C9E" w:rsidRPr="00A2478C">
        <w:rPr>
          <w:rFonts w:ascii="Arial" w:hAnsi="Arial" w:cs="Arial"/>
          <w:sz w:val="20"/>
          <w:szCs w:val="20"/>
        </w:rPr>
        <w:t xml:space="preserve">financial statements and certain additional procedures, including comparing and reconciling such information directly to the underlying accounting and other records used to prepare the financial statements or to the financial statements themselves, and other additional procedures in accordance with auditing standards generally accepted in the United States of America.  In our opinion, the </w:t>
      </w:r>
      <w:r w:rsidR="00527136">
        <w:rPr>
          <w:rFonts w:ascii="Arial" w:hAnsi="Arial" w:cs="Arial"/>
          <w:sz w:val="20"/>
          <w:szCs w:val="20"/>
        </w:rPr>
        <w:t xml:space="preserve">accompanying supplementary </w:t>
      </w:r>
      <w:r w:rsidR="00E31C9E" w:rsidRPr="00527136">
        <w:rPr>
          <w:rFonts w:ascii="Arial" w:hAnsi="Arial" w:cs="Arial"/>
          <w:sz w:val="20"/>
          <w:szCs w:val="20"/>
        </w:rPr>
        <w:t>information</w:t>
      </w:r>
      <w:r w:rsidR="00527136">
        <w:rPr>
          <w:rFonts w:ascii="Arial" w:hAnsi="Arial" w:cs="Arial"/>
          <w:sz w:val="20"/>
          <w:szCs w:val="20"/>
        </w:rPr>
        <w:t xml:space="preserve"> mentioned above</w:t>
      </w:r>
      <w:r w:rsidR="00E31C9E" w:rsidRPr="00A2478C">
        <w:rPr>
          <w:rFonts w:ascii="Arial" w:hAnsi="Arial" w:cs="Arial"/>
          <w:sz w:val="20"/>
          <w:szCs w:val="20"/>
        </w:rPr>
        <w:t xml:space="preserve"> is fairly stated in all material respects in relation to the </w:t>
      </w:r>
      <w:r w:rsidR="00E31C9E">
        <w:rPr>
          <w:rFonts w:ascii="Arial" w:hAnsi="Arial" w:cs="Arial"/>
          <w:sz w:val="20"/>
          <w:szCs w:val="20"/>
        </w:rPr>
        <w:t xml:space="preserve">basic </w:t>
      </w:r>
      <w:r w:rsidR="00E31C9E" w:rsidRPr="00A2478C">
        <w:rPr>
          <w:rFonts w:ascii="Arial" w:hAnsi="Arial" w:cs="Arial"/>
          <w:sz w:val="20"/>
          <w:szCs w:val="20"/>
        </w:rPr>
        <w:t xml:space="preserve">financial statements as a whole. </w:t>
      </w:r>
    </w:p>
    <w:p w14:paraId="45866233" w14:textId="26502668" w:rsidR="009705C9" w:rsidRDefault="009705C9" w:rsidP="009705C9">
      <w:pPr>
        <w:jc w:val="both"/>
        <w:rPr>
          <w:rFonts w:ascii="Arial" w:hAnsi="Arial" w:cs="Arial"/>
          <w:sz w:val="20"/>
          <w:szCs w:val="20"/>
        </w:rPr>
      </w:pPr>
    </w:p>
    <w:p w14:paraId="5FED50C7" w14:textId="6BDE1BD3" w:rsidR="009705C9" w:rsidRPr="00B32FA8" w:rsidRDefault="00B65457" w:rsidP="009705C9">
      <w:pPr>
        <w:jc w:val="both"/>
        <w:rPr>
          <w:rFonts w:ascii="Arial" w:hAnsi="Arial" w:cs="Arial"/>
          <w:sz w:val="20"/>
          <w:szCs w:val="20"/>
        </w:rPr>
      </w:pPr>
      <w:r w:rsidRPr="00A2478C">
        <w:rPr>
          <w:rFonts w:ascii="Arial" w:hAnsi="Arial" w:cs="Arial"/>
          <w:sz w:val="20"/>
          <w:szCs w:val="20"/>
        </w:rPr>
        <w:t>The other information section, which includes the Statement of Revenues, Expenditures</w:t>
      </w:r>
      <w:r w:rsidRPr="00B32FA8">
        <w:rPr>
          <w:rFonts w:ascii="Arial" w:hAnsi="Arial" w:cs="Arial"/>
          <w:sz w:val="20"/>
          <w:szCs w:val="20"/>
        </w:rPr>
        <w:t xml:space="preserve"> and Changes in Fund Balances</w:t>
      </w:r>
      <w:r>
        <w:rPr>
          <w:rFonts w:ascii="Arial" w:hAnsi="Arial" w:cs="Arial"/>
          <w:sz w:val="20"/>
          <w:szCs w:val="20"/>
        </w:rPr>
        <w:t xml:space="preserve">—General </w:t>
      </w:r>
      <w:r w:rsidRPr="00B32FA8">
        <w:rPr>
          <w:rFonts w:ascii="Arial" w:hAnsi="Arial" w:cs="Arial"/>
          <w:sz w:val="20"/>
          <w:szCs w:val="20"/>
        </w:rPr>
        <w:t>Fund</w:t>
      </w:r>
      <w:r>
        <w:rPr>
          <w:rFonts w:ascii="Arial" w:hAnsi="Arial" w:cs="Arial"/>
          <w:sz w:val="20"/>
          <w:szCs w:val="20"/>
        </w:rPr>
        <w:t xml:space="preserve">, </w:t>
      </w:r>
      <w:r w:rsidRPr="00B32FA8">
        <w:rPr>
          <w:rFonts w:ascii="Arial" w:hAnsi="Arial" w:cs="Arial"/>
          <w:sz w:val="20"/>
          <w:szCs w:val="20"/>
        </w:rPr>
        <w:t>Last Four Years and the Statement of Revenues, Expenditures and Changes in Fund Balances</w:t>
      </w:r>
      <w:r>
        <w:rPr>
          <w:rFonts w:ascii="Arial" w:hAnsi="Arial" w:cs="Arial"/>
          <w:sz w:val="20"/>
          <w:szCs w:val="20"/>
        </w:rPr>
        <w:t xml:space="preserve">—All </w:t>
      </w:r>
      <w:r w:rsidRPr="00B32FA8">
        <w:rPr>
          <w:rFonts w:ascii="Arial" w:hAnsi="Arial" w:cs="Arial"/>
          <w:sz w:val="20"/>
          <w:szCs w:val="20"/>
        </w:rPr>
        <w:t>Governmental Funds</w:t>
      </w:r>
      <w:r>
        <w:rPr>
          <w:rFonts w:ascii="Arial" w:hAnsi="Arial" w:cs="Arial"/>
          <w:sz w:val="20"/>
          <w:szCs w:val="20"/>
        </w:rPr>
        <w:t xml:space="preserve">, Last </w:t>
      </w:r>
      <w:r w:rsidRPr="00B32FA8">
        <w:rPr>
          <w:rFonts w:ascii="Arial" w:hAnsi="Arial" w:cs="Arial"/>
          <w:sz w:val="20"/>
          <w:szCs w:val="20"/>
        </w:rPr>
        <w:t>Four Years</w:t>
      </w:r>
      <w:r w:rsidR="009705C9" w:rsidRPr="00B32FA8">
        <w:rPr>
          <w:rFonts w:ascii="Arial" w:hAnsi="Arial" w:cs="Arial"/>
          <w:sz w:val="20"/>
          <w:szCs w:val="20"/>
        </w:rPr>
        <w:t xml:space="preserve"> has not been subjected to the auditing procedures applied in the audit of the basic financial statements and</w:t>
      </w:r>
      <w:r w:rsidR="009705C9">
        <w:rPr>
          <w:rFonts w:ascii="Arial" w:hAnsi="Arial" w:cs="Arial"/>
          <w:sz w:val="20"/>
          <w:szCs w:val="20"/>
        </w:rPr>
        <w:t>,</w:t>
      </w:r>
      <w:r w:rsidR="009705C9" w:rsidRPr="00B32FA8">
        <w:rPr>
          <w:rFonts w:ascii="Arial" w:hAnsi="Arial" w:cs="Arial"/>
          <w:sz w:val="20"/>
          <w:szCs w:val="20"/>
        </w:rPr>
        <w:t xml:space="preserve"> accordingly, we </w:t>
      </w:r>
      <w:r w:rsidR="009705C9">
        <w:rPr>
          <w:rFonts w:ascii="Arial" w:hAnsi="Arial" w:cs="Arial"/>
          <w:sz w:val="20"/>
          <w:szCs w:val="20"/>
        </w:rPr>
        <w:t xml:space="preserve">do not </w:t>
      </w:r>
      <w:r w:rsidR="009705C9" w:rsidRPr="00B32FA8">
        <w:rPr>
          <w:rFonts w:ascii="Arial" w:hAnsi="Arial" w:cs="Arial"/>
          <w:sz w:val="20"/>
          <w:szCs w:val="20"/>
        </w:rPr>
        <w:t xml:space="preserve">express </w:t>
      </w:r>
      <w:r w:rsidR="009705C9">
        <w:rPr>
          <w:rFonts w:ascii="Arial" w:hAnsi="Arial" w:cs="Arial"/>
          <w:sz w:val="20"/>
          <w:szCs w:val="20"/>
        </w:rPr>
        <w:t>an opinion or provide any assurance on it.</w:t>
      </w:r>
    </w:p>
    <w:p w14:paraId="423202A9" w14:textId="77777777" w:rsidR="009705C9" w:rsidRDefault="009705C9" w:rsidP="00592969">
      <w:pPr>
        <w:jc w:val="both"/>
        <w:rPr>
          <w:rFonts w:ascii="Arial" w:hAnsi="Arial" w:cs="Arial"/>
          <w:sz w:val="20"/>
          <w:szCs w:val="20"/>
        </w:rPr>
      </w:pPr>
    </w:p>
    <w:p w14:paraId="748D5D32" w14:textId="77777777" w:rsidR="00F228D1" w:rsidRDefault="00F228D1" w:rsidP="00592969">
      <w:pPr>
        <w:jc w:val="both"/>
        <w:rPr>
          <w:rFonts w:ascii="Arial" w:hAnsi="Arial" w:cs="Arial"/>
          <w:b/>
          <w:sz w:val="20"/>
          <w:szCs w:val="20"/>
        </w:rPr>
      </w:pPr>
    </w:p>
    <w:p w14:paraId="1825E6C1" w14:textId="77777777" w:rsidR="00F228D1" w:rsidRDefault="00F228D1" w:rsidP="00592969">
      <w:pPr>
        <w:jc w:val="both"/>
        <w:rPr>
          <w:rFonts w:ascii="Arial" w:hAnsi="Arial" w:cs="Arial"/>
          <w:b/>
          <w:sz w:val="20"/>
          <w:szCs w:val="20"/>
        </w:rPr>
      </w:pPr>
    </w:p>
    <w:p w14:paraId="08D2047B" w14:textId="77777777" w:rsidR="00F228D1" w:rsidRDefault="00F228D1" w:rsidP="00592969">
      <w:pPr>
        <w:jc w:val="both"/>
        <w:rPr>
          <w:rFonts w:ascii="Arial" w:hAnsi="Arial" w:cs="Arial"/>
          <w:b/>
          <w:sz w:val="20"/>
          <w:szCs w:val="20"/>
        </w:rPr>
      </w:pPr>
    </w:p>
    <w:p w14:paraId="16D42760" w14:textId="77777777" w:rsidR="00F228D1" w:rsidRDefault="00F228D1" w:rsidP="00592969">
      <w:pPr>
        <w:jc w:val="both"/>
        <w:rPr>
          <w:rFonts w:ascii="Arial" w:hAnsi="Arial" w:cs="Arial"/>
          <w:b/>
          <w:sz w:val="20"/>
          <w:szCs w:val="20"/>
        </w:rPr>
      </w:pPr>
    </w:p>
    <w:p w14:paraId="4EEEC110" w14:textId="77777777" w:rsidR="00F228D1" w:rsidRDefault="00F228D1" w:rsidP="00592969">
      <w:pPr>
        <w:jc w:val="both"/>
        <w:rPr>
          <w:rFonts w:ascii="Arial" w:hAnsi="Arial" w:cs="Arial"/>
          <w:b/>
          <w:sz w:val="20"/>
          <w:szCs w:val="20"/>
        </w:rPr>
      </w:pPr>
    </w:p>
    <w:p w14:paraId="2FE9B951" w14:textId="77777777" w:rsidR="00F228D1" w:rsidRDefault="00F228D1" w:rsidP="00592969">
      <w:pPr>
        <w:jc w:val="both"/>
        <w:rPr>
          <w:rFonts w:ascii="Arial" w:hAnsi="Arial" w:cs="Arial"/>
          <w:b/>
          <w:sz w:val="20"/>
          <w:szCs w:val="20"/>
        </w:rPr>
      </w:pPr>
    </w:p>
    <w:p w14:paraId="396FF072" w14:textId="77777777" w:rsidR="00F228D1" w:rsidRDefault="00F228D1" w:rsidP="00592969">
      <w:pPr>
        <w:jc w:val="both"/>
        <w:rPr>
          <w:rFonts w:ascii="Arial" w:hAnsi="Arial" w:cs="Arial"/>
          <w:b/>
          <w:sz w:val="20"/>
          <w:szCs w:val="20"/>
        </w:rPr>
      </w:pPr>
    </w:p>
    <w:p w14:paraId="574F00FE" w14:textId="77777777" w:rsidR="00F228D1" w:rsidRDefault="00F228D1" w:rsidP="00592969">
      <w:pPr>
        <w:jc w:val="both"/>
        <w:rPr>
          <w:rFonts w:ascii="Arial" w:hAnsi="Arial" w:cs="Arial"/>
          <w:b/>
          <w:sz w:val="20"/>
          <w:szCs w:val="20"/>
        </w:rPr>
      </w:pPr>
    </w:p>
    <w:p w14:paraId="6F1066A5" w14:textId="77777777" w:rsidR="00F228D1" w:rsidRDefault="00F228D1" w:rsidP="00592969">
      <w:pPr>
        <w:jc w:val="both"/>
        <w:rPr>
          <w:rFonts w:ascii="Arial" w:hAnsi="Arial" w:cs="Arial"/>
          <w:b/>
          <w:sz w:val="20"/>
          <w:szCs w:val="20"/>
        </w:rPr>
      </w:pPr>
    </w:p>
    <w:p w14:paraId="67448B2A" w14:textId="77777777" w:rsidR="00F228D1" w:rsidRDefault="00F228D1" w:rsidP="00592969">
      <w:pPr>
        <w:jc w:val="both"/>
        <w:rPr>
          <w:rFonts w:ascii="Arial" w:hAnsi="Arial" w:cs="Arial"/>
          <w:b/>
          <w:sz w:val="20"/>
          <w:szCs w:val="20"/>
        </w:rPr>
      </w:pPr>
    </w:p>
    <w:p w14:paraId="17AA2312" w14:textId="2BC2B272" w:rsidR="009705C9" w:rsidRDefault="009705C9" w:rsidP="00592969">
      <w:pPr>
        <w:jc w:val="both"/>
        <w:rPr>
          <w:rFonts w:ascii="Arial" w:hAnsi="Arial" w:cs="Arial"/>
          <w:b/>
          <w:i/>
          <w:sz w:val="20"/>
          <w:szCs w:val="20"/>
        </w:rPr>
      </w:pPr>
      <w:r w:rsidRPr="00ED6513">
        <w:rPr>
          <w:rFonts w:ascii="Arial" w:hAnsi="Arial" w:cs="Arial"/>
          <w:b/>
          <w:sz w:val="20"/>
          <w:szCs w:val="20"/>
        </w:rPr>
        <w:t xml:space="preserve">Other Reporting Required by </w:t>
      </w:r>
      <w:r w:rsidRPr="00ED6513">
        <w:rPr>
          <w:rFonts w:ascii="Arial" w:hAnsi="Arial" w:cs="Arial"/>
          <w:b/>
          <w:i/>
          <w:sz w:val="20"/>
          <w:szCs w:val="20"/>
        </w:rPr>
        <w:t>Government Auditing Standards</w:t>
      </w:r>
    </w:p>
    <w:p w14:paraId="0EFF4337" w14:textId="77777777" w:rsidR="009705C9" w:rsidRPr="00ED6513" w:rsidRDefault="009705C9" w:rsidP="00592969">
      <w:pPr>
        <w:jc w:val="both"/>
        <w:rPr>
          <w:rFonts w:ascii="Arial" w:hAnsi="Arial" w:cs="Arial"/>
          <w:b/>
          <w:sz w:val="20"/>
          <w:szCs w:val="20"/>
        </w:rPr>
      </w:pPr>
    </w:p>
    <w:p w14:paraId="133262A6" w14:textId="50FC48FC" w:rsidR="009705C9" w:rsidRPr="00B32FA8" w:rsidRDefault="009705C9" w:rsidP="009705C9">
      <w:pPr>
        <w:jc w:val="both"/>
        <w:rPr>
          <w:rFonts w:ascii="Arial" w:hAnsi="Arial" w:cs="Arial"/>
          <w:sz w:val="20"/>
          <w:szCs w:val="20"/>
        </w:rPr>
      </w:pPr>
      <w:r w:rsidRPr="00502FAA">
        <w:rPr>
          <w:rFonts w:ascii="Arial" w:hAnsi="Arial" w:cs="Arial"/>
          <w:sz w:val="20"/>
          <w:szCs w:val="20"/>
        </w:rPr>
        <w:t xml:space="preserve">In accordance with </w:t>
      </w:r>
      <w:r w:rsidRPr="00502FAA">
        <w:rPr>
          <w:rFonts w:ascii="Arial" w:hAnsi="Arial" w:cs="Arial"/>
          <w:i/>
          <w:iCs/>
          <w:sz w:val="20"/>
          <w:szCs w:val="20"/>
        </w:rPr>
        <w:t>Government Auditing Standards</w:t>
      </w:r>
      <w:r w:rsidRPr="00502FAA">
        <w:rPr>
          <w:rFonts w:ascii="Arial" w:hAnsi="Arial" w:cs="Arial"/>
          <w:sz w:val="20"/>
          <w:szCs w:val="20"/>
        </w:rPr>
        <w:t xml:space="preserve">, we have also issued our report dated </w:t>
      </w:r>
      <w:r w:rsidRPr="00502FAA">
        <w:rPr>
          <w:rFonts w:ascii="Arial" w:hAnsi="Arial" w:cs="Arial"/>
          <w:bCs/>
          <w:i/>
          <w:iCs/>
          <w:color w:val="548DD4"/>
          <w:sz w:val="20"/>
          <w:szCs w:val="20"/>
        </w:rPr>
        <w:t>[date of report]</w:t>
      </w:r>
      <w:r w:rsidRPr="00502FAA">
        <w:rPr>
          <w:rFonts w:ascii="Arial" w:hAnsi="Arial" w:cs="Arial"/>
          <w:sz w:val="20"/>
          <w:szCs w:val="20"/>
        </w:rPr>
        <w:t xml:space="preserve">, on our consideration of the </w:t>
      </w:r>
      <w:r w:rsidRPr="00502FAA">
        <w:rPr>
          <w:rFonts w:ascii="Arial" w:hAnsi="Arial" w:cs="Arial"/>
          <w:bCs/>
          <w:i/>
          <w:iCs/>
          <w:color w:val="548DD4"/>
          <w:sz w:val="20"/>
          <w:szCs w:val="20"/>
        </w:rPr>
        <w:t>[input]</w:t>
      </w:r>
      <w:r w:rsidRPr="00502FAA">
        <w:rPr>
          <w:rFonts w:ascii="Arial" w:hAnsi="Arial" w:cs="Arial"/>
          <w:sz w:val="20"/>
          <w:szCs w:val="20"/>
        </w:rPr>
        <w:t xml:space="preserve"> School District's internal control over financial reporting and on our tests of its compliance with certain provisions of laws, regulations, contracts and grant agreements and other matters.  The purpose of that report is </w:t>
      </w:r>
      <w:r w:rsidR="007C5BF1">
        <w:rPr>
          <w:rFonts w:ascii="Arial" w:hAnsi="Arial" w:cs="Arial"/>
          <w:sz w:val="20"/>
          <w:szCs w:val="20"/>
        </w:rPr>
        <w:t xml:space="preserve">solely </w:t>
      </w:r>
      <w:r w:rsidRPr="00502FAA">
        <w:rPr>
          <w:rFonts w:ascii="Arial" w:hAnsi="Arial" w:cs="Arial"/>
          <w:sz w:val="20"/>
          <w:szCs w:val="20"/>
        </w:rPr>
        <w:t>to describe the scope of our testing of internal control over financial reporting and compliance and the results of that testing, and not to provide an opinion on</w:t>
      </w:r>
      <w:r w:rsidR="007C5BF1">
        <w:rPr>
          <w:rFonts w:ascii="Arial" w:hAnsi="Arial" w:cs="Arial"/>
          <w:sz w:val="20"/>
          <w:szCs w:val="20"/>
        </w:rPr>
        <w:t xml:space="preserve"> the effectiveness of the</w:t>
      </w:r>
      <w:r w:rsidR="007C5BF1" w:rsidRPr="007C5BF1">
        <w:rPr>
          <w:rFonts w:ascii="Arial" w:hAnsi="Arial" w:cs="Arial"/>
          <w:bCs/>
          <w:i/>
          <w:iCs/>
          <w:color w:val="548DD4"/>
          <w:sz w:val="20"/>
          <w:szCs w:val="20"/>
        </w:rPr>
        <w:t xml:space="preserve"> </w:t>
      </w:r>
      <w:r w:rsidR="007C5BF1" w:rsidRPr="00502FAA">
        <w:rPr>
          <w:rFonts w:ascii="Arial" w:hAnsi="Arial" w:cs="Arial"/>
          <w:bCs/>
          <w:i/>
          <w:iCs/>
          <w:color w:val="548DD4"/>
          <w:sz w:val="20"/>
          <w:szCs w:val="20"/>
        </w:rPr>
        <w:t>[input]</w:t>
      </w:r>
      <w:r w:rsidR="007C5BF1" w:rsidRPr="00502FAA">
        <w:rPr>
          <w:rFonts w:ascii="Arial" w:hAnsi="Arial" w:cs="Arial"/>
          <w:sz w:val="20"/>
          <w:szCs w:val="20"/>
        </w:rPr>
        <w:t xml:space="preserve"> </w:t>
      </w:r>
      <w:r w:rsidR="007C5BF1">
        <w:rPr>
          <w:rFonts w:ascii="Arial" w:hAnsi="Arial" w:cs="Arial"/>
          <w:sz w:val="20"/>
          <w:szCs w:val="20"/>
        </w:rPr>
        <w:t xml:space="preserve"> School District’s</w:t>
      </w:r>
      <w:r w:rsidRPr="00502FAA">
        <w:rPr>
          <w:rFonts w:ascii="Arial" w:hAnsi="Arial" w:cs="Arial"/>
          <w:sz w:val="20"/>
          <w:szCs w:val="20"/>
        </w:rPr>
        <w:t xml:space="preserve"> internal control over financial reporting or on compliance.  That report is an integral part of an audit performed in accordance with </w:t>
      </w:r>
      <w:r w:rsidRPr="00502FAA">
        <w:rPr>
          <w:rFonts w:ascii="Arial" w:hAnsi="Arial" w:cs="Arial"/>
          <w:i/>
          <w:iCs/>
          <w:sz w:val="20"/>
          <w:szCs w:val="20"/>
        </w:rPr>
        <w:t>Government Auditing Standards</w:t>
      </w:r>
      <w:r w:rsidR="00B65457">
        <w:rPr>
          <w:rFonts w:ascii="Arial" w:hAnsi="Arial" w:cs="Arial"/>
          <w:sz w:val="20"/>
          <w:szCs w:val="20"/>
        </w:rPr>
        <w:t xml:space="preserve"> in considering </w:t>
      </w:r>
      <w:r w:rsidR="00B65457" w:rsidRPr="00A2478C">
        <w:rPr>
          <w:rFonts w:ascii="Arial" w:hAnsi="Arial" w:cs="Arial"/>
          <w:bCs/>
          <w:i/>
          <w:iCs/>
          <w:color w:val="548DD4"/>
          <w:sz w:val="20"/>
          <w:szCs w:val="20"/>
        </w:rPr>
        <w:t>[input]</w:t>
      </w:r>
      <w:r w:rsidR="00B65457" w:rsidRPr="00A2478C">
        <w:rPr>
          <w:rFonts w:ascii="Arial" w:hAnsi="Arial" w:cs="Arial"/>
          <w:sz w:val="20"/>
          <w:szCs w:val="20"/>
        </w:rPr>
        <w:t xml:space="preserve"> School District's</w:t>
      </w:r>
      <w:r w:rsidR="00B65457">
        <w:rPr>
          <w:rFonts w:ascii="Arial" w:hAnsi="Arial" w:cs="Arial"/>
          <w:sz w:val="20"/>
          <w:szCs w:val="20"/>
        </w:rPr>
        <w:t xml:space="preserve"> internal control over financial reporting and compliance.</w:t>
      </w:r>
    </w:p>
    <w:p w14:paraId="751029AD" w14:textId="77777777" w:rsidR="009705C9" w:rsidRDefault="009705C9" w:rsidP="00592969">
      <w:pPr>
        <w:jc w:val="both"/>
        <w:rPr>
          <w:rFonts w:ascii="Arial" w:hAnsi="Arial" w:cs="Arial"/>
          <w:sz w:val="20"/>
          <w:szCs w:val="20"/>
        </w:rPr>
      </w:pPr>
    </w:p>
    <w:p w14:paraId="621A7964" w14:textId="77777777" w:rsidR="00E31C9E" w:rsidRPr="00B32FA8" w:rsidRDefault="00E31C9E" w:rsidP="00854C52">
      <w:pPr>
        <w:rPr>
          <w:rFonts w:ascii="Arial" w:hAnsi="Arial" w:cs="Arial"/>
          <w:sz w:val="20"/>
          <w:szCs w:val="20"/>
        </w:rPr>
      </w:pPr>
    </w:p>
    <w:p w14:paraId="621A7965" w14:textId="77777777" w:rsidR="00E31C9E" w:rsidRPr="00B32FA8" w:rsidRDefault="00E31C9E" w:rsidP="00854C52">
      <w:pPr>
        <w:rPr>
          <w:rFonts w:ascii="Arial" w:hAnsi="Arial" w:cs="Arial"/>
          <w:sz w:val="20"/>
          <w:szCs w:val="20"/>
        </w:rPr>
      </w:pPr>
    </w:p>
    <w:p w14:paraId="621A7966" w14:textId="77777777" w:rsidR="00E31C9E" w:rsidRDefault="00E31C9E" w:rsidP="00854C52">
      <w:pPr>
        <w:rPr>
          <w:rFonts w:ascii="Arial" w:hAnsi="Arial" w:cs="Arial"/>
          <w:sz w:val="20"/>
          <w:szCs w:val="20"/>
        </w:rPr>
      </w:pPr>
    </w:p>
    <w:p w14:paraId="621A7967" w14:textId="77777777" w:rsidR="00E31C9E" w:rsidRPr="00B32FA8" w:rsidRDefault="00E31C9E" w:rsidP="00854C52">
      <w:pPr>
        <w:rPr>
          <w:rFonts w:ascii="Arial" w:hAnsi="Arial" w:cs="Arial"/>
          <w:sz w:val="20"/>
          <w:szCs w:val="20"/>
        </w:rPr>
      </w:pPr>
    </w:p>
    <w:p w14:paraId="621A7968" w14:textId="7D43C8E7" w:rsidR="00E31C9E" w:rsidRPr="00B32FA8" w:rsidRDefault="00E31C9E" w:rsidP="00854C52">
      <w:pPr>
        <w:rPr>
          <w:rFonts w:ascii="Arial" w:hAnsi="Arial" w:cs="Arial"/>
          <w:sz w:val="20"/>
          <w:szCs w:val="20"/>
        </w:rPr>
      </w:pPr>
      <w:r w:rsidRPr="00B32FA8">
        <w:rPr>
          <w:rFonts w:ascii="Arial" w:hAnsi="Arial" w:cs="Arial"/>
          <w:sz w:val="20"/>
          <w:szCs w:val="20"/>
        </w:rPr>
        <w:t>[</w:t>
      </w:r>
      <w:r w:rsidR="003A1E0C">
        <w:rPr>
          <w:rFonts w:ascii="Arial" w:hAnsi="Arial" w:cs="Arial"/>
          <w:sz w:val="20"/>
          <w:szCs w:val="20"/>
        </w:rPr>
        <w:t xml:space="preserve">Auditor’s </w:t>
      </w:r>
      <w:r w:rsidRPr="00B32FA8">
        <w:rPr>
          <w:rFonts w:ascii="Arial" w:hAnsi="Arial" w:cs="Arial"/>
          <w:sz w:val="20"/>
          <w:szCs w:val="20"/>
        </w:rPr>
        <w:t>Signature]</w:t>
      </w:r>
    </w:p>
    <w:p w14:paraId="621A7969" w14:textId="77777777" w:rsidR="00E31C9E" w:rsidRDefault="00E31C9E" w:rsidP="00854C52">
      <w:pPr>
        <w:rPr>
          <w:rFonts w:ascii="Arial" w:hAnsi="Arial" w:cs="Arial"/>
          <w:sz w:val="20"/>
          <w:szCs w:val="20"/>
        </w:rPr>
      </w:pPr>
    </w:p>
    <w:p w14:paraId="754F98B0" w14:textId="6BB156A4" w:rsidR="003A1E0C" w:rsidRPr="00B32FA8" w:rsidRDefault="003A1E0C" w:rsidP="00854C52">
      <w:pPr>
        <w:rPr>
          <w:rFonts w:ascii="Arial" w:hAnsi="Arial" w:cs="Arial"/>
          <w:sz w:val="20"/>
          <w:szCs w:val="20"/>
        </w:rPr>
      </w:pPr>
      <w:r>
        <w:rPr>
          <w:rFonts w:ascii="Arial" w:hAnsi="Arial" w:cs="Arial"/>
          <w:sz w:val="20"/>
          <w:szCs w:val="20"/>
        </w:rPr>
        <w:t>[Auditor’s city and state]</w:t>
      </w:r>
    </w:p>
    <w:p w14:paraId="621A796A" w14:textId="77777777" w:rsidR="00E31C9E" w:rsidRPr="00B32FA8" w:rsidRDefault="00E31C9E">
      <w:pPr>
        <w:rPr>
          <w:rFonts w:ascii="Arial" w:hAnsi="Arial" w:cs="Arial"/>
          <w:sz w:val="20"/>
          <w:szCs w:val="20"/>
        </w:rPr>
      </w:pPr>
    </w:p>
    <w:p w14:paraId="621A796B" w14:textId="31E0FB36" w:rsidR="00E31C9E" w:rsidRPr="00B32FA8" w:rsidRDefault="00E31C9E">
      <w:pPr>
        <w:rPr>
          <w:rFonts w:ascii="Arial" w:hAnsi="Arial" w:cs="Arial"/>
          <w:sz w:val="20"/>
          <w:szCs w:val="20"/>
        </w:rPr>
      </w:pPr>
      <w:r w:rsidRPr="00B32FA8">
        <w:rPr>
          <w:rFonts w:ascii="Arial" w:hAnsi="Arial" w:cs="Arial"/>
          <w:sz w:val="20"/>
          <w:szCs w:val="20"/>
        </w:rPr>
        <w:t>[Date</w:t>
      </w:r>
      <w:r w:rsidR="003A1E0C">
        <w:rPr>
          <w:rFonts w:ascii="Arial" w:hAnsi="Arial" w:cs="Arial"/>
          <w:sz w:val="20"/>
          <w:szCs w:val="20"/>
        </w:rPr>
        <w:t xml:space="preserve"> of the auditor’s report</w:t>
      </w:r>
      <w:r w:rsidRPr="00B32FA8">
        <w:rPr>
          <w:rFonts w:ascii="Arial" w:hAnsi="Arial" w:cs="Arial"/>
          <w:sz w:val="20"/>
          <w:szCs w:val="20"/>
        </w:rPr>
        <w:t xml:space="preserve">] </w:t>
      </w:r>
      <w:r w:rsidRPr="00B32FA8">
        <w:rPr>
          <w:rFonts w:ascii="Arial" w:hAnsi="Arial" w:cs="Arial"/>
          <w:color w:val="FF0000"/>
          <w:sz w:val="20"/>
          <w:szCs w:val="20"/>
        </w:rPr>
        <w:t>**</w:t>
      </w:r>
    </w:p>
    <w:p w14:paraId="621A796C" w14:textId="77777777" w:rsidR="00E31C9E" w:rsidRDefault="00E31C9E">
      <w:pPr>
        <w:rPr>
          <w:rFonts w:ascii="Arial" w:hAnsi="Arial" w:cs="Arial"/>
          <w:b/>
          <w:bCs/>
          <w:i/>
          <w:iCs/>
          <w:sz w:val="18"/>
          <w:szCs w:val="18"/>
        </w:rPr>
      </w:pPr>
    </w:p>
    <w:p w14:paraId="621A796D" w14:textId="77777777" w:rsidR="00E31C9E" w:rsidRDefault="00E31C9E">
      <w:pPr>
        <w:rPr>
          <w:rFonts w:ascii="Arial" w:hAnsi="Arial" w:cs="Arial"/>
          <w:b/>
          <w:bCs/>
          <w:i/>
          <w:iCs/>
          <w:sz w:val="18"/>
          <w:szCs w:val="18"/>
        </w:rPr>
      </w:pPr>
    </w:p>
    <w:p w14:paraId="621A796E" w14:textId="77777777" w:rsidR="00E31C9E" w:rsidRDefault="00E31C9E">
      <w:pPr>
        <w:rPr>
          <w:rFonts w:ascii="Arial" w:hAnsi="Arial" w:cs="Arial"/>
          <w:b/>
          <w:bCs/>
          <w:i/>
          <w:iCs/>
          <w:sz w:val="18"/>
          <w:szCs w:val="18"/>
        </w:rPr>
      </w:pPr>
    </w:p>
    <w:p w14:paraId="621A796F" w14:textId="77777777" w:rsidR="00E31C9E" w:rsidRDefault="00E31C9E">
      <w:pPr>
        <w:rPr>
          <w:rFonts w:ascii="Arial" w:hAnsi="Arial" w:cs="Arial"/>
          <w:b/>
          <w:bCs/>
          <w:i/>
          <w:iCs/>
          <w:sz w:val="18"/>
          <w:szCs w:val="18"/>
        </w:rPr>
      </w:pPr>
    </w:p>
    <w:p w14:paraId="621A7970" w14:textId="77777777" w:rsidR="00E31C9E" w:rsidRDefault="00E31C9E">
      <w:pPr>
        <w:rPr>
          <w:rFonts w:ascii="Arial" w:hAnsi="Arial" w:cs="Arial"/>
          <w:b/>
          <w:bCs/>
          <w:i/>
          <w:iCs/>
          <w:sz w:val="18"/>
          <w:szCs w:val="18"/>
        </w:rPr>
      </w:pPr>
    </w:p>
    <w:p w14:paraId="621A7971" w14:textId="77777777" w:rsidR="00E31C9E" w:rsidRDefault="00E31C9E">
      <w:pPr>
        <w:rPr>
          <w:rFonts w:ascii="Arial" w:hAnsi="Arial" w:cs="Arial"/>
          <w:b/>
          <w:bCs/>
          <w:i/>
          <w:iCs/>
          <w:sz w:val="18"/>
          <w:szCs w:val="18"/>
        </w:rPr>
      </w:pPr>
    </w:p>
    <w:p w14:paraId="621A7972" w14:textId="77777777" w:rsidR="00E31C9E" w:rsidRDefault="00E31C9E">
      <w:pPr>
        <w:rPr>
          <w:rFonts w:ascii="Arial" w:hAnsi="Arial" w:cs="Arial"/>
          <w:b/>
          <w:bCs/>
          <w:i/>
          <w:iCs/>
          <w:sz w:val="18"/>
          <w:szCs w:val="18"/>
        </w:rPr>
      </w:pPr>
    </w:p>
    <w:p w14:paraId="621A7973" w14:textId="77777777" w:rsidR="00E31C9E" w:rsidRDefault="00E31C9E" w:rsidP="0076085D">
      <w:pPr>
        <w:jc w:val="both"/>
        <w:rPr>
          <w:rFonts w:ascii="Arial" w:hAnsi="Arial" w:cs="Arial"/>
          <w:color w:val="548DD4"/>
          <w:sz w:val="20"/>
          <w:szCs w:val="20"/>
        </w:rPr>
      </w:pPr>
      <w:r w:rsidRPr="00B32FA8">
        <w:rPr>
          <w:rFonts w:ascii="Arial" w:hAnsi="Arial" w:cs="Arial"/>
          <w:b/>
          <w:color w:val="FF0000"/>
          <w:sz w:val="20"/>
          <w:szCs w:val="20"/>
        </w:rPr>
        <w:t xml:space="preserve">** </w:t>
      </w:r>
      <w:r>
        <w:rPr>
          <w:rFonts w:ascii="Arial" w:hAnsi="Arial" w:cs="Arial"/>
          <w:color w:val="548DD4"/>
          <w:sz w:val="20"/>
          <w:szCs w:val="20"/>
        </w:rPr>
        <w:t>The auditor’s</w:t>
      </w:r>
      <w:r w:rsidRPr="00B32FA8">
        <w:rPr>
          <w:rFonts w:ascii="Arial" w:hAnsi="Arial" w:cs="Arial"/>
          <w:color w:val="548DD4"/>
          <w:sz w:val="20"/>
          <w:szCs w:val="20"/>
        </w:rPr>
        <w:t xml:space="preserve"> report should not be dated earlier than the date on which the auditor has obtained sufficient appropriate audit evidence to support the opinion.  This date will ordinarily be close to the date the auditor grants the entity permission to use the </w:t>
      </w:r>
      <w:r>
        <w:rPr>
          <w:rFonts w:ascii="Arial" w:hAnsi="Arial" w:cs="Arial"/>
          <w:color w:val="548DD4"/>
          <w:sz w:val="20"/>
          <w:szCs w:val="20"/>
        </w:rPr>
        <w:t>auditor’s</w:t>
      </w:r>
      <w:r w:rsidRPr="00B32FA8">
        <w:rPr>
          <w:rFonts w:ascii="Arial" w:hAnsi="Arial" w:cs="Arial"/>
          <w:color w:val="548DD4"/>
          <w:sz w:val="20"/>
          <w:szCs w:val="20"/>
        </w:rPr>
        <w:t xml:space="preserve"> report in connection with the financial statements (Report release date).  In many cases, the report release date will be the date the auditor delivers the report to the entity. (AU §339.23)</w:t>
      </w:r>
    </w:p>
    <w:p w14:paraId="621A7974" w14:textId="77777777" w:rsidR="00E31C9E" w:rsidRDefault="00E31C9E">
      <w:pPr>
        <w:rPr>
          <w:rFonts w:ascii="Arial" w:hAnsi="Arial" w:cs="Arial"/>
          <w:b/>
          <w:bCs/>
          <w:i/>
          <w:iCs/>
          <w:sz w:val="18"/>
          <w:szCs w:val="18"/>
        </w:rPr>
      </w:pPr>
    </w:p>
    <w:p w14:paraId="621A7975" w14:textId="77777777" w:rsidR="00E31C9E" w:rsidRDefault="00E31C9E" w:rsidP="00F841E2">
      <w:pPr>
        <w:jc w:val="both"/>
        <w:rPr>
          <w:rFonts w:ascii="Arial" w:hAnsi="Arial" w:cs="Arial"/>
          <w:b/>
          <w:bCs/>
          <w:i/>
          <w:iCs/>
          <w:sz w:val="18"/>
          <w:szCs w:val="18"/>
        </w:rPr>
      </w:pPr>
    </w:p>
    <w:p w14:paraId="621A7976" w14:textId="77777777" w:rsidR="00E31C9E" w:rsidRDefault="00E31C9E" w:rsidP="00F841E2">
      <w:pPr>
        <w:jc w:val="both"/>
        <w:rPr>
          <w:rFonts w:ascii="Arial" w:hAnsi="Arial" w:cs="Arial"/>
          <w:b/>
          <w:bCs/>
          <w:i/>
          <w:iCs/>
          <w:sz w:val="18"/>
          <w:szCs w:val="18"/>
        </w:rPr>
      </w:pPr>
    </w:p>
    <w:p w14:paraId="621A7977" w14:textId="77777777" w:rsidR="00E31C9E" w:rsidRDefault="00E31C9E" w:rsidP="00F841E2">
      <w:pPr>
        <w:jc w:val="both"/>
        <w:rPr>
          <w:rFonts w:ascii="Arial" w:hAnsi="Arial" w:cs="Arial"/>
          <w:b/>
          <w:bCs/>
          <w:i/>
          <w:iCs/>
          <w:sz w:val="18"/>
          <w:szCs w:val="18"/>
        </w:rPr>
      </w:pPr>
    </w:p>
    <w:p w14:paraId="621A7978" w14:textId="77777777" w:rsidR="00E31C9E" w:rsidRPr="00825332" w:rsidRDefault="00E31C9E" w:rsidP="00F841E2">
      <w:pPr>
        <w:jc w:val="both"/>
        <w:rPr>
          <w:rFonts w:ascii="Arial" w:hAnsi="Arial" w:cs="Arial"/>
          <w:sz w:val="20"/>
          <w:szCs w:val="20"/>
        </w:rPr>
      </w:pPr>
      <w:r w:rsidRPr="00526E2F">
        <w:rPr>
          <w:rFonts w:ascii="Arial" w:hAnsi="Arial" w:cs="Arial"/>
          <w:bCs/>
          <w:iCs/>
          <w:color w:val="FF0000"/>
          <w:sz w:val="18"/>
          <w:szCs w:val="18"/>
        </w:rPr>
        <w:t>Note 1</w:t>
      </w:r>
      <w:r w:rsidRPr="00825332">
        <w:rPr>
          <w:rFonts w:ascii="Arial" w:hAnsi="Arial" w:cs="Arial"/>
          <w:bCs/>
          <w:iCs/>
          <w:sz w:val="18"/>
          <w:szCs w:val="18"/>
        </w:rPr>
        <w:t xml:space="preserve">: For modifications to the Independent </w:t>
      </w:r>
      <w:r>
        <w:rPr>
          <w:rFonts w:ascii="Arial" w:hAnsi="Arial" w:cs="Arial"/>
          <w:bCs/>
          <w:iCs/>
          <w:sz w:val="18"/>
          <w:szCs w:val="18"/>
        </w:rPr>
        <w:t>Auditor’s</w:t>
      </w:r>
      <w:r w:rsidRPr="00825332">
        <w:rPr>
          <w:rFonts w:ascii="Arial" w:hAnsi="Arial" w:cs="Arial"/>
          <w:bCs/>
          <w:iCs/>
          <w:sz w:val="18"/>
          <w:szCs w:val="18"/>
        </w:rPr>
        <w:t xml:space="preserve"> Report as a result of business-type activities, aggregate discretely presented component units, qualifications, adverse or other deviations, refer to the </w:t>
      </w:r>
      <w:r w:rsidRPr="00825332">
        <w:rPr>
          <w:rFonts w:ascii="Arial" w:hAnsi="Arial" w:cs="Arial"/>
          <w:bCs/>
          <w:iCs/>
          <w:sz w:val="18"/>
          <w:szCs w:val="18"/>
          <w:u w:val="single"/>
        </w:rPr>
        <w:t>AICPA Audit and Accounting Guide for State and Local Governments</w:t>
      </w:r>
      <w:r w:rsidRPr="00825332">
        <w:rPr>
          <w:rFonts w:ascii="Arial" w:hAnsi="Arial" w:cs="Arial"/>
          <w:bCs/>
          <w:iCs/>
          <w:sz w:val="18"/>
          <w:szCs w:val="18"/>
        </w:rPr>
        <w:t>.</w:t>
      </w:r>
    </w:p>
    <w:p w14:paraId="621A7979" w14:textId="77777777" w:rsidR="00E31C9E" w:rsidRDefault="00E31C9E" w:rsidP="00F841E2">
      <w:pPr>
        <w:jc w:val="both"/>
        <w:rPr>
          <w:rFonts w:ascii="Arial" w:hAnsi="Arial" w:cs="Arial"/>
          <w:sz w:val="20"/>
          <w:szCs w:val="20"/>
        </w:rPr>
      </w:pPr>
    </w:p>
    <w:p w14:paraId="621A7983" w14:textId="5C6757B7" w:rsidR="00E31C9E" w:rsidRDefault="00E31C9E" w:rsidP="00187243">
      <w:pPr>
        <w:jc w:val="both"/>
        <w:rPr>
          <w:rFonts w:ascii="Arial" w:hAnsi="Arial" w:cs="Arial"/>
          <w:sz w:val="18"/>
          <w:szCs w:val="18"/>
        </w:rPr>
      </w:pPr>
    </w:p>
    <w:p w14:paraId="039CEA77" w14:textId="7BAE74F6" w:rsidR="003E4E82" w:rsidRDefault="003E4E82" w:rsidP="00187243">
      <w:pPr>
        <w:jc w:val="both"/>
        <w:rPr>
          <w:rFonts w:ascii="Arial" w:hAnsi="Arial" w:cs="Arial"/>
          <w:sz w:val="18"/>
          <w:szCs w:val="18"/>
        </w:rPr>
      </w:pPr>
    </w:p>
    <w:p w14:paraId="6EC9F67A" w14:textId="38F36375" w:rsidR="003E4E82" w:rsidRDefault="003E4E82" w:rsidP="00187243">
      <w:pPr>
        <w:jc w:val="both"/>
        <w:rPr>
          <w:rFonts w:ascii="Arial" w:hAnsi="Arial" w:cs="Arial"/>
          <w:sz w:val="18"/>
          <w:szCs w:val="18"/>
        </w:rPr>
      </w:pPr>
    </w:p>
    <w:p w14:paraId="6C3B5BAA" w14:textId="71043CAC" w:rsidR="003E4E82" w:rsidRDefault="003E4E82" w:rsidP="00187243">
      <w:pPr>
        <w:jc w:val="both"/>
        <w:rPr>
          <w:rFonts w:ascii="Arial" w:hAnsi="Arial" w:cs="Arial"/>
          <w:sz w:val="18"/>
          <w:szCs w:val="18"/>
        </w:rPr>
      </w:pPr>
    </w:p>
    <w:p w14:paraId="4A988ECA" w14:textId="77777777" w:rsidR="003E4E82" w:rsidRPr="00187243" w:rsidRDefault="003E4E82" w:rsidP="00187243">
      <w:pPr>
        <w:jc w:val="both"/>
        <w:rPr>
          <w:rFonts w:ascii="Arial" w:hAnsi="Arial" w:cs="Arial"/>
          <w:sz w:val="18"/>
          <w:szCs w:val="18"/>
          <w:u w:val="single"/>
        </w:rPr>
      </w:pPr>
    </w:p>
    <w:p w14:paraId="621A7984" w14:textId="2F39FE66" w:rsidR="00E31C9E" w:rsidRDefault="00E31C9E" w:rsidP="004B50E7">
      <w:pPr>
        <w:jc w:val="center"/>
        <w:rPr>
          <w:rFonts w:ascii="Arial" w:hAnsi="Arial" w:cs="Arial"/>
          <w:sz w:val="20"/>
          <w:szCs w:val="20"/>
        </w:rPr>
      </w:pPr>
    </w:p>
    <w:p w14:paraId="5EE1581C" w14:textId="7D0A32E6" w:rsidR="00187243" w:rsidRDefault="00187243" w:rsidP="004B50E7">
      <w:pPr>
        <w:jc w:val="center"/>
        <w:rPr>
          <w:rFonts w:ascii="Arial" w:hAnsi="Arial" w:cs="Arial"/>
          <w:sz w:val="20"/>
          <w:szCs w:val="20"/>
        </w:rPr>
      </w:pPr>
    </w:p>
    <w:p w14:paraId="0B4FA8F4" w14:textId="0124840E" w:rsidR="00187243" w:rsidRDefault="00187243" w:rsidP="004B50E7">
      <w:pPr>
        <w:jc w:val="center"/>
        <w:rPr>
          <w:rFonts w:ascii="Arial" w:hAnsi="Arial" w:cs="Arial"/>
          <w:sz w:val="20"/>
          <w:szCs w:val="20"/>
        </w:rPr>
      </w:pPr>
    </w:p>
    <w:p w14:paraId="70EACA99" w14:textId="1127114F" w:rsidR="00187243" w:rsidRDefault="00187243" w:rsidP="004B50E7">
      <w:pPr>
        <w:jc w:val="center"/>
        <w:rPr>
          <w:rFonts w:ascii="Arial" w:hAnsi="Arial" w:cs="Arial"/>
          <w:sz w:val="20"/>
          <w:szCs w:val="20"/>
        </w:rPr>
      </w:pPr>
    </w:p>
    <w:p w14:paraId="22CFCC62" w14:textId="4A752E61" w:rsidR="00187243" w:rsidRDefault="00187243" w:rsidP="004B50E7">
      <w:pPr>
        <w:jc w:val="center"/>
        <w:rPr>
          <w:rFonts w:ascii="Arial" w:hAnsi="Arial" w:cs="Arial"/>
          <w:sz w:val="20"/>
          <w:szCs w:val="20"/>
        </w:rPr>
      </w:pPr>
    </w:p>
    <w:p w14:paraId="0C810D51" w14:textId="1C5EECAD" w:rsidR="00187243" w:rsidRDefault="00187243" w:rsidP="004B50E7">
      <w:pPr>
        <w:jc w:val="center"/>
        <w:rPr>
          <w:rFonts w:ascii="Arial" w:hAnsi="Arial" w:cs="Arial"/>
          <w:sz w:val="20"/>
          <w:szCs w:val="20"/>
        </w:rPr>
      </w:pPr>
    </w:p>
    <w:p w14:paraId="00AA7C52" w14:textId="77777777" w:rsidR="00187243" w:rsidRPr="00B32FA8" w:rsidRDefault="00187243" w:rsidP="004B50E7">
      <w:pPr>
        <w:jc w:val="center"/>
        <w:rPr>
          <w:rFonts w:ascii="Arial" w:hAnsi="Arial" w:cs="Arial"/>
          <w:sz w:val="20"/>
          <w:szCs w:val="20"/>
        </w:rPr>
      </w:pPr>
    </w:p>
    <w:p w14:paraId="621A7985" w14:textId="77777777" w:rsidR="00E31C9E" w:rsidRPr="00B32FA8" w:rsidRDefault="00E31C9E" w:rsidP="004B50E7">
      <w:pPr>
        <w:jc w:val="center"/>
        <w:rPr>
          <w:rFonts w:ascii="Arial" w:hAnsi="Arial" w:cs="Arial"/>
          <w:sz w:val="20"/>
          <w:szCs w:val="20"/>
        </w:rPr>
      </w:pPr>
    </w:p>
    <w:p w14:paraId="621A7986" w14:textId="77777777" w:rsidR="00E31C9E" w:rsidRPr="00B32FA8" w:rsidRDefault="00E31C9E" w:rsidP="004B50E7">
      <w:pPr>
        <w:jc w:val="center"/>
        <w:rPr>
          <w:rFonts w:ascii="Arial" w:hAnsi="Arial" w:cs="Arial"/>
          <w:sz w:val="20"/>
          <w:szCs w:val="20"/>
        </w:rPr>
      </w:pPr>
    </w:p>
    <w:p w14:paraId="621A7987" w14:textId="77777777" w:rsidR="00E31C9E" w:rsidRPr="00B32FA8" w:rsidRDefault="00E31C9E" w:rsidP="004B50E7">
      <w:pPr>
        <w:jc w:val="center"/>
        <w:rPr>
          <w:rFonts w:ascii="Arial" w:hAnsi="Arial" w:cs="Arial"/>
          <w:sz w:val="20"/>
          <w:szCs w:val="20"/>
        </w:rPr>
      </w:pPr>
    </w:p>
    <w:p w14:paraId="621A7988" w14:textId="77777777" w:rsidR="00E31C9E" w:rsidRPr="00B32FA8" w:rsidRDefault="00E31C9E" w:rsidP="004B50E7">
      <w:pPr>
        <w:jc w:val="center"/>
        <w:rPr>
          <w:rFonts w:ascii="Arial" w:hAnsi="Arial" w:cs="Arial"/>
          <w:sz w:val="20"/>
          <w:szCs w:val="20"/>
        </w:rPr>
      </w:pPr>
    </w:p>
    <w:p w14:paraId="621A7989" w14:textId="77777777" w:rsidR="00E31C9E" w:rsidRPr="00B32FA8" w:rsidRDefault="00E31C9E" w:rsidP="004B50E7">
      <w:pPr>
        <w:jc w:val="center"/>
        <w:rPr>
          <w:rFonts w:ascii="Arial" w:hAnsi="Arial" w:cs="Arial"/>
          <w:sz w:val="20"/>
          <w:szCs w:val="20"/>
        </w:rPr>
      </w:pPr>
    </w:p>
    <w:p w14:paraId="621A798A" w14:textId="77777777" w:rsidR="00E31C9E" w:rsidRPr="00B32FA8" w:rsidRDefault="00E31C9E" w:rsidP="004B50E7">
      <w:pPr>
        <w:jc w:val="center"/>
        <w:rPr>
          <w:rFonts w:ascii="Arial" w:hAnsi="Arial" w:cs="Arial"/>
          <w:sz w:val="20"/>
          <w:szCs w:val="20"/>
        </w:rPr>
      </w:pPr>
    </w:p>
    <w:p w14:paraId="621A798B" w14:textId="77777777" w:rsidR="00E31C9E" w:rsidRPr="00B32FA8" w:rsidRDefault="00E31C9E" w:rsidP="004B50E7">
      <w:pPr>
        <w:jc w:val="center"/>
        <w:rPr>
          <w:rFonts w:ascii="Arial" w:hAnsi="Arial" w:cs="Arial"/>
          <w:sz w:val="20"/>
          <w:szCs w:val="20"/>
        </w:rPr>
      </w:pPr>
    </w:p>
    <w:p w14:paraId="621A798C" w14:textId="77777777" w:rsidR="00E31C9E" w:rsidRPr="00B32FA8" w:rsidRDefault="00E31C9E" w:rsidP="004B50E7">
      <w:pPr>
        <w:jc w:val="center"/>
        <w:rPr>
          <w:rFonts w:ascii="Arial" w:hAnsi="Arial" w:cs="Arial"/>
          <w:sz w:val="20"/>
          <w:szCs w:val="20"/>
        </w:rPr>
      </w:pPr>
    </w:p>
    <w:p w14:paraId="621A798D" w14:textId="77777777" w:rsidR="00E31C9E" w:rsidRPr="00B32FA8" w:rsidRDefault="00E31C9E" w:rsidP="004B50E7">
      <w:pPr>
        <w:jc w:val="center"/>
        <w:rPr>
          <w:rFonts w:ascii="Arial" w:hAnsi="Arial" w:cs="Arial"/>
          <w:sz w:val="20"/>
          <w:szCs w:val="20"/>
        </w:rPr>
      </w:pPr>
    </w:p>
    <w:p w14:paraId="621A798E" w14:textId="77777777" w:rsidR="00E31C9E" w:rsidRPr="00B32FA8" w:rsidRDefault="00E31C9E" w:rsidP="004B50E7">
      <w:pPr>
        <w:jc w:val="center"/>
        <w:rPr>
          <w:rFonts w:ascii="Arial" w:hAnsi="Arial" w:cs="Arial"/>
          <w:sz w:val="20"/>
          <w:szCs w:val="20"/>
        </w:rPr>
      </w:pPr>
    </w:p>
    <w:p w14:paraId="621A798F" w14:textId="77777777" w:rsidR="00E31C9E" w:rsidRPr="00B32FA8" w:rsidRDefault="00E31C9E" w:rsidP="004B50E7">
      <w:pPr>
        <w:jc w:val="center"/>
        <w:rPr>
          <w:rFonts w:ascii="Arial" w:hAnsi="Arial" w:cs="Arial"/>
          <w:sz w:val="20"/>
          <w:szCs w:val="20"/>
        </w:rPr>
      </w:pPr>
    </w:p>
    <w:p w14:paraId="621A7990" w14:textId="77777777" w:rsidR="00E31C9E" w:rsidRPr="00B32FA8" w:rsidRDefault="00E31C9E" w:rsidP="004B50E7">
      <w:pPr>
        <w:jc w:val="center"/>
        <w:rPr>
          <w:rFonts w:ascii="Arial" w:hAnsi="Arial" w:cs="Arial"/>
          <w:sz w:val="20"/>
          <w:szCs w:val="20"/>
        </w:rPr>
      </w:pPr>
    </w:p>
    <w:p w14:paraId="621A7991" w14:textId="77777777" w:rsidR="00E31C9E" w:rsidRPr="00B32FA8" w:rsidRDefault="00E31C9E" w:rsidP="004B50E7">
      <w:pPr>
        <w:jc w:val="center"/>
        <w:rPr>
          <w:rFonts w:ascii="Arial" w:hAnsi="Arial" w:cs="Arial"/>
          <w:sz w:val="20"/>
          <w:szCs w:val="20"/>
        </w:rPr>
      </w:pPr>
    </w:p>
    <w:p w14:paraId="621A7992" w14:textId="77777777" w:rsidR="00E31C9E" w:rsidRPr="00B32FA8" w:rsidRDefault="00E31C9E" w:rsidP="004B50E7">
      <w:pPr>
        <w:jc w:val="center"/>
        <w:rPr>
          <w:rFonts w:ascii="Arial" w:hAnsi="Arial" w:cs="Arial"/>
          <w:sz w:val="20"/>
          <w:szCs w:val="20"/>
        </w:rPr>
      </w:pPr>
    </w:p>
    <w:p w14:paraId="621A7993" w14:textId="77777777" w:rsidR="00E31C9E" w:rsidRPr="00B32FA8" w:rsidRDefault="00E31C9E" w:rsidP="004B50E7">
      <w:pPr>
        <w:jc w:val="center"/>
        <w:rPr>
          <w:rFonts w:ascii="Arial" w:hAnsi="Arial" w:cs="Arial"/>
          <w:sz w:val="20"/>
          <w:szCs w:val="20"/>
        </w:rPr>
      </w:pPr>
    </w:p>
    <w:p w14:paraId="621A7994" w14:textId="77777777" w:rsidR="00E31C9E" w:rsidRPr="00B32FA8" w:rsidRDefault="00E31C9E" w:rsidP="004B50E7">
      <w:pPr>
        <w:jc w:val="center"/>
        <w:rPr>
          <w:rFonts w:ascii="Arial" w:hAnsi="Arial" w:cs="Arial"/>
          <w:sz w:val="20"/>
          <w:szCs w:val="20"/>
        </w:rPr>
      </w:pPr>
    </w:p>
    <w:p w14:paraId="621A7995" w14:textId="77777777" w:rsidR="00E31C9E" w:rsidRPr="00B32FA8" w:rsidRDefault="00E31C9E" w:rsidP="004B50E7">
      <w:pPr>
        <w:jc w:val="center"/>
        <w:rPr>
          <w:rFonts w:ascii="Arial" w:hAnsi="Arial" w:cs="Arial"/>
          <w:sz w:val="20"/>
          <w:szCs w:val="20"/>
        </w:rPr>
      </w:pPr>
    </w:p>
    <w:p w14:paraId="621A7996" w14:textId="77777777" w:rsidR="00E31C9E" w:rsidRPr="00B32FA8" w:rsidRDefault="00E31C9E" w:rsidP="004B50E7">
      <w:pPr>
        <w:jc w:val="center"/>
        <w:rPr>
          <w:rFonts w:ascii="Arial" w:hAnsi="Arial" w:cs="Arial"/>
          <w:sz w:val="20"/>
          <w:szCs w:val="20"/>
        </w:rPr>
      </w:pPr>
    </w:p>
    <w:p w14:paraId="621A7997" w14:textId="77777777" w:rsidR="00E31C9E" w:rsidRPr="00B32FA8" w:rsidRDefault="00E31C9E" w:rsidP="004B50E7">
      <w:pPr>
        <w:jc w:val="center"/>
        <w:rPr>
          <w:rFonts w:ascii="Arial" w:hAnsi="Arial" w:cs="Arial"/>
          <w:sz w:val="20"/>
          <w:szCs w:val="20"/>
        </w:rPr>
      </w:pPr>
    </w:p>
    <w:p w14:paraId="621A7998" w14:textId="77777777" w:rsidR="00E31C9E" w:rsidRPr="00B32FA8" w:rsidRDefault="00E31C9E" w:rsidP="004B50E7">
      <w:pPr>
        <w:jc w:val="center"/>
        <w:rPr>
          <w:rFonts w:ascii="Arial" w:hAnsi="Arial" w:cs="Arial"/>
          <w:sz w:val="20"/>
          <w:szCs w:val="20"/>
        </w:rPr>
      </w:pPr>
    </w:p>
    <w:p w14:paraId="621A799A" w14:textId="77777777" w:rsidR="00E31C9E" w:rsidRPr="00B32FA8" w:rsidRDefault="00E31C9E" w:rsidP="004B50E7">
      <w:pPr>
        <w:jc w:val="center"/>
        <w:rPr>
          <w:rFonts w:ascii="Arial" w:hAnsi="Arial" w:cs="Arial"/>
          <w:sz w:val="20"/>
          <w:szCs w:val="20"/>
        </w:rPr>
      </w:pPr>
    </w:p>
    <w:p w14:paraId="7B634A4C" w14:textId="77777777" w:rsidR="00003FDB" w:rsidRDefault="00003FDB" w:rsidP="004B50E7">
      <w:pPr>
        <w:jc w:val="center"/>
        <w:rPr>
          <w:rFonts w:ascii="Arial" w:hAnsi="Arial" w:cs="Arial"/>
          <w:sz w:val="20"/>
          <w:szCs w:val="20"/>
        </w:rPr>
      </w:pPr>
    </w:p>
    <w:p w14:paraId="504D23B0" w14:textId="77777777" w:rsidR="00003FDB" w:rsidRDefault="00003FDB" w:rsidP="004B50E7">
      <w:pPr>
        <w:jc w:val="center"/>
        <w:rPr>
          <w:rFonts w:ascii="Arial" w:hAnsi="Arial" w:cs="Arial"/>
          <w:sz w:val="20"/>
          <w:szCs w:val="20"/>
        </w:rPr>
      </w:pPr>
    </w:p>
    <w:p w14:paraId="4A528009" w14:textId="77777777" w:rsidR="00003FDB" w:rsidRDefault="00003FDB" w:rsidP="004B50E7">
      <w:pPr>
        <w:jc w:val="center"/>
        <w:rPr>
          <w:rFonts w:ascii="Arial" w:hAnsi="Arial" w:cs="Arial"/>
          <w:sz w:val="20"/>
          <w:szCs w:val="20"/>
        </w:rPr>
      </w:pPr>
    </w:p>
    <w:p w14:paraId="03D874AA" w14:textId="43DE2E19" w:rsidR="00B37851" w:rsidRDefault="00B37851" w:rsidP="004B50E7">
      <w:pPr>
        <w:jc w:val="center"/>
        <w:rPr>
          <w:rFonts w:ascii="Arial" w:hAnsi="Arial" w:cs="Arial"/>
          <w:sz w:val="20"/>
          <w:szCs w:val="20"/>
        </w:rPr>
      </w:pPr>
    </w:p>
    <w:p w14:paraId="3D9B43C2" w14:textId="30A66BCA" w:rsidR="00B37851" w:rsidRDefault="00B37851" w:rsidP="004B50E7">
      <w:pPr>
        <w:jc w:val="center"/>
        <w:rPr>
          <w:rFonts w:ascii="Arial" w:hAnsi="Arial" w:cs="Arial"/>
          <w:sz w:val="20"/>
          <w:szCs w:val="20"/>
        </w:rPr>
      </w:pPr>
    </w:p>
    <w:p w14:paraId="7B81DF0C" w14:textId="3A58A9BB" w:rsidR="00B37851" w:rsidRDefault="00B37851" w:rsidP="004B50E7">
      <w:pPr>
        <w:jc w:val="center"/>
        <w:rPr>
          <w:rFonts w:ascii="Arial" w:hAnsi="Arial" w:cs="Arial"/>
          <w:sz w:val="20"/>
          <w:szCs w:val="20"/>
        </w:rPr>
      </w:pPr>
    </w:p>
    <w:p w14:paraId="76742E97" w14:textId="13D35D89" w:rsidR="00B37851" w:rsidRDefault="00B37851" w:rsidP="004B50E7">
      <w:pPr>
        <w:jc w:val="center"/>
        <w:rPr>
          <w:rFonts w:ascii="Arial" w:hAnsi="Arial" w:cs="Arial"/>
          <w:sz w:val="20"/>
          <w:szCs w:val="20"/>
        </w:rPr>
      </w:pPr>
    </w:p>
    <w:p w14:paraId="2EB807D8" w14:textId="77777777" w:rsidR="00B37851" w:rsidRDefault="00B37851" w:rsidP="004B50E7">
      <w:pPr>
        <w:jc w:val="center"/>
        <w:rPr>
          <w:rFonts w:ascii="Arial" w:hAnsi="Arial" w:cs="Arial"/>
          <w:sz w:val="20"/>
          <w:szCs w:val="20"/>
        </w:rPr>
      </w:pPr>
    </w:p>
    <w:p w14:paraId="621A799B" w14:textId="438E4F50" w:rsidR="00E31C9E" w:rsidRPr="00B32FA8" w:rsidRDefault="00E31C9E" w:rsidP="004B50E7">
      <w:pPr>
        <w:jc w:val="center"/>
        <w:rPr>
          <w:rFonts w:ascii="Arial" w:hAnsi="Arial" w:cs="Arial"/>
          <w:sz w:val="20"/>
          <w:szCs w:val="20"/>
        </w:rPr>
      </w:pPr>
      <w:r w:rsidRPr="00B32FA8">
        <w:rPr>
          <w:rFonts w:ascii="Arial" w:hAnsi="Arial" w:cs="Arial"/>
          <w:sz w:val="20"/>
          <w:szCs w:val="20"/>
        </w:rPr>
        <w:t>MANAGEMENT’S DISCUSSION AND ANALYSIS</w:t>
      </w:r>
    </w:p>
    <w:p w14:paraId="621A799C" w14:textId="77777777" w:rsidR="00E31C9E" w:rsidRPr="00B32FA8" w:rsidRDefault="00E31C9E" w:rsidP="004B50E7">
      <w:pPr>
        <w:jc w:val="center"/>
        <w:rPr>
          <w:rFonts w:ascii="Arial" w:hAnsi="Arial" w:cs="Arial"/>
          <w:sz w:val="20"/>
          <w:szCs w:val="20"/>
        </w:rPr>
      </w:pPr>
    </w:p>
    <w:p w14:paraId="621A799D" w14:textId="77777777" w:rsidR="00E31C9E" w:rsidRPr="00B32FA8" w:rsidRDefault="00E31C9E">
      <w:pPr>
        <w:jc w:val="center"/>
        <w:rPr>
          <w:rFonts w:ascii="Arial" w:hAnsi="Arial" w:cs="Arial"/>
          <w:sz w:val="20"/>
          <w:szCs w:val="20"/>
        </w:rPr>
      </w:pPr>
    </w:p>
    <w:p w14:paraId="621A799E"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99F" w14:textId="77777777" w:rsidR="00E31C9E" w:rsidRPr="00B32FA8" w:rsidRDefault="00E31C9E">
      <w:pPr>
        <w:rPr>
          <w:rFonts w:ascii="Arial" w:hAnsi="Arial" w:cs="Arial"/>
          <w:sz w:val="20"/>
          <w:szCs w:val="20"/>
        </w:rPr>
      </w:pPr>
    </w:p>
    <w:p w14:paraId="621A79A0" w14:textId="77777777" w:rsidR="00E31C9E" w:rsidRPr="00B32FA8" w:rsidRDefault="00E31C9E">
      <w:pPr>
        <w:rPr>
          <w:rFonts w:ascii="Arial" w:hAnsi="Arial" w:cs="Arial"/>
          <w:sz w:val="20"/>
          <w:szCs w:val="20"/>
        </w:rPr>
      </w:pPr>
    </w:p>
    <w:p w14:paraId="621A79A1" w14:textId="77777777" w:rsidR="00E31C9E" w:rsidRPr="00B32FA8" w:rsidRDefault="00E31C9E">
      <w:pPr>
        <w:rPr>
          <w:rFonts w:ascii="Arial" w:hAnsi="Arial" w:cs="Arial"/>
          <w:sz w:val="20"/>
          <w:szCs w:val="20"/>
        </w:rPr>
      </w:pPr>
    </w:p>
    <w:p w14:paraId="621A79A2" w14:textId="77777777" w:rsidR="00E31C9E" w:rsidRPr="00B32FA8" w:rsidRDefault="00E31C9E">
      <w:pPr>
        <w:rPr>
          <w:rFonts w:ascii="Arial" w:hAnsi="Arial" w:cs="Arial"/>
          <w:sz w:val="20"/>
          <w:szCs w:val="20"/>
        </w:rPr>
      </w:pPr>
    </w:p>
    <w:p w14:paraId="621A79A3" w14:textId="77777777" w:rsidR="00E31C9E" w:rsidRDefault="00E31C9E">
      <w:pPr>
        <w:rPr>
          <w:rFonts w:ascii="Arial" w:hAnsi="Arial" w:cs="Arial"/>
          <w:sz w:val="20"/>
          <w:szCs w:val="20"/>
        </w:rPr>
      </w:pPr>
    </w:p>
    <w:p w14:paraId="621A79A4" w14:textId="77777777" w:rsidR="00E31C9E" w:rsidRPr="00B32FA8" w:rsidRDefault="00E31C9E">
      <w:pPr>
        <w:rPr>
          <w:rFonts w:ascii="Arial" w:hAnsi="Arial" w:cs="Arial"/>
          <w:sz w:val="20"/>
          <w:szCs w:val="20"/>
        </w:rPr>
      </w:pPr>
    </w:p>
    <w:p w14:paraId="621A79A5" w14:textId="77777777" w:rsidR="00E31C9E" w:rsidRPr="00B32FA8" w:rsidRDefault="00E31C9E">
      <w:pPr>
        <w:rPr>
          <w:rFonts w:ascii="Arial" w:hAnsi="Arial" w:cs="Arial"/>
          <w:sz w:val="20"/>
          <w:szCs w:val="20"/>
        </w:rPr>
      </w:pPr>
    </w:p>
    <w:p w14:paraId="621A79A6" w14:textId="77777777" w:rsidR="00E31C9E" w:rsidRPr="00B32FA8" w:rsidRDefault="00E31C9E">
      <w:pPr>
        <w:rPr>
          <w:rFonts w:ascii="Arial" w:hAnsi="Arial" w:cs="Arial"/>
          <w:sz w:val="20"/>
          <w:szCs w:val="20"/>
        </w:rPr>
      </w:pPr>
    </w:p>
    <w:p w14:paraId="621A79A7" w14:textId="77777777" w:rsidR="00E31C9E" w:rsidRPr="00B32FA8" w:rsidRDefault="00E31C9E">
      <w:pPr>
        <w:rPr>
          <w:rFonts w:ascii="Arial" w:hAnsi="Arial" w:cs="Arial"/>
          <w:sz w:val="20"/>
          <w:szCs w:val="20"/>
        </w:rPr>
      </w:pPr>
    </w:p>
    <w:p w14:paraId="621A79A8" w14:textId="77777777" w:rsidR="00E31C9E" w:rsidRPr="00B32FA8" w:rsidRDefault="00E31C9E">
      <w:pPr>
        <w:rPr>
          <w:rFonts w:ascii="Arial" w:hAnsi="Arial" w:cs="Arial"/>
          <w:sz w:val="20"/>
          <w:szCs w:val="20"/>
        </w:rPr>
      </w:pPr>
    </w:p>
    <w:p w14:paraId="621A79A9" w14:textId="77777777" w:rsidR="00E31C9E" w:rsidRPr="00B32FA8" w:rsidRDefault="00E31C9E">
      <w:pPr>
        <w:rPr>
          <w:rFonts w:ascii="Arial" w:hAnsi="Arial" w:cs="Arial"/>
          <w:sz w:val="20"/>
          <w:szCs w:val="20"/>
        </w:rPr>
      </w:pPr>
    </w:p>
    <w:p w14:paraId="621A79AA" w14:textId="77777777" w:rsidR="00E31C9E" w:rsidRPr="00B32FA8" w:rsidRDefault="00E31C9E">
      <w:pPr>
        <w:rPr>
          <w:rFonts w:ascii="Arial" w:hAnsi="Arial" w:cs="Arial"/>
          <w:sz w:val="20"/>
          <w:szCs w:val="20"/>
        </w:rPr>
      </w:pPr>
    </w:p>
    <w:p w14:paraId="621A79AB" w14:textId="77777777" w:rsidR="00E31C9E" w:rsidRPr="00B32FA8" w:rsidRDefault="00E31C9E">
      <w:pPr>
        <w:rPr>
          <w:rFonts w:ascii="Arial" w:hAnsi="Arial" w:cs="Arial"/>
          <w:sz w:val="20"/>
          <w:szCs w:val="20"/>
        </w:rPr>
      </w:pPr>
    </w:p>
    <w:p w14:paraId="621A79AC" w14:textId="77777777" w:rsidR="00E31C9E" w:rsidRPr="00B32FA8" w:rsidRDefault="00E31C9E">
      <w:pPr>
        <w:rPr>
          <w:rFonts w:ascii="Arial" w:hAnsi="Arial" w:cs="Arial"/>
          <w:sz w:val="20"/>
          <w:szCs w:val="20"/>
        </w:rPr>
      </w:pPr>
    </w:p>
    <w:p w14:paraId="621A79AD" w14:textId="77777777" w:rsidR="00E31C9E" w:rsidRPr="00B32FA8" w:rsidRDefault="00E31C9E">
      <w:pPr>
        <w:rPr>
          <w:rFonts w:ascii="Arial" w:hAnsi="Arial" w:cs="Arial"/>
          <w:sz w:val="20"/>
          <w:szCs w:val="20"/>
        </w:rPr>
      </w:pPr>
    </w:p>
    <w:p w14:paraId="621A79AE" w14:textId="77777777" w:rsidR="00E31C9E" w:rsidRPr="00B32FA8" w:rsidRDefault="00E31C9E">
      <w:pPr>
        <w:rPr>
          <w:rFonts w:ascii="Arial" w:hAnsi="Arial" w:cs="Arial"/>
          <w:sz w:val="20"/>
          <w:szCs w:val="20"/>
        </w:rPr>
      </w:pPr>
    </w:p>
    <w:p w14:paraId="621A79AF" w14:textId="77777777" w:rsidR="00E31C9E" w:rsidRPr="00B32FA8" w:rsidRDefault="00E31C9E">
      <w:pPr>
        <w:rPr>
          <w:rFonts w:ascii="Arial" w:hAnsi="Arial" w:cs="Arial"/>
          <w:sz w:val="20"/>
          <w:szCs w:val="20"/>
        </w:rPr>
      </w:pPr>
    </w:p>
    <w:p w14:paraId="621A79B0" w14:textId="77777777" w:rsidR="00E31C9E" w:rsidRPr="00B32FA8" w:rsidRDefault="00E31C9E">
      <w:pPr>
        <w:rPr>
          <w:rFonts w:ascii="Arial" w:hAnsi="Arial" w:cs="Arial"/>
          <w:sz w:val="20"/>
          <w:szCs w:val="20"/>
        </w:rPr>
      </w:pPr>
    </w:p>
    <w:p w14:paraId="621A79B1" w14:textId="77777777" w:rsidR="00E31C9E" w:rsidRPr="00B32FA8" w:rsidRDefault="00E31C9E">
      <w:pPr>
        <w:rPr>
          <w:rFonts w:ascii="Arial" w:hAnsi="Arial" w:cs="Arial"/>
          <w:sz w:val="20"/>
          <w:szCs w:val="20"/>
        </w:rPr>
      </w:pPr>
    </w:p>
    <w:p w14:paraId="621A79B2" w14:textId="77777777" w:rsidR="00E31C9E" w:rsidRPr="00B32FA8" w:rsidRDefault="00E31C9E">
      <w:pPr>
        <w:rPr>
          <w:rFonts w:ascii="Arial" w:hAnsi="Arial" w:cs="Arial"/>
          <w:sz w:val="20"/>
          <w:szCs w:val="20"/>
        </w:rPr>
      </w:pPr>
    </w:p>
    <w:p w14:paraId="621A79B3" w14:textId="77777777" w:rsidR="00E31C9E" w:rsidRPr="00B32FA8" w:rsidRDefault="00E31C9E">
      <w:pPr>
        <w:rPr>
          <w:rFonts w:ascii="Arial" w:hAnsi="Arial" w:cs="Arial"/>
          <w:sz w:val="20"/>
          <w:szCs w:val="20"/>
        </w:rPr>
      </w:pPr>
    </w:p>
    <w:p w14:paraId="621A79B4" w14:textId="77777777" w:rsidR="00E31C9E" w:rsidRPr="00B32FA8" w:rsidRDefault="00E31C9E">
      <w:pPr>
        <w:rPr>
          <w:rFonts w:ascii="Arial" w:hAnsi="Arial" w:cs="Arial"/>
          <w:sz w:val="20"/>
          <w:szCs w:val="20"/>
        </w:rPr>
      </w:pPr>
    </w:p>
    <w:p w14:paraId="621A79B5" w14:textId="77777777" w:rsidR="00E31C9E" w:rsidRPr="00B32FA8" w:rsidRDefault="00E31C9E">
      <w:pPr>
        <w:rPr>
          <w:rFonts w:ascii="Arial" w:hAnsi="Arial" w:cs="Arial"/>
          <w:sz w:val="20"/>
          <w:szCs w:val="20"/>
        </w:rPr>
      </w:pPr>
    </w:p>
    <w:p w14:paraId="621A79B6" w14:textId="77777777" w:rsidR="00E31C9E" w:rsidRPr="00B32FA8" w:rsidRDefault="00E31C9E">
      <w:pPr>
        <w:rPr>
          <w:rFonts w:ascii="Arial" w:hAnsi="Arial" w:cs="Arial"/>
          <w:sz w:val="20"/>
          <w:szCs w:val="20"/>
        </w:rPr>
      </w:pPr>
    </w:p>
    <w:p w14:paraId="621A79B7" w14:textId="77777777" w:rsidR="00E31C9E" w:rsidRPr="00B32FA8" w:rsidRDefault="00E31C9E">
      <w:pPr>
        <w:rPr>
          <w:rFonts w:ascii="Arial" w:hAnsi="Arial" w:cs="Arial"/>
          <w:sz w:val="20"/>
          <w:szCs w:val="20"/>
        </w:rPr>
      </w:pPr>
    </w:p>
    <w:p w14:paraId="621A79B8" w14:textId="77777777" w:rsidR="00E31C9E" w:rsidRPr="00B32FA8" w:rsidRDefault="00E31C9E">
      <w:pPr>
        <w:rPr>
          <w:rFonts w:ascii="Arial" w:hAnsi="Arial" w:cs="Arial"/>
          <w:sz w:val="20"/>
          <w:szCs w:val="20"/>
        </w:rPr>
      </w:pPr>
    </w:p>
    <w:p w14:paraId="621A79B9" w14:textId="77777777" w:rsidR="00E31C9E" w:rsidRPr="00B32FA8" w:rsidRDefault="00E31C9E">
      <w:pPr>
        <w:rPr>
          <w:rFonts w:ascii="Arial" w:hAnsi="Arial" w:cs="Arial"/>
          <w:sz w:val="20"/>
          <w:szCs w:val="20"/>
        </w:rPr>
      </w:pPr>
    </w:p>
    <w:p w14:paraId="621A79BA" w14:textId="77777777" w:rsidR="00E31C9E" w:rsidRPr="00B32FA8" w:rsidRDefault="00E31C9E">
      <w:pPr>
        <w:rPr>
          <w:rFonts w:ascii="Arial" w:hAnsi="Arial" w:cs="Arial"/>
          <w:sz w:val="20"/>
          <w:szCs w:val="20"/>
        </w:rPr>
      </w:pPr>
    </w:p>
    <w:p w14:paraId="621A79BB" w14:textId="77777777" w:rsidR="00E31C9E" w:rsidRPr="00B32FA8" w:rsidRDefault="00E31C9E">
      <w:pPr>
        <w:jc w:val="center"/>
        <w:rPr>
          <w:rFonts w:ascii="Arial" w:hAnsi="Arial" w:cs="Arial"/>
          <w:sz w:val="20"/>
          <w:szCs w:val="20"/>
        </w:rPr>
        <w:sectPr w:rsidR="00E31C9E" w:rsidRPr="00B32FA8" w:rsidSect="002C188F">
          <w:headerReference w:type="even" r:id="rId13"/>
          <w:headerReference w:type="default" r:id="rId14"/>
          <w:footerReference w:type="default" r:id="rId15"/>
          <w:headerReference w:type="first" r:id="rId16"/>
          <w:pgSz w:w="12240" w:h="15840"/>
          <w:pgMar w:top="720" w:right="1440" w:bottom="720" w:left="1440" w:header="720" w:footer="432" w:gutter="0"/>
          <w:cols w:space="720"/>
          <w:noEndnote/>
          <w:docGrid w:linePitch="326"/>
        </w:sectPr>
      </w:pPr>
      <w:r w:rsidRPr="00B32FA8">
        <w:rPr>
          <w:rFonts w:ascii="Arial" w:hAnsi="Arial" w:cs="Arial"/>
          <w:sz w:val="20"/>
          <w:szCs w:val="20"/>
        </w:rPr>
        <w:t>(This page left blank intentionally)</w:t>
      </w:r>
    </w:p>
    <w:p w14:paraId="621A79BC" w14:textId="504FCAEA" w:rsidR="00E31C9E" w:rsidRPr="00B32FA8" w:rsidRDefault="00E31C9E" w:rsidP="00E737A6">
      <w:pPr>
        <w:jc w:val="both"/>
        <w:rPr>
          <w:rFonts w:ascii="Arial" w:hAnsi="Arial" w:cs="Arial"/>
          <w:sz w:val="20"/>
          <w:szCs w:val="20"/>
        </w:rPr>
      </w:pPr>
      <w:r w:rsidRPr="00B32FA8">
        <w:rPr>
          <w:rFonts w:ascii="Arial" w:hAnsi="Arial" w:cs="Arial"/>
          <w:sz w:val="20"/>
          <w:szCs w:val="20"/>
        </w:rPr>
        <w:lastRenderedPageBreak/>
        <w:t xml:space="preserve">The </w:t>
      </w:r>
      <w:r>
        <w:rPr>
          <w:rFonts w:ascii="Arial" w:hAnsi="Arial" w:cs="Arial"/>
          <w:sz w:val="20"/>
          <w:szCs w:val="20"/>
        </w:rPr>
        <w:t xml:space="preserve">following </w:t>
      </w:r>
      <w:r w:rsidRPr="00B32FA8">
        <w:rPr>
          <w:rFonts w:ascii="Arial" w:hAnsi="Arial" w:cs="Arial"/>
          <w:sz w:val="20"/>
          <w:szCs w:val="20"/>
        </w:rPr>
        <w:t xml:space="preserve">discussion and analysis of </w:t>
      </w:r>
      <w:r w:rsidRPr="00B32FA8">
        <w:rPr>
          <w:rFonts w:ascii="Arial" w:hAnsi="Arial" w:cs="Arial"/>
          <w:i/>
          <w:color w:val="548DD4"/>
          <w:sz w:val="20"/>
          <w:szCs w:val="20"/>
        </w:rPr>
        <w:t>[input]</w:t>
      </w:r>
      <w:r w:rsidRPr="00B32FA8">
        <w:rPr>
          <w:rFonts w:ascii="Arial" w:hAnsi="Arial" w:cs="Arial"/>
          <w:sz w:val="20"/>
          <w:szCs w:val="20"/>
        </w:rPr>
        <w:t xml:space="preserve"> School District’s financial performance provides an over</w:t>
      </w:r>
      <w:r>
        <w:rPr>
          <w:rFonts w:ascii="Arial" w:hAnsi="Arial" w:cs="Arial"/>
          <w:sz w:val="20"/>
          <w:szCs w:val="20"/>
        </w:rPr>
        <w:t>view</w:t>
      </w:r>
      <w:r w:rsidRPr="00B32FA8">
        <w:rPr>
          <w:rFonts w:ascii="Arial" w:hAnsi="Arial" w:cs="Arial"/>
          <w:sz w:val="20"/>
          <w:szCs w:val="20"/>
        </w:rPr>
        <w:t xml:space="preserve"> of the School District’s financial activities for the year ended June 30, </w:t>
      </w:r>
      <w:r w:rsidR="00887525">
        <w:rPr>
          <w:rFonts w:ascii="Arial" w:hAnsi="Arial" w:cs="Arial"/>
          <w:sz w:val="20"/>
          <w:szCs w:val="20"/>
        </w:rPr>
        <w:t>2021</w:t>
      </w:r>
      <w:r w:rsidRPr="00B32FA8">
        <w:rPr>
          <w:rFonts w:ascii="Arial" w:hAnsi="Arial" w:cs="Arial"/>
          <w:sz w:val="20"/>
          <w:szCs w:val="20"/>
        </w:rPr>
        <w:t>.  The intent of this discussion and analysis is to look at the School District’s performance as a whole</w:t>
      </w:r>
      <w:r>
        <w:rPr>
          <w:rFonts w:ascii="Arial" w:hAnsi="Arial" w:cs="Arial"/>
          <w:sz w:val="20"/>
          <w:szCs w:val="20"/>
        </w:rPr>
        <w:t>. R</w:t>
      </w:r>
      <w:r w:rsidRPr="00B32FA8">
        <w:rPr>
          <w:rFonts w:ascii="Arial" w:hAnsi="Arial" w:cs="Arial"/>
          <w:sz w:val="20"/>
          <w:szCs w:val="20"/>
        </w:rPr>
        <w:t xml:space="preserve">eaders </w:t>
      </w:r>
      <w:r>
        <w:rPr>
          <w:rFonts w:ascii="Arial" w:hAnsi="Arial" w:cs="Arial"/>
          <w:sz w:val="20"/>
          <w:szCs w:val="20"/>
        </w:rPr>
        <w:t>are encouraged to</w:t>
      </w:r>
      <w:r w:rsidRPr="00B32FA8">
        <w:rPr>
          <w:rFonts w:ascii="Arial" w:hAnsi="Arial" w:cs="Arial"/>
          <w:sz w:val="20"/>
          <w:szCs w:val="20"/>
        </w:rPr>
        <w:t xml:space="preserve"> review the financial statements and the notes to the financial statements to enhance their understanding of the School District’s financial perform</w:t>
      </w:r>
      <w:r>
        <w:rPr>
          <w:rFonts w:ascii="Arial" w:hAnsi="Arial" w:cs="Arial"/>
          <w:sz w:val="20"/>
          <w:szCs w:val="20"/>
        </w:rPr>
        <w:t>ance.</w:t>
      </w:r>
    </w:p>
    <w:p w14:paraId="621A79BD" w14:textId="77777777" w:rsidR="00E31C9E" w:rsidRDefault="00E31C9E" w:rsidP="00E737A6">
      <w:pPr>
        <w:jc w:val="both"/>
        <w:rPr>
          <w:rFonts w:ascii="Arial" w:hAnsi="Arial" w:cs="Arial"/>
          <w:b/>
          <w:sz w:val="20"/>
          <w:szCs w:val="20"/>
        </w:rPr>
      </w:pPr>
    </w:p>
    <w:p w14:paraId="621A79BE"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FINANCIAL HIGHLIGHTS</w:t>
      </w:r>
    </w:p>
    <w:p w14:paraId="621A79BF" w14:textId="77777777" w:rsidR="00E31C9E" w:rsidRPr="00B32FA8" w:rsidRDefault="00E31C9E" w:rsidP="00E737A6">
      <w:pPr>
        <w:jc w:val="both"/>
        <w:rPr>
          <w:rFonts w:ascii="Arial" w:hAnsi="Arial" w:cs="Arial"/>
          <w:b/>
          <w:sz w:val="20"/>
          <w:szCs w:val="20"/>
        </w:rPr>
      </w:pPr>
    </w:p>
    <w:p w14:paraId="621A79C0" w14:textId="2A5257E9"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Total </w:t>
      </w:r>
      <w:r w:rsidR="003F4479">
        <w:rPr>
          <w:rFonts w:ascii="Arial" w:hAnsi="Arial" w:cs="Arial"/>
          <w:sz w:val="20"/>
          <w:szCs w:val="20"/>
        </w:rPr>
        <w:t>net position</w:t>
      </w:r>
      <w:r w:rsidRPr="00B32FA8">
        <w:rPr>
          <w:rFonts w:ascii="Arial" w:hAnsi="Arial" w:cs="Arial"/>
          <w:sz w:val="20"/>
          <w:szCs w:val="20"/>
        </w:rPr>
        <w:t xml:space="preserve">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increased/decreased $_____, including a prior period adjustment of $_____, which represents a(n) ___% increase/decrease from fiscal year </w:t>
      </w:r>
      <w:r w:rsidR="00D06783">
        <w:rPr>
          <w:rFonts w:ascii="Arial" w:hAnsi="Arial" w:cs="Arial"/>
          <w:sz w:val="20"/>
          <w:szCs w:val="20"/>
        </w:rPr>
        <w:t>20</w:t>
      </w:r>
      <w:r w:rsidR="00887525">
        <w:rPr>
          <w:rFonts w:ascii="Arial" w:hAnsi="Arial" w:cs="Arial"/>
          <w:sz w:val="20"/>
          <w:szCs w:val="20"/>
        </w:rPr>
        <w:t>20</w:t>
      </w:r>
      <w:r w:rsidRPr="00B32FA8">
        <w:rPr>
          <w:rFonts w:ascii="Arial" w:hAnsi="Arial" w:cs="Arial"/>
          <w:sz w:val="20"/>
          <w:szCs w:val="20"/>
        </w:rPr>
        <w:t xml:space="preserve">.   Total </w:t>
      </w:r>
      <w:r w:rsidR="003F4479">
        <w:rPr>
          <w:rFonts w:ascii="Arial" w:hAnsi="Arial" w:cs="Arial"/>
          <w:sz w:val="20"/>
          <w:szCs w:val="20"/>
        </w:rPr>
        <w:t>net position</w:t>
      </w:r>
      <w:r w:rsidRPr="00B32FA8">
        <w:rPr>
          <w:rFonts w:ascii="Arial" w:hAnsi="Arial" w:cs="Arial"/>
          <w:sz w:val="20"/>
          <w:szCs w:val="20"/>
        </w:rPr>
        <w:t xml:space="preserve"> for </w:t>
      </w:r>
      <w:r w:rsidR="00D06783">
        <w:rPr>
          <w:rFonts w:ascii="Arial" w:hAnsi="Arial" w:cs="Arial"/>
          <w:sz w:val="20"/>
          <w:szCs w:val="20"/>
        </w:rPr>
        <w:t>20</w:t>
      </w:r>
      <w:r w:rsidR="00887525">
        <w:rPr>
          <w:rFonts w:ascii="Arial" w:hAnsi="Arial" w:cs="Arial"/>
          <w:sz w:val="20"/>
          <w:szCs w:val="20"/>
        </w:rPr>
        <w:t>20</w:t>
      </w:r>
      <w:r w:rsidRPr="00B32FA8">
        <w:rPr>
          <w:rFonts w:ascii="Arial" w:hAnsi="Arial" w:cs="Arial"/>
          <w:sz w:val="20"/>
          <w:szCs w:val="20"/>
        </w:rPr>
        <w:t xml:space="preserve"> increased/decreased $_____, including a prior period adjustment of $_____, which represents a(n) ___% increase/decrease from fiscal year </w:t>
      </w:r>
      <w:r w:rsidR="00D06783">
        <w:rPr>
          <w:rFonts w:ascii="Arial" w:hAnsi="Arial" w:cs="Arial"/>
          <w:sz w:val="20"/>
          <w:szCs w:val="20"/>
        </w:rPr>
        <w:t>20</w:t>
      </w:r>
      <w:r w:rsidR="00887525">
        <w:rPr>
          <w:rFonts w:ascii="Arial" w:hAnsi="Arial" w:cs="Arial"/>
          <w:sz w:val="20"/>
          <w:szCs w:val="20"/>
        </w:rPr>
        <w:t>19</w:t>
      </w:r>
      <w:r>
        <w:rPr>
          <w:rFonts w:ascii="Arial" w:hAnsi="Arial" w:cs="Arial"/>
          <w:sz w:val="20"/>
          <w:szCs w:val="20"/>
        </w:rPr>
        <w:t>.</w:t>
      </w:r>
    </w:p>
    <w:p w14:paraId="621A79C1" w14:textId="77777777" w:rsidR="00E31C9E" w:rsidRPr="00B32FA8" w:rsidRDefault="00E31C9E" w:rsidP="00E737A6">
      <w:pPr>
        <w:jc w:val="both"/>
        <w:rPr>
          <w:rFonts w:ascii="Arial" w:hAnsi="Arial" w:cs="Arial"/>
          <w:sz w:val="20"/>
          <w:szCs w:val="20"/>
        </w:rPr>
      </w:pPr>
    </w:p>
    <w:p w14:paraId="621A79C2" w14:textId="3C13DF64"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General revenues amounted to $_____ and $_____, or ___% and ___% of all revenues for fiscal years </w:t>
      </w:r>
      <w:r w:rsidR="00D808C1">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w:t>
      </w:r>
      <w:r w:rsidR="00887525">
        <w:rPr>
          <w:rFonts w:ascii="Arial" w:hAnsi="Arial" w:cs="Arial"/>
          <w:sz w:val="20"/>
          <w:szCs w:val="20"/>
        </w:rPr>
        <w:t>2020</w:t>
      </w:r>
      <w:r w:rsidRPr="00B32FA8">
        <w:rPr>
          <w:rFonts w:ascii="Arial" w:hAnsi="Arial" w:cs="Arial"/>
          <w:sz w:val="20"/>
          <w:szCs w:val="20"/>
        </w:rPr>
        <w:t xml:space="preserve">, respectively.  Program specific revenues in the form of charges for services and grants and contributions accounted for $_____, or ___% of total revenues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$_____, or ___ % of total revenues for </w:t>
      </w:r>
      <w:r w:rsidR="00887525">
        <w:rPr>
          <w:rFonts w:ascii="Arial" w:hAnsi="Arial" w:cs="Arial"/>
          <w:sz w:val="20"/>
          <w:szCs w:val="20"/>
        </w:rPr>
        <w:t>2020</w:t>
      </w:r>
      <w:r w:rsidRPr="00B32FA8">
        <w:rPr>
          <w:rFonts w:ascii="Arial" w:hAnsi="Arial" w:cs="Arial"/>
          <w:sz w:val="20"/>
          <w:szCs w:val="20"/>
        </w:rPr>
        <w:t>.</w:t>
      </w:r>
    </w:p>
    <w:p w14:paraId="621A79C3" w14:textId="77777777" w:rsidR="00E31C9E" w:rsidRPr="00B32FA8" w:rsidRDefault="00E31C9E" w:rsidP="00E737A6">
      <w:pPr>
        <w:ind w:left="720" w:hanging="720"/>
        <w:jc w:val="both"/>
        <w:rPr>
          <w:rFonts w:ascii="Arial" w:hAnsi="Arial" w:cs="Arial"/>
          <w:sz w:val="20"/>
          <w:szCs w:val="20"/>
        </w:rPr>
      </w:pPr>
    </w:p>
    <w:p w14:paraId="621A79C4" w14:textId="4740E23D"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The District had $_____ and $_____ in expenses for fiscal years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w:t>
      </w:r>
      <w:r w:rsidR="00887525">
        <w:rPr>
          <w:rFonts w:ascii="Arial" w:hAnsi="Arial" w:cs="Arial"/>
          <w:sz w:val="20"/>
          <w:szCs w:val="20"/>
        </w:rPr>
        <w:t>2020</w:t>
      </w:r>
      <w:r w:rsidRPr="00B32FA8">
        <w:rPr>
          <w:rFonts w:ascii="Arial" w:hAnsi="Arial" w:cs="Arial"/>
          <w:sz w:val="20"/>
          <w:szCs w:val="20"/>
        </w:rPr>
        <w:t xml:space="preserve">; only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$_____ for </w:t>
      </w:r>
      <w:r w:rsidR="00D06783">
        <w:rPr>
          <w:rFonts w:ascii="Arial" w:hAnsi="Arial" w:cs="Arial"/>
          <w:sz w:val="20"/>
          <w:szCs w:val="20"/>
        </w:rPr>
        <w:t>20</w:t>
      </w:r>
      <w:r w:rsidR="00887525">
        <w:rPr>
          <w:rFonts w:ascii="Arial" w:hAnsi="Arial" w:cs="Arial"/>
          <w:sz w:val="20"/>
          <w:szCs w:val="20"/>
        </w:rPr>
        <w:t>20</w:t>
      </w:r>
      <w:r w:rsidRPr="00B32FA8">
        <w:rPr>
          <w:rFonts w:ascii="Arial" w:hAnsi="Arial" w:cs="Arial"/>
          <w:sz w:val="20"/>
          <w:szCs w:val="20"/>
        </w:rPr>
        <w:t xml:space="preserve"> of these expenses was offset by program specific charges for services, grants and contributions.  General revenues of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$_____ for </w:t>
      </w:r>
      <w:r w:rsidR="00D06783">
        <w:rPr>
          <w:rFonts w:ascii="Arial" w:hAnsi="Arial" w:cs="Arial"/>
          <w:sz w:val="20"/>
          <w:szCs w:val="20"/>
        </w:rPr>
        <w:t>20</w:t>
      </w:r>
      <w:r w:rsidR="00887525">
        <w:rPr>
          <w:rFonts w:ascii="Arial" w:hAnsi="Arial" w:cs="Arial"/>
          <w:sz w:val="20"/>
          <w:szCs w:val="20"/>
        </w:rPr>
        <w:t>20</w:t>
      </w:r>
      <w:r w:rsidRPr="00B32FA8">
        <w:rPr>
          <w:rFonts w:ascii="Arial" w:hAnsi="Arial" w:cs="Arial"/>
          <w:sz w:val="20"/>
          <w:szCs w:val="20"/>
        </w:rPr>
        <w:t xml:space="preserve"> </w:t>
      </w:r>
      <w:r w:rsidRPr="00B32FA8">
        <w:rPr>
          <w:rFonts w:ascii="Arial" w:hAnsi="Arial" w:cs="Arial"/>
          <w:sz w:val="20"/>
          <w:szCs w:val="20"/>
          <w:highlight w:val="yellow"/>
        </w:rPr>
        <w:t>were/were not</w:t>
      </w:r>
      <w:r w:rsidRPr="00B32FA8">
        <w:rPr>
          <w:rFonts w:ascii="Arial" w:hAnsi="Arial" w:cs="Arial"/>
          <w:sz w:val="20"/>
          <w:szCs w:val="20"/>
        </w:rPr>
        <w:t xml:space="preserve"> adequate to provide for these programs.</w:t>
      </w:r>
    </w:p>
    <w:p w14:paraId="621A79C5" w14:textId="77777777" w:rsidR="00E31C9E" w:rsidRPr="00B32FA8" w:rsidRDefault="00E31C9E" w:rsidP="00E737A6">
      <w:pPr>
        <w:ind w:left="720" w:hanging="720"/>
        <w:jc w:val="both"/>
        <w:rPr>
          <w:rFonts w:ascii="Arial" w:hAnsi="Arial" w:cs="Arial"/>
          <w:sz w:val="20"/>
          <w:szCs w:val="20"/>
        </w:rPr>
      </w:pPr>
    </w:p>
    <w:p w14:paraId="621A79C6" w14:textId="0761D89D"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Among major funds, the General Fund had $_____ in revenues and $_____ in expenditures for </w:t>
      </w:r>
      <w:r w:rsidR="00887525">
        <w:rPr>
          <w:rFonts w:ascii="Arial" w:hAnsi="Arial" w:cs="Arial"/>
          <w:sz w:val="20"/>
          <w:szCs w:val="20"/>
        </w:rPr>
        <w:t>2021</w:t>
      </w:r>
      <w:r w:rsidRPr="00B32FA8">
        <w:rPr>
          <w:rFonts w:ascii="Arial" w:hAnsi="Arial" w:cs="Arial"/>
          <w:sz w:val="20"/>
          <w:szCs w:val="20"/>
        </w:rPr>
        <w:t xml:space="preserve">, and $_____ in revenues and $_____ in expenditures in </w:t>
      </w:r>
      <w:r w:rsidR="00D06783">
        <w:rPr>
          <w:rFonts w:ascii="Arial" w:hAnsi="Arial" w:cs="Arial"/>
          <w:sz w:val="20"/>
          <w:szCs w:val="20"/>
        </w:rPr>
        <w:t>20</w:t>
      </w:r>
      <w:r w:rsidR="00887525">
        <w:rPr>
          <w:rFonts w:ascii="Arial" w:hAnsi="Arial" w:cs="Arial"/>
          <w:sz w:val="20"/>
          <w:szCs w:val="20"/>
        </w:rPr>
        <w:t>20</w:t>
      </w:r>
      <w:r w:rsidRPr="00B32FA8">
        <w:rPr>
          <w:rFonts w:ascii="Arial" w:hAnsi="Arial" w:cs="Arial"/>
          <w:sz w:val="20"/>
          <w:szCs w:val="20"/>
        </w:rPr>
        <w:t xml:space="preserve">.  The General Fund’s fund balance increased/decreased by $_____ from </w:t>
      </w:r>
      <w:r w:rsidR="00D06783">
        <w:rPr>
          <w:rFonts w:ascii="Arial" w:hAnsi="Arial" w:cs="Arial"/>
          <w:sz w:val="20"/>
          <w:szCs w:val="20"/>
        </w:rPr>
        <w:t>20</w:t>
      </w:r>
      <w:r w:rsidR="00887525">
        <w:rPr>
          <w:rFonts w:ascii="Arial" w:hAnsi="Arial" w:cs="Arial"/>
          <w:sz w:val="20"/>
          <w:szCs w:val="20"/>
        </w:rPr>
        <w:t>20</w:t>
      </w:r>
      <w:r w:rsidRPr="00B32FA8">
        <w:rPr>
          <w:rFonts w:ascii="Arial" w:hAnsi="Arial" w:cs="Arial"/>
          <w:sz w:val="20"/>
          <w:szCs w:val="20"/>
        </w:rPr>
        <w:t xml:space="preserve"> to </w:t>
      </w:r>
      <w:r w:rsidR="00887525">
        <w:rPr>
          <w:rFonts w:ascii="Arial" w:hAnsi="Arial" w:cs="Arial"/>
          <w:sz w:val="20"/>
          <w:szCs w:val="20"/>
        </w:rPr>
        <w:t>2021</w:t>
      </w:r>
      <w:r w:rsidRPr="00B32FA8">
        <w:rPr>
          <w:rFonts w:ascii="Arial" w:hAnsi="Arial" w:cs="Arial"/>
          <w:sz w:val="20"/>
          <w:szCs w:val="20"/>
        </w:rPr>
        <w:t xml:space="preserve">, and increased/decreased by $_____ from </w:t>
      </w:r>
      <w:r w:rsidR="00D06783">
        <w:rPr>
          <w:rFonts w:ascii="Arial" w:hAnsi="Arial" w:cs="Arial"/>
          <w:sz w:val="20"/>
          <w:szCs w:val="20"/>
        </w:rPr>
        <w:t>20</w:t>
      </w:r>
      <w:r w:rsidR="00887525">
        <w:rPr>
          <w:rFonts w:ascii="Arial" w:hAnsi="Arial" w:cs="Arial"/>
          <w:sz w:val="20"/>
          <w:szCs w:val="20"/>
        </w:rPr>
        <w:t>19</w:t>
      </w:r>
      <w:r w:rsidRPr="00B32FA8">
        <w:rPr>
          <w:rFonts w:ascii="Arial" w:hAnsi="Arial" w:cs="Arial"/>
          <w:sz w:val="20"/>
          <w:szCs w:val="20"/>
        </w:rPr>
        <w:t xml:space="preserve"> to </w:t>
      </w:r>
      <w:r w:rsidR="00887525">
        <w:rPr>
          <w:rFonts w:ascii="Arial" w:hAnsi="Arial" w:cs="Arial"/>
          <w:sz w:val="20"/>
          <w:szCs w:val="20"/>
        </w:rPr>
        <w:t>2020</w:t>
      </w:r>
      <w:r w:rsidRPr="00B32FA8">
        <w:rPr>
          <w:rFonts w:ascii="Arial" w:hAnsi="Arial" w:cs="Arial"/>
          <w:sz w:val="20"/>
          <w:szCs w:val="20"/>
        </w:rPr>
        <w:t xml:space="preserve">. </w:t>
      </w:r>
    </w:p>
    <w:p w14:paraId="621A79C7" w14:textId="77777777" w:rsidR="00E31C9E" w:rsidRPr="00B32FA8" w:rsidRDefault="00E31C9E" w:rsidP="00E737A6">
      <w:pPr>
        <w:jc w:val="both"/>
        <w:rPr>
          <w:rFonts w:ascii="Arial" w:hAnsi="Arial" w:cs="Arial"/>
          <w:sz w:val="20"/>
          <w:szCs w:val="20"/>
        </w:rPr>
      </w:pPr>
    </w:p>
    <w:p w14:paraId="621A79C8" w14:textId="18D2D2E2"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Capital assets, net of accumulated depreciation, increased/decreased by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increased/ decreased by $_____ for </w:t>
      </w:r>
      <w:r w:rsidR="00887525">
        <w:rPr>
          <w:rFonts w:ascii="Arial" w:hAnsi="Arial" w:cs="Arial"/>
          <w:sz w:val="20"/>
          <w:szCs w:val="20"/>
        </w:rPr>
        <w:t>2020</w:t>
      </w:r>
      <w:r w:rsidRPr="00B32FA8">
        <w:rPr>
          <w:rFonts w:ascii="Arial" w:hAnsi="Arial" w:cs="Arial"/>
          <w:sz w:val="20"/>
          <w:szCs w:val="20"/>
        </w:rPr>
        <w:t xml:space="preserve">.  The increase/decrease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was due to the addition/disposal of ___________</w:t>
      </w:r>
      <w:r>
        <w:rPr>
          <w:rFonts w:ascii="Arial" w:hAnsi="Arial" w:cs="Arial"/>
          <w:sz w:val="20"/>
          <w:szCs w:val="20"/>
        </w:rPr>
        <w:t xml:space="preserve"> coupled with the</w:t>
      </w:r>
      <w:r w:rsidRPr="00B32FA8">
        <w:rPr>
          <w:rFonts w:ascii="Arial" w:hAnsi="Arial" w:cs="Arial"/>
          <w:sz w:val="20"/>
          <w:szCs w:val="20"/>
        </w:rPr>
        <w:t xml:space="preserve"> increase in accumulated depreciation.</w:t>
      </w:r>
    </w:p>
    <w:p w14:paraId="621A79C9" w14:textId="77777777" w:rsidR="00E31C9E" w:rsidRPr="00B32FA8" w:rsidRDefault="00E31C9E" w:rsidP="00E737A6">
      <w:pPr>
        <w:ind w:left="720"/>
        <w:jc w:val="both"/>
        <w:rPr>
          <w:rFonts w:ascii="Arial" w:hAnsi="Arial" w:cs="Arial"/>
          <w:sz w:val="20"/>
          <w:szCs w:val="20"/>
        </w:rPr>
      </w:pPr>
    </w:p>
    <w:p w14:paraId="621A79CA" w14:textId="5E7A6B04"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Long-term debt increased/decreased by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increased/decreased by $_____ for </w:t>
      </w:r>
      <w:r w:rsidR="00887525">
        <w:rPr>
          <w:rFonts w:ascii="Arial" w:hAnsi="Arial" w:cs="Arial"/>
          <w:sz w:val="20"/>
          <w:szCs w:val="20"/>
        </w:rPr>
        <w:t>2020</w:t>
      </w:r>
      <w:r w:rsidRPr="00B32FA8">
        <w:rPr>
          <w:rFonts w:ascii="Arial" w:hAnsi="Arial" w:cs="Arial"/>
          <w:sz w:val="20"/>
          <w:szCs w:val="20"/>
        </w:rPr>
        <w:t xml:space="preserve">.  This increase/decrease </w:t>
      </w:r>
      <w:r>
        <w:rPr>
          <w:rFonts w:ascii="Arial" w:hAnsi="Arial" w:cs="Arial"/>
          <w:sz w:val="20"/>
          <w:szCs w:val="20"/>
        </w:rPr>
        <w:t xml:space="preserve">for </w:t>
      </w:r>
      <w:r w:rsidR="00D06783">
        <w:rPr>
          <w:rFonts w:ascii="Arial" w:hAnsi="Arial" w:cs="Arial"/>
          <w:sz w:val="20"/>
          <w:szCs w:val="20"/>
        </w:rPr>
        <w:t>20</w:t>
      </w:r>
      <w:r w:rsidR="00887525">
        <w:rPr>
          <w:rFonts w:ascii="Arial" w:hAnsi="Arial" w:cs="Arial"/>
          <w:sz w:val="20"/>
          <w:szCs w:val="20"/>
        </w:rPr>
        <w:t>21</w:t>
      </w:r>
      <w:r>
        <w:rPr>
          <w:rFonts w:ascii="Arial" w:hAnsi="Arial" w:cs="Arial"/>
          <w:sz w:val="20"/>
          <w:szCs w:val="20"/>
        </w:rPr>
        <w:t xml:space="preserve"> </w:t>
      </w:r>
      <w:r w:rsidRPr="00B32FA8">
        <w:rPr>
          <w:rFonts w:ascii="Arial" w:hAnsi="Arial" w:cs="Arial"/>
          <w:sz w:val="20"/>
          <w:szCs w:val="20"/>
        </w:rPr>
        <w:t>was due primarily to the issuance of general</w:t>
      </w:r>
      <w:r>
        <w:rPr>
          <w:rFonts w:ascii="Arial" w:hAnsi="Arial" w:cs="Arial"/>
          <w:sz w:val="20"/>
          <w:szCs w:val="20"/>
        </w:rPr>
        <w:t>/limited</w:t>
      </w:r>
      <w:r w:rsidRPr="00B32FA8">
        <w:rPr>
          <w:rFonts w:ascii="Arial" w:hAnsi="Arial" w:cs="Arial"/>
          <w:sz w:val="20"/>
          <w:szCs w:val="20"/>
        </w:rPr>
        <w:t xml:space="preserve"> obligation bonds/principal payments on outstanding long-term debt.  The liability for compensated absences increased/decreased by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increased/decreased by $_____ for </w:t>
      </w:r>
      <w:r w:rsidR="00D06783">
        <w:rPr>
          <w:rFonts w:ascii="Arial" w:hAnsi="Arial" w:cs="Arial"/>
          <w:sz w:val="20"/>
          <w:szCs w:val="20"/>
        </w:rPr>
        <w:t>20</w:t>
      </w:r>
      <w:r w:rsidR="00887525">
        <w:rPr>
          <w:rFonts w:ascii="Arial" w:hAnsi="Arial" w:cs="Arial"/>
          <w:sz w:val="20"/>
          <w:szCs w:val="20"/>
        </w:rPr>
        <w:t>20.</w:t>
      </w:r>
    </w:p>
    <w:p w14:paraId="621A79CB" w14:textId="77777777" w:rsidR="00E31C9E" w:rsidRPr="00B32FA8" w:rsidRDefault="00E31C9E" w:rsidP="00E737A6">
      <w:pPr>
        <w:ind w:left="720"/>
        <w:jc w:val="both"/>
        <w:rPr>
          <w:rFonts w:ascii="Arial" w:hAnsi="Arial" w:cs="Arial"/>
          <w:sz w:val="20"/>
          <w:szCs w:val="20"/>
        </w:rPr>
      </w:pPr>
    </w:p>
    <w:p w14:paraId="621A79CC" w14:textId="77777777" w:rsidR="00E31C9E" w:rsidRPr="00B32FA8" w:rsidRDefault="00E31C9E" w:rsidP="00E737A6">
      <w:pPr>
        <w:ind w:left="720" w:hanging="720"/>
        <w:jc w:val="both"/>
        <w:rPr>
          <w:rFonts w:ascii="Arial" w:hAnsi="Arial" w:cs="Arial"/>
          <w:sz w:val="20"/>
          <w:szCs w:val="20"/>
        </w:rPr>
      </w:pPr>
    </w:p>
    <w:p w14:paraId="621A79CD"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OVERVIEW OF THE FINANCIAL STATEMENTS</w:t>
      </w:r>
    </w:p>
    <w:p w14:paraId="621A79CE" w14:textId="77777777" w:rsidR="00E31C9E" w:rsidRPr="00B32FA8" w:rsidRDefault="00E31C9E" w:rsidP="00E737A6">
      <w:pPr>
        <w:ind w:left="720" w:hanging="720"/>
        <w:jc w:val="both"/>
        <w:rPr>
          <w:rFonts w:ascii="Arial" w:hAnsi="Arial" w:cs="Arial"/>
          <w:b/>
          <w:sz w:val="20"/>
          <w:szCs w:val="20"/>
        </w:rPr>
      </w:pPr>
    </w:p>
    <w:p w14:paraId="621A79CF" w14:textId="61E45D87" w:rsidR="00E31C9E" w:rsidRPr="00B32FA8" w:rsidRDefault="00E31C9E" w:rsidP="00E737A6">
      <w:pPr>
        <w:jc w:val="both"/>
        <w:rPr>
          <w:rFonts w:ascii="Arial" w:hAnsi="Arial" w:cs="Arial"/>
          <w:sz w:val="20"/>
          <w:szCs w:val="20"/>
        </w:rPr>
      </w:pPr>
      <w:r w:rsidRPr="00B32FA8">
        <w:rPr>
          <w:rFonts w:ascii="Arial" w:hAnsi="Arial" w:cs="Arial"/>
          <w:sz w:val="20"/>
          <w:szCs w:val="20"/>
        </w:rPr>
        <w:t>This discussion and analysis serve</w:t>
      </w:r>
      <w:r>
        <w:rPr>
          <w:rFonts w:ascii="Arial" w:hAnsi="Arial" w:cs="Arial"/>
          <w:sz w:val="20"/>
          <w:szCs w:val="20"/>
        </w:rPr>
        <w:t>s</w:t>
      </w:r>
      <w:r w:rsidRPr="00B32FA8">
        <w:rPr>
          <w:rFonts w:ascii="Arial" w:hAnsi="Arial" w:cs="Arial"/>
          <w:sz w:val="20"/>
          <w:szCs w:val="20"/>
        </w:rPr>
        <w:t xml:space="preserve"> as an introduction to the District’s basic financial statements</w:t>
      </w:r>
      <w:r>
        <w:rPr>
          <w:rFonts w:ascii="Arial" w:hAnsi="Arial" w:cs="Arial"/>
          <w:sz w:val="20"/>
          <w:szCs w:val="20"/>
        </w:rPr>
        <w:t>, which include</w:t>
      </w:r>
      <w:r w:rsidRPr="00B32FA8">
        <w:rPr>
          <w:rFonts w:ascii="Arial" w:hAnsi="Arial" w:cs="Arial"/>
          <w:sz w:val="20"/>
          <w:szCs w:val="20"/>
        </w:rPr>
        <w:t xml:space="preserve"> government-wide financial statements, fund financial statements, and notes to the financial statements.  This report also contains </w:t>
      </w:r>
      <w:r>
        <w:rPr>
          <w:rFonts w:ascii="Arial" w:hAnsi="Arial" w:cs="Arial"/>
          <w:sz w:val="20"/>
          <w:szCs w:val="20"/>
        </w:rPr>
        <w:t xml:space="preserve">required </w:t>
      </w:r>
      <w:r w:rsidR="00413D68">
        <w:rPr>
          <w:rFonts w:ascii="Arial" w:hAnsi="Arial" w:cs="Arial"/>
          <w:sz w:val="20"/>
          <w:szCs w:val="20"/>
        </w:rPr>
        <w:t>supplementary</w:t>
      </w:r>
      <w:r>
        <w:rPr>
          <w:rFonts w:ascii="Arial" w:hAnsi="Arial" w:cs="Arial"/>
          <w:sz w:val="20"/>
          <w:szCs w:val="20"/>
        </w:rPr>
        <w:t xml:space="preserve"> information, </w:t>
      </w:r>
      <w:r w:rsidR="00413D68">
        <w:rPr>
          <w:rFonts w:ascii="Arial" w:hAnsi="Arial" w:cs="Arial"/>
          <w:sz w:val="20"/>
          <w:szCs w:val="20"/>
        </w:rPr>
        <w:t>supplementary</w:t>
      </w:r>
      <w:r>
        <w:rPr>
          <w:rFonts w:ascii="Arial" w:hAnsi="Arial" w:cs="Arial"/>
          <w:sz w:val="20"/>
          <w:szCs w:val="20"/>
        </w:rPr>
        <w:t xml:space="preserve"> information, and </w:t>
      </w:r>
      <w:r w:rsidRPr="00B32FA8">
        <w:rPr>
          <w:rFonts w:ascii="Arial" w:hAnsi="Arial" w:cs="Arial"/>
          <w:sz w:val="20"/>
          <w:szCs w:val="20"/>
        </w:rPr>
        <w:t>other information.</w:t>
      </w:r>
    </w:p>
    <w:p w14:paraId="621A79D0" w14:textId="77777777" w:rsidR="00E31C9E" w:rsidRPr="00B32FA8" w:rsidRDefault="00E31C9E" w:rsidP="00E737A6">
      <w:pPr>
        <w:jc w:val="both"/>
        <w:rPr>
          <w:rFonts w:ascii="Arial" w:hAnsi="Arial" w:cs="Arial"/>
          <w:sz w:val="20"/>
          <w:szCs w:val="20"/>
        </w:rPr>
      </w:pPr>
    </w:p>
    <w:p w14:paraId="621A79D1" w14:textId="77777777" w:rsidR="00E31C9E" w:rsidRDefault="00E31C9E" w:rsidP="00E737A6">
      <w:pPr>
        <w:jc w:val="both"/>
        <w:rPr>
          <w:rFonts w:ascii="Arial" w:hAnsi="Arial" w:cs="Arial"/>
          <w:b/>
          <w:sz w:val="20"/>
          <w:szCs w:val="20"/>
        </w:rPr>
      </w:pPr>
      <w:r w:rsidRPr="00B32FA8">
        <w:rPr>
          <w:rFonts w:ascii="Arial" w:hAnsi="Arial" w:cs="Arial"/>
          <w:b/>
          <w:sz w:val="20"/>
          <w:szCs w:val="20"/>
        </w:rPr>
        <w:t>Government-wide Financial Statements</w:t>
      </w:r>
    </w:p>
    <w:p w14:paraId="621A79D2" w14:textId="77777777" w:rsidR="00E31C9E" w:rsidRDefault="00E31C9E" w:rsidP="00E737A6">
      <w:pPr>
        <w:jc w:val="both"/>
        <w:rPr>
          <w:rFonts w:ascii="Arial" w:hAnsi="Arial" w:cs="Arial"/>
          <w:b/>
          <w:sz w:val="20"/>
          <w:szCs w:val="20"/>
        </w:rPr>
      </w:pPr>
    </w:p>
    <w:p w14:paraId="621A79D3" w14:textId="0858F671" w:rsidR="00E31C9E" w:rsidRDefault="00E31C9E" w:rsidP="00E737A6">
      <w:pPr>
        <w:jc w:val="both"/>
        <w:rPr>
          <w:rFonts w:ascii="Arial" w:hAnsi="Arial" w:cs="Arial"/>
          <w:sz w:val="20"/>
          <w:szCs w:val="20"/>
        </w:rPr>
      </w:pPr>
      <w:r w:rsidRPr="00B32FA8">
        <w:rPr>
          <w:rFonts w:ascii="Arial" w:hAnsi="Arial" w:cs="Arial"/>
          <w:sz w:val="20"/>
          <w:szCs w:val="20"/>
        </w:rPr>
        <w:t xml:space="preserve">The government-wide financial statements are designed to provide </w:t>
      </w:r>
      <w:r>
        <w:rPr>
          <w:rFonts w:ascii="Arial" w:hAnsi="Arial" w:cs="Arial"/>
          <w:sz w:val="20"/>
          <w:szCs w:val="20"/>
        </w:rPr>
        <w:t xml:space="preserve">the </w:t>
      </w:r>
      <w:r w:rsidRPr="00B32FA8">
        <w:rPr>
          <w:rFonts w:ascii="Arial" w:hAnsi="Arial" w:cs="Arial"/>
          <w:sz w:val="20"/>
          <w:szCs w:val="20"/>
        </w:rPr>
        <w:t>reader with a broad overview of the District’s finances</w:t>
      </w:r>
      <w:r>
        <w:rPr>
          <w:rFonts w:ascii="Arial" w:hAnsi="Arial" w:cs="Arial"/>
          <w:sz w:val="20"/>
          <w:szCs w:val="20"/>
        </w:rPr>
        <w:t xml:space="preserve">.  These statements consist of the Statement of </w:t>
      </w:r>
      <w:r w:rsidR="003F4479">
        <w:rPr>
          <w:rFonts w:ascii="Arial" w:hAnsi="Arial" w:cs="Arial"/>
          <w:sz w:val="20"/>
          <w:szCs w:val="20"/>
        </w:rPr>
        <w:t>Net Position</w:t>
      </w:r>
      <w:r>
        <w:rPr>
          <w:rFonts w:ascii="Arial" w:hAnsi="Arial" w:cs="Arial"/>
          <w:sz w:val="20"/>
          <w:szCs w:val="20"/>
        </w:rPr>
        <w:t xml:space="preserve"> and the Statement of Activities, which are prepared using the flow of economic resources measurement focus and the accrual basis</w:t>
      </w:r>
      <w:r w:rsidRPr="00B32FA8">
        <w:rPr>
          <w:rFonts w:ascii="Arial" w:hAnsi="Arial" w:cs="Arial"/>
          <w:sz w:val="20"/>
          <w:szCs w:val="20"/>
        </w:rPr>
        <w:t xml:space="preserve"> of accounting.</w:t>
      </w:r>
      <w:r>
        <w:rPr>
          <w:rFonts w:ascii="Arial" w:hAnsi="Arial" w:cs="Arial"/>
          <w:sz w:val="20"/>
          <w:szCs w:val="20"/>
        </w:rPr>
        <w:t xml:space="preserve">  The current year’s revenues and expenses are taken into account regardless of when cash is received or paid.</w:t>
      </w:r>
    </w:p>
    <w:p w14:paraId="621A79D4" w14:textId="77777777" w:rsidR="00E31C9E" w:rsidRPr="00B32FA8" w:rsidRDefault="00E31C9E" w:rsidP="00E737A6">
      <w:pPr>
        <w:jc w:val="both"/>
        <w:rPr>
          <w:rFonts w:ascii="Arial" w:hAnsi="Arial" w:cs="Arial"/>
          <w:sz w:val="20"/>
          <w:szCs w:val="20"/>
        </w:rPr>
      </w:pPr>
    </w:p>
    <w:p w14:paraId="621A79D5" w14:textId="7E376F5B" w:rsidR="00E31C9E"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sidRPr="00B32FA8">
        <w:rPr>
          <w:rFonts w:ascii="Arial" w:hAnsi="Arial" w:cs="Arial"/>
          <w:sz w:val="20"/>
          <w:szCs w:val="20"/>
        </w:rPr>
        <w:t xml:space="preserve"> presents information on all the District’s </w:t>
      </w:r>
      <w:r>
        <w:rPr>
          <w:rFonts w:ascii="Arial" w:hAnsi="Arial" w:cs="Arial"/>
          <w:sz w:val="20"/>
          <w:szCs w:val="20"/>
        </w:rPr>
        <w:t xml:space="preserve">nonfiduciary </w:t>
      </w:r>
      <w:r w:rsidRPr="00B32FA8">
        <w:rPr>
          <w:rFonts w:ascii="Arial" w:hAnsi="Arial" w:cs="Arial"/>
          <w:sz w:val="20"/>
          <w:szCs w:val="20"/>
        </w:rPr>
        <w:t>assets</w:t>
      </w:r>
      <w:r w:rsidR="005E6CB5">
        <w:rPr>
          <w:rFonts w:ascii="Arial" w:hAnsi="Arial" w:cs="Arial"/>
          <w:sz w:val="20"/>
          <w:szCs w:val="20"/>
        </w:rPr>
        <w:t xml:space="preserve">, deferred outflows, </w:t>
      </w:r>
      <w:r w:rsidRPr="00B32FA8">
        <w:rPr>
          <w:rFonts w:ascii="Arial" w:hAnsi="Arial" w:cs="Arial"/>
          <w:sz w:val="20"/>
          <w:szCs w:val="20"/>
        </w:rPr>
        <w:t>liabilities,</w:t>
      </w:r>
      <w:r w:rsidR="005E6CB5">
        <w:rPr>
          <w:rFonts w:ascii="Arial" w:hAnsi="Arial" w:cs="Arial"/>
          <w:sz w:val="20"/>
          <w:szCs w:val="20"/>
        </w:rPr>
        <w:t xml:space="preserve"> and deferred inflows,</w:t>
      </w:r>
      <w:r w:rsidRPr="00B32FA8">
        <w:rPr>
          <w:rFonts w:ascii="Arial" w:hAnsi="Arial" w:cs="Arial"/>
          <w:sz w:val="20"/>
          <w:szCs w:val="20"/>
        </w:rPr>
        <w:t xml:space="preserve"> with the difference</w:t>
      </w:r>
      <w:r>
        <w:rPr>
          <w:rFonts w:ascii="Arial" w:hAnsi="Arial" w:cs="Arial"/>
          <w:sz w:val="20"/>
          <w:szCs w:val="20"/>
        </w:rPr>
        <w:t>s</w:t>
      </w:r>
      <w:r w:rsidR="00D06783">
        <w:rPr>
          <w:rFonts w:ascii="Arial" w:hAnsi="Arial" w:cs="Arial"/>
          <w:sz w:val="20"/>
          <w:szCs w:val="20"/>
        </w:rPr>
        <w:t xml:space="preserve"> between</w:t>
      </w:r>
      <w:r w:rsidR="005E6CB5">
        <w:rPr>
          <w:rFonts w:ascii="Arial" w:hAnsi="Arial" w:cs="Arial"/>
          <w:sz w:val="20"/>
          <w:szCs w:val="20"/>
        </w:rPr>
        <w:t xml:space="preserve"> them</w:t>
      </w:r>
      <w:r w:rsidRPr="00B32FA8">
        <w:rPr>
          <w:rFonts w:ascii="Arial" w:hAnsi="Arial" w:cs="Arial"/>
          <w:sz w:val="20"/>
          <w:szCs w:val="20"/>
        </w:rPr>
        <w:t xml:space="preserve"> reported as </w:t>
      </w:r>
      <w:r>
        <w:rPr>
          <w:rFonts w:ascii="Arial" w:hAnsi="Arial" w:cs="Arial"/>
          <w:sz w:val="20"/>
          <w:szCs w:val="20"/>
        </w:rPr>
        <w:t>“</w:t>
      </w:r>
      <w:r w:rsidR="003F4479">
        <w:rPr>
          <w:rFonts w:ascii="Arial" w:hAnsi="Arial" w:cs="Arial"/>
          <w:sz w:val="20"/>
          <w:szCs w:val="20"/>
        </w:rPr>
        <w:t>net position</w:t>
      </w:r>
      <w:r>
        <w:rPr>
          <w:rFonts w:ascii="Arial" w:hAnsi="Arial" w:cs="Arial"/>
          <w:sz w:val="20"/>
          <w:szCs w:val="20"/>
        </w:rPr>
        <w:t>.”</w:t>
      </w:r>
      <w:r w:rsidRPr="00B32FA8">
        <w:rPr>
          <w:rFonts w:ascii="Arial" w:hAnsi="Arial" w:cs="Arial"/>
          <w:sz w:val="20"/>
          <w:szCs w:val="20"/>
        </w:rPr>
        <w:t xml:space="preserve"> Over time, increases or decreases in </w:t>
      </w:r>
      <w:r>
        <w:rPr>
          <w:rFonts w:ascii="Arial" w:hAnsi="Arial" w:cs="Arial"/>
          <w:sz w:val="20"/>
          <w:szCs w:val="20"/>
        </w:rPr>
        <w:t xml:space="preserve">the District’s </w:t>
      </w:r>
      <w:r w:rsidR="003F4479">
        <w:rPr>
          <w:rFonts w:ascii="Arial" w:hAnsi="Arial" w:cs="Arial"/>
          <w:sz w:val="20"/>
          <w:szCs w:val="20"/>
        </w:rPr>
        <w:t>net position</w:t>
      </w:r>
      <w:r w:rsidRPr="00B32FA8">
        <w:rPr>
          <w:rFonts w:ascii="Arial" w:hAnsi="Arial" w:cs="Arial"/>
          <w:sz w:val="20"/>
          <w:szCs w:val="20"/>
        </w:rPr>
        <w:t xml:space="preserve"> may serve as a useful indicator of whether </w:t>
      </w:r>
      <w:r>
        <w:rPr>
          <w:rFonts w:ascii="Arial" w:hAnsi="Arial" w:cs="Arial"/>
          <w:sz w:val="20"/>
          <w:szCs w:val="20"/>
        </w:rPr>
        <w:t>its</w:t>
      </w:r>
      <w:r w:rsidRPr="00B32FA8">
        <w:rPr>
          <w:rFonts w:ascii="Arial" w:hAnsi="Arial" w:cs="Arial"/>
          <w:sz w:val="20"/>
          <w:szCs w:val="20"/>
        </w:rPr>
        <w:t xml:space="preserve"> financial position is improving or deteriorating.</w:t>
      </w:r>
    </w:p>
    <w:p w14:paraId="2FB7E9AD" w14:textId="77777777" w:rsidR="002F0F15" w:rsidRPr="00B32FA8" w:rsidRDefault="002F0F15" w:rsidP="00E737A6">
      <w:pPr>
        <w:jc w:val="both"/>
        <w:rPr>
          <w:rFonts w:ascii="Arial" w:hAnsi="Arial" w:cs="Arial"/>
          <w:sz w:val="20"/>
          <w:szCs w:val="20"/>
        </w:rPr>
      </w:pPr>
    </w:p>
    <w:p w14:paraId="621A79D6" w14:textId="2FB8017C"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St</w:t>
      </w:r>
      <w:r w:rsidRPr="00B32FA8">
        <w:rPr>
          <w:rFonts w:ascii="Arial" w:hAnsi="Arial" w:cs="Arial"/>
          <w:sz w:val="20"/>
          <w:szCs w:val="20"/>
        </w:rPr>
        <w:t xml:space="preserve">atement of </w:t>
      </w:r>
      <w:r>
        <w:rPr>
          <w:rFonts w:ascii="Arial" w:hAnsi="Arial" w:cs="Arial"/>
          <w:sz w:val="20"/>
          <w:szCs w:val="20"/>
        </w:rPr>
        <w:t>A</w:t>
      </w:r>
      <w:r w:rsidRPr="00B32FA8">
        <w:rPr>
          <w:rFonts w:ascii="Arial" w:hAnsi="Arial" w:cs="Arial"/>
          <w:sz w:val="20"/>
          <w:szCs w:val="20"/>
        </w:rPr>
        <w:t xml:space="preserve">ctivities presents information showing how the District’s </w:t>
      </w:r>
      <w:r w:rsidR="003F4479">
        <w:rPr>
          <w:rFonts w:ascii="Arial" w:hAnsi="Arial" w:cs="Arial"/>
          <w:sz w:val="20"/>
          <w:szCs w:val="20"/>
        </w:rPr>
        <w:t>net position</w:t>
      </w:r>
      <w:r w:rsidRPr="00B32FA8">
        <w:rPr>
          <w:rFonts w:ascii="Arial" w:hAnsi="Arial" w:cs="Arial"/>
          <w:sz w:val="20"/>
          <w:szCs w:val="20"/>
        </w:rPr>
        <w:t xml:space="preserve"> changed during the most recent fiscal year.  All changes in </w:t>
      </w:r>
      <w:r w:rsidR="003F4479">
        <w:rPr>
          <w:rFonts w:ascii="Arial" w:hAnsi="Arial" w:cs="Arial"/>
          <w:sz w:val="20"/>
          <w:szCs w:val="20"/>
        </w:rPr>
        <w:t>net position</w:t>
      </w:r>
      <w:r w:rsidRPr="00B32FA8">
        <w:rPr>
          <w:rFonts w:ascii="Arial" w:hAnsi="Arial" w:cs="Arial"/>
          <w:sz w:val="20"/>
          <w:szCs w:val="20"/>
        </w:rPr>
        <w:t xml:space="preserve"> are reported as soon as the underlying event giving rise to the change occurs, regardless of the timing of related cash flows.  Thus, revenues and expenses are </w:t>
      </w:r>
      <w:r w:rsidRPr="00B32FA8">
        <w:rPr>
          <w:rFonts w:ascii="Arial" w:hAnsi="Arial" w:cs="Arial"/>
          <w:sz w:val="20"/>
          <w:szCs w:val="20"/>
        </w:rPr>
        <w:lastRenderedPageBreak/>
        <w:t>reported in this statement for some items that will only result in c</w:t>
      </w:r>
      <w:r>
        <w:rPr>
          <w:rFonts w:ascii="Arial" w:hAnsi="Arial" w:cs="Arial"/>
          <w:sz w:val="20"/>
          <w:szCs w:val="20"/>
        </w:rPr>
        <w:t>ash flows in future fiscal periods</w:t>
      </w:r>
      <w:r w:rsidRPr="00B32FA8">
        <w:rPr>
          <w:rFonts w:ascii="Arial" w:hAnsi="Arial" w:cs="Arial"/>
          <w:sz w:val="20"/>
          <w:szCs w:val="20"/>
        </w:rPr>
        <w:t>.</w:t>
      </w:r>
    </w:p>
    <w:p w14:paraId="621A79D7" w14:textId="77777777" w:rsidR="00E31C9E" w:rsidRPr="00B32FA8" w:rsidRDefault="00E31C9E" w:rsidP="00E737A6">
      <w:pPr>
        <w:jc w:val="both"/>
        <w:rPr>
          <w:rFonts w:ascii="Arial" w:hAnsi="Arial" w:cs="Arial"/>
          <w:sz w:val="20"/>
          <w:szCs w:val="20"/>
        </w:rPr>
      </w:pPr>
    </w:p>
    <w:p w14:paraId="621A79D8" w14:textId="0E52305C" w:rsidR="00E31C9E" w:rsidRPr="00B32FA8" w:rsidRDefault="00E31C9E" w:rsidP="00E737A6">
      <w:pPr>
        <w:jc w:val="both"/>
        <w:rPr>
          <w:rFonts w:ascii="Arial" w:hAnsi="Arial" w:cs="Arial"/>
          <w:sz w:val="20"/>
          <w:szCs w:val="20"/>
        </w:rPr>
      </w:pPr>
      <w:r w:rsidRPr="00B32FA8">
        <w:rPr>
          <w:rFonts w:ascii="Arial" w:hAnsi="Arial" w:cs="Arial"/>
          <w:sz w:val="20"/>
          <w:szCs w:val="20"/>
        </w:rPr>
        <w:t>The government-wide financial statements outline functions of the District that are principally supported by property taxes and intergovernmental revenues (governmental activities).  The governmental activities of the District include instruction, support services, non-instructional, sixteenth section</w:t>
      </w:r>
      <w:r w:rsidR="005E6CB5">
        <w:rPr>
          <w:rFonts w:ascii="Arial" w:hAnsi="Arial" w:cs="Arial"/>
          <w:sz w:val="20"/>
          <w:szCs w:val="20"/>
        </w:rPr>
        <w:t>, pension expense,</w:t>
      </w:r>
      <w:r w:rsidRPr="00B32FA8">
        <w:rPr>
          <w:rFonts w:ascii="Arial" w:hAnsi="Arial" w:cs="Arial"/>
          <w:sz w:val="20"/>
          <w:szCs w:val="20"/>
        </w:rPr>
        <w:t xml:space="preserve"> </w:t>
      </w:r>
      <w:r w:rsidR="00DB5C05">
        <w:rPr>
          <w:rFonts w:ascii="Arial" w:hAnsi="Arial" w:cs="Arial"/>
          <w:sz w:val="20"/>
          <w:szCs w:val="20"/>
        </w:rPr>
        <w:t xml:space="preserve">OPEB expense, </w:t>
      </w:r>
      <w:r w:rsidRPr="00B32FA8">
        <w:rPr>
          <w:rFonts w:ascii="Arial" w:hAnsi="Arial" w:cs="Arial"/>
          <w:sz w:val="20"/>
          <w:szCs w:val="20"/>
        </w:rPr>
        <w:t>and interest on long-term liabilities.</w:t>
      </w:r>
    </w:p>
    <w:p w14:paraId="621A79D9" w14:textId="77777777" w:rsidR="00E31C9E" w:rsidRPr="00B32FA8" w:rsidRDefault="00E31C9E" w:rsidP="00E737A6">
      <w:pPr>
        <w:jc w:val="both"/>
        <w:rPr>
          <w:rFonts w:ascii="Arial" w:hAnsi="Arial" w:cs="Arial"/>
          <w:sz w:val="20"/>
          <w:szCs w:val="20"/>
        </w:rPr>
      </w:pPr>
    </w:p>
    <w:p w14:paraId="621A79DA" w14:textId="77777777" w:rsidR="00E31C9E" w:rsidRDefault="00E31C9E" w:rsidP="00E737A6">
      <w:pPr>
        <w:jc w:val="both"/>
        <w:rPr>
          <w:rFonts w:ascii="Arial" w:hAnsi="Arial" w:cs="Arial"/>
          <w:b/>
          <w:sz w:val="20"/>
          <w:szCs w:val="20"/>
        </w:rPr>
      </w:pPr>
      <w:r w:rsidRPr="00B32FA8">
        <w:rPr>
          <w:rFonts w:ascii="Arial" w:hAnsi="Arial" w:cs="Arial"/>
          <w:b/>
          <w:sz w:val="20"/>
          <w:szCs w:val="20"/>
        </w:rPr>
        <w:t>Fund Financial Statements</w:t>
      </w:r>
    </w:p>
    <w:p w14:paraId="621A79DB" w14:textId="77777777" w:rsidR="00E31C9E" w:rsidRDefault="00E31C9E" w:rsidP="00E737A6">
      <w:pPr>
        <w:jc w:val="both"/>
        <w:rPr>
          <w:rFonts w:ascii="Arial" w:hAnsi="Arial" w:cs="Arial"/>
          <w:b/>
          <w:sz w:val="20"/>
          <w:szCs w:val="20"/>
        </w:rPr>
      </w:pPr>
    </w:p>
    <w:p w14:paraId="621A79D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fund is a grouping of related accounts that is used to maintain control over resources that have been segregated for specific activities or objectives.  The District uses fund accounting to ensure and demonstrate compliance with finance-related legal requirements.  All of the funds of the District can be divided into two </w:t>
      </w:r>
      <w:r w:rsidRPr="00D64314">
        <w:rPr>
          <w:rFonts w:ascii="Arial" w:hAnsi="Arial" w:cs="Arial"/>
          <w:color w:val="0070C0"/>
          <w:sz w:val="20"/>
          <w:szCs w:val="20"/>
        </w:rPr>
        <w:t>(</w:t>
      </w:r>
      <w:r w:rsidRPr="00D64314">
        <w:rPr>
          <w:rFonts w:ascii="Arial" w:hAnsi="Arial" w:cs="Arial"/>
          <w:i/>
          <w:color w:val="0070C0"/>
          <w:sz w:val="20"/>
          <w:szCs w:val="20"/>
        </w:rPr>
        <w:t>three</w:t>
      </w:r>
      <w:r w:rsidRPr="00D64314">
        <w:rPr>
          <w:rFonts w:ascii="Arial" w:hAnsi="Arial" w:cs="Arial"/>
          <w:color w:val="0070C0"/>
          <w:sz w:val="20"/>
          <w:szCs w:val="20"/>
        </w:rPr>
        <w:t>)</w:t>
      </w:r>
      <w:r w:rsidRPr="00B32FA8">
        <w:rPr>
          <w:rFonts w:ascii="Arial" w:hAnsi="Arial" w:cs="Arial"/>
          <w:sz w:val="20"/>
          <w:szCs w:val="20"/>
        </w:rPr>
        <w:t xml:space="preserve"> categories: governmental funds and fiduciary funds.</w:t>
      </w:r>
      <w:r w:rsidRPr="00D64314">
        <w:rPr>
          <w:rFonts w:ascii="Arial" w:hAnsi="Arial" w:cs="Arial"/>
          <w:color w:val="0070C0"/>
          <w:sz w:val="20"/>
          <w:szCs w:val="20"/>
        </w:rPr>
        <w:t xml:space="preserve">  </w:t>
      </w:r>
      <w:r w:rsidRPr="00D64314">
        <w:rPr>
          <w:rFonts w:ascii="Arial" w:hAnsi="Arial" w:cs="Arial"/>
          <w:i/>
          <w:color w:val="0070C0"/>
          <w:sz w:val="20"/>
          <w:szCs w:val="20"/>
        </w:rPr>
        <w:t>(Add proprietary funds if applicable to the District.)</w:t>
      </w:r>
    </w:p>
    <w:p w14:paraId="621A79DD" w14:textId="77777777" w:rsidR="00E31C9E" w:rsidRPr="00B32FA8" w:rsidRDefault="00E31C9E" w:rsidP="00E737A6">
      <w:pPr>
        <w:jc w:val="both"/>
        <w:rPr>
          <w:rFonts w:ascii="Arial" w:hAnsi="Arial" w:cs="Arial"/>
          <w:sz w:val="20"/>
          <w:szCs w:val="20"/>
        </w:rPr>
      </w:pPr>
    </w:p>
    <w:p w14:paraId="621A79DE" w14:textId="77777777" w:rsidR="00E31C9E" w:rsidRPr="00B32FA8" w:rsidRDefault="00E31C9E" w:rsidP="00E737A6">
      <w:pPr>
        <w:ind w:left="720"/>
        <w:jc w:val="both"/>
        <w:rPr>
          <w:rFonts w:ascii="Arial" w:hAnsi="Arial" w:cs="Arial"/>
          <w:sz w:val="20"/>
          <w:szCs w:val="20"/>
        </w:rPr>
      </w:pPr>
      <w:r>
        <w:rPr>
          <w:rFonts w:ascii="Arial" w:hAnsi="Arial" w:cs="Arial"/>
          <w:b/>
          <w:sz w:val="20"/>
          <w:szCs w:val="20"/>
        </w:rPr>
        <w:t>Governmental fun</w:t>
      </w:r>
      <w:r w:rsidRPr="00FD7F6F">
        <w:rPr>
          <w:rFonts w:ascii="Arial" w:hAnsi="Arial" w:cs="Arial"/>
          <w:b/>
          <w:sz w:val="20"/>
          <w:szCs w:val="20"/>
        </w:rPr>
        <w:t>ds</w:t>
      </w:r>
      <w:r w:rsidRPr="00FD7F6F">
        <w:rPr>
          <w:rFonts w:ascii="Arial" w:hAnsi="Arial" w:cs="Arial"/>
          <w:sz w:val="20"/>
          <w:szCs w:val="20"/>
        </w:rPr>
        <w:t xml:space="preserve"> – </w:t>
      </w:r>
      <w:r>
        <w:rPr>
          <w:rFonts w:ascii="Arial" w:hAnsi="Arial" w:cs="Arial"/>
          <w:sz w:val="20"/>
          <w:szCs w:val="20"/>
        </w:rPr>
        <w:t>Most of the District’s general activities are reported in its governmental funds. Go</w:t>
      </w:r>
      <w:r w:rsidRPr="00B32FA8">
        <w:rPr>
          <w:rFonts w:ascii="Arial" w:hAnsi="Arial" w:cs="Arial"/>
          <w:sz w:val="20"/>
          <w:szCs w:val="20"/>
        </w:rPr>
        <w:t>vernmental funds are used to account for essentially the same functions reported as governmental activities in the government-wide financial statements.  However,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are accounted for using the modified accrual basis of accounting and the flow of</w:t>
      </w:r>
      <w:r w:rsidRPr="00B32FA8">
        <w:rPr>
          <w:rFonts w:ascii="Arial" w:hAnsi="Arial" w:cs="Arial"/>
          <w:sz w:val="20"/>
          <w:szCs w:val="20"/>
        </w:rPr>
        <w:t xml:space="preserve"> current </w:t>
      </w:r>
      <w:r>
        <w:rPr>
          <w:rFonts w:ascii="Arial" w:hAnsi="Arial" w:cs="Arial"/>
          <w:sz w:val="20"/>
          <w:szCs w:val="20"/>
        </w:rPr>
        <w:t>financial</w:t>
      </w:r>
      <w:r w:rsidRPr="00B32FA8">
        <w:rPr>
          <w:rFonts w:ascii="Arial" w:hAnsi="Arial" w:cs="Arial"/>
          <w:sz w:val="20"/>
          <w:szCs w:val="20"/>
        </w:rPr>
        <w:t xml:space="preserve"> resources</w:t>
      </w:r>
      <w:r>
        <w:rPr>
          <w:rFonts w:ascii="Arial" w:hAnsi="Arial" w:cs="Arial"/>
          <w:sz w:val="20"/>
          <w:szCs w:val="20"/>
        </w:rPr>
        <w:t xml:space="preserve"> measurement focus.</w:t>
      </w:r>
      <w:r w:rsidRPr="00B32FA8">
        <w:rPr>
          <w:rFonts w:ascii="Arial" w:hAnsi="Arial" w:cs="Arial"/>
          <w:sz w:val="20"/>
          <w:szCs w:val="20"/>
        </w:rPr>
        <w:t xml:space="preserve"> </w:t>
      </w:r>
      <w:r>
        <w:rPr>
          <w:rFonts w:ascii="Arial" w:hAnsi="Arial" w:cs="Arial"/>
          <w:sz w:val="20"/>
          <w:szCs w:val="20"/>
        </w:rPr>
        <w:t>The approach focuses on near-term inflows and outflows of spendable resources, as well as balances of spendable resources available at year end.  The governmental fund statements provide a detailed view of the District’s near-term financing requirements</w:t>
      </w:r>
      <w:r w:rsidRPr="00B32FA8">
        <w:rPr>
          <w:rFonts w:ascii="Arial" w:hAnsi="Arial" w:cs="Arial"/>
          <w:sz w:val="20"/>
          <w:szCs w:val="20"/>
        </w:rPr>
        <w:t xml:space="preserve">.  </w:t>
      </w:r>
    </w:p>
    <w:p w14:paraId="621A79DF" w14:textId="77777777" w:rsidR="00E31C9E" w:rsidRPr="00B32FA8" w:rsidRDefault="00E31C9E" w:rsidP="00E737A6">
      <w:pPr>
        <w:ind w:left="720"/>
        <w:jc w:val="both"/>
        <w:rPr>
          <w:rFonts w:ascii="Arial" w:hAnsi="Arial" w:cs="Arial"/>
          <w:sz w:val="20"/>
          <w:szCs w:val="20"/>
        </w:rPr>
      </w:pPr>
    </w:p>
    <w:p w14:paraId="621A79E0" w14:textId="70C9ACD9"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Because the focus of governmental funds is narrower than that of the government-wide financial statements, it is useful to compare the information presented for governmental funds with similar information presented for governmental activities in the government-wide financial statements.  By doing so, </w:t>
      </w:r>
      <w:r>
        <w:rPr>
          <w:rFonts w:ascii="Arial" w:hAnsi="Arial" w:cs="Arial"/>
          <w:sz w:val="20"/>
          <w:szCs w:val="20"/>
        </w:rPr>
        <w:t xml:space="preserve">the </w:t>
      </w:r>
      <w:r w:rsidRPr="00B32FA8">
        <w:rPr>
          <w:rFonts w:ascii="Arial" w:hAnsi="Arial" w:cs="Arial"/>
          <w:sz w:val="20"/>
          <w:szCs w:val="20"/>
        </w:rPr>
        <w:t xml:space="preserve">reader may </w:t>
      </w:r>
      <w:r>
        <w:rPr>
          <w:rFonts w:ascii="Arial" w:hAnsi="Arial" w:cs="Arial"/>
          <w:sz w:val="20"/>
          <w:szCs w:val="20"/>
        </w:rPr>
        <w:t xml:space="preserve">gain a </w:t>
      </w:r>
      <w:r w:rsidRPr="00B32FA8">
        <w:rPr>
          <w:rFonts w:ascii="Arial" w:hAnsi="Arial" w:cs="Arial"/>
          <w:sz w:val="20"/>
          <w:szCs w:val="20"/>
        </w:rPr>
        <w:t>better understand</w:t>
      </w:r>
      <w:r>
        <w:rPr>
          <w:rFonts w:ascii="Arial" w:hAnsi="Arial" w:cs="Arial"/>
          <w:sz w:val="20"/>
          <w:szCs w:val="20"/>
        </w:rPr>
        <w:t>ing of</w:t>
      </w:r>
      <w:r w:rsidRPr="00B32FA8">
        <w:rPr>
          <w:rFonts w:ascii="Arial" w:hAnsi="Arial" w:cs="Arial"/>
          <w:sz w:val="20"/>
          <w:szCs w:val="20"/>
        </w:rPr>
        <w:t xml:space="preserve"> the long-term impact of the District’s </w:t>
      </w:r>
      <w:r>
        <w:rPr>
          <w:rFonts w:ascii="Arial" w:hAnsi="Arial" w:cs="Arial"/>
          <w:sz w:val="20"/>
          <w:szCs w:val="20"/>
        </w:rPr>
        <w:t>near-term</w:t>
      </w:r>
      <w:r w:rsidRPr="00B32FA8">
        <w:rPr>
          <w:rFonts w:ascii="Arial" w:hAnsi="Arial" w:cs="Arial"/>
          <w:sz w:val="20"/>
          <w:szCs w:val="20"/>
        </w:rPr>
        <w:t xml:space="preserve"> financing dec</w:t>
      </w:r>
      <w:r>
        <w:rPr>
          <w:rFonts w:ascii="Arial" w:hAnsi="Arial" w:cs="Arial"/>
          <w:sz w:val="20"/>
          <w:szCs w:val="20"/>
        </w:rPr>
        <w:t>isions.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 xml:space="preserve">heet is reconciled to 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Pr>
          <w:rFonts w:ascii="Arial" w:hAnsi="Arial" w:cs="Arial"/>
          <w:sz w:val="20"/>
          <w:szCs w:val="20"/>
        </w:rPr>
        <w:t>, and the governmental funds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 xml:space="preserve">alances is reconciled to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A</w:t>
      </w:r>
      <w:r w:rsidRPr="00B32FA8">
        <w:rPr>
          <w:rFonts w:ascii="Arial" w:hAnsi="Arial" w:cs="Arial"/>
          <w:sz w:val="20"/>
          <w:szCs w:val="20"/>
        </w:rPr>
        <w:t xml:space="preserve">ctivities to facilitate this comparison between governmental funds and governmental activities. </w:t>
      </w:r>
    </w:p>
    <w:p w14:paraId="621A79E1" w14:textId="77777777" w:rsidR="00E31C9E" w:rsidRPr="00B32FA8" w:rsidRDefault="00E31C9E" w:rsidP="00E737A6">
      <w:pPr>
        <w:ind w:left="720"/>
        <w:jc w:val="both"/>
        <w:rPr>
          <w:rFonts w:ascii="Arial" w:hAnsi="Arial" w:cs="Arial"/>
          <w:sz w:val="20"/>
          <w:szCs w:val="20"/>
        </w:rPr>
      </w:pPr>
    </w:p>
    <w:p w14:paraId="621A79E2" w14:textId="77777777"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The District maintains individual governmental funds in accordance with the </w:t>
      </w:r>
      <w:r w:rsidRPr="00B32FA8">
        <w:rPr>
          <w:rFonts w:ascii="Arial" w:hAnsi="Arial" w:cs="Arial"/>
          <w:i/>
          <w:sz w:val="20"/>
          <w:szCs w:val="20"/>
        </w:rPr>
        <w:t xml:space="preserve">Financial Accounting Manual for Mississippi Public School Districts.  </w:t>
      </w:r>
      <w:r w:rsidRPr="00B32FA8">
        <w:rPr>
          <w:rFonts w:ascii="Arial" w:hAnsi="Arial" w:cs="Arial"/>
          <w:sz w:val="20"/>
          <w:szCs w:val="20"/>
        </w:rPr>
        <w:t>Information is presented sepa</w:t>
      </w:r>
      <w:r>
        <w:rPr>
          <w:rFonts w:ascii="Arial" w:hAnsi="Arial" w:cs="Arial"/>
          <w:sz w:val="20"/>
          <w:szCs w:val="20"/>
        </w:rPr>
        <w:t>rately in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heet and in the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alances for all major funds.  All non-major funds are combined and presented in these reports as other governmental funds.</w:t>
      </w:r>
    </w:p>
    <w:p w14:paraId="621A79E3" w14:textId="77777777" w:rsidR="00E31C9E" w:rsidRPr="00B32FA8" w:rsidRDefault="00E31C9E" w:rsidP="00E737A6">
      <w:pPr>
        <w:ind w:left="720"/>
        <w:jc w:val="both"/>
        <w:rPr>
          <w:rFonts w:ascii="Arial" w:hAnsi="Arial" w:cs="Arial"/>
          <w:sz w:val="20"/>
          <w:szCs w:val="20"/>
        </w:rPr>
      </w:pPr>
    </w:p>
    <w:p w14:paraId="621A79E4" w14:textId="77777777" w:rsidR="00E31C9E" w:rsidRPr="00B32FA8" w:rsidRDefault="00E31C9E" w:rsidP="00E737A6">
      <w:pPr>
        <w:ind w:left="720"/>
        <w:jc w:val="both"/>
        <w:rPr>
          <w:rFonts w:ascii="Arial" w:hAnsi="Arial" w:cs="Arial"/>
          <w:sz w:val="20"/>
          <w:szCs w:val="20"/>
        </w:rPr>
      </w:pPr>
      <w:r w:rsidRPr="00B32FA8">
        <w:rPr>
          <w:rFonts w:ascii="Arial" w:hAnsi="Arial" w:cs="Arial"/>
          <w:b/>
          <w:sz w:val="20"/>
          <w:szCs w:val="20"/>
        </w:rPr>
        <w:t>Fiduciary funds</w:t>
      </w:r>
      <w:r>
        <w:rPr>
          <w:rFonts w:ascii="Arial" w:hAnsi="Arial" w:cs="Arial"/>
          <w:sz w:val="20"/>
          <w:szCs w:val="20"/>
        </w:rPr>
        <w:t xml:space="preserve"> – Fiduciary</w:t>
      </w:r>
      <w:r w:rsidRPr="00B32FA8">
        <w:rPr>
          <w:rFonts w:ascii="Arial" w:hAnsi="Arial" w:cs="Arial"/>
          <w:sz w:val="20"/>
          <w:szCs w:val="20"/>
        </w:rPr>
        <w:t xml:space="preserve"> funds are used to account for resources held for the benefit of parties outside the District.  Fiduciary funds are not reflected in the government-wide financial statements because resources of those funds are not available to support the District’s own programs.  The</w:t>
      </w:r>
      <w:r>
        <w:rPr>
          <w:rFonts w:ascii="Arial" w:hAnsi="Arial" w:cs="Arial"/>
          <w:sz w:val="20"/>
          <w:szCs w:val="20"/>
        </w:rPr>
        <w:t>se funds are reported using the</w:t>
      </w:r>
      <w:r w:rsidRPr="00B32FA8">
        <w:rPr>
          <w:rFonts w:ascii="Arial" w:hAnsi="Arial" w:cs="Arial"/>
          <w:sz w:val="20"/>
          <w:szCs w:val="20"/>
        </w:rPr>
        <w:t xml:space="preserve"> accrual basis of accounting</w:t>
      </w:r>
      <w:r>
        <w:rPr>
          <w:rFonts w:ascii="Arial" w:hAnsi="Arial" w:cs="Arial"/>
          <w:sz w:val="20"/>
          <w:szCs w:val="20"/>
        </w:rPr>
        <w:t>.</w:t>
      </w:r>
      <w:r w:rsidRPr="00B32FA8">
        <w:rPr>
          <w:rFonts w:ascii="Arial" w:hAnsi="Arial" w:cs="Arial"/>
          <w:sz w:val="20"/>
          <w:szCs w:val="20"/>
        </w:rPr>
        <w:t xml:space="preserve">  The school district is responsible for ensuring that the assets reported in these funds are used for their intended purpose.  </w:t>
      </w:r>
    </w:p>
    <w:p w14:paraId="621A79E5"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b/>
      </w:r>
    </w:p>
    <w:p w14:paraId="621A79E6" w14:textId="77777777" w:rsidR="00E31C9E" w:rsidRPr="00B32FA8" w:rsidRDefault="00E31C9E" w:rsidP="00E737A6">
      <w:pPr>
        <w:jc w:val="both"/>
        <w:rPr>
          <w:rFonts w:ascii="Arial" w:hAnsi="Arial" w:cs="Arial"/>
          <w:i/>
          <w:color w:val="FF0000"/>
          <w:sz w:val="20"/>
          <w:szCs w:val="20"/>
        </w:rPr>
      </w:pPr>
      <w:r w:rsidRPr="00B32FA8">
        <w:rPr>
          <w:rFonts w:ascii="Arial" w:hAnsi="Arial" w:cs="Arial"/>
          <w:sz w:val="20"/>
          <w:szCs w:val="20"/>
        </w:rPr>
        <w:tab/>
      </w:r>
      <w:r w:rsidRPr="00B32FA8">
        <w:rPr>
          <w:rFonts w:ascii="Arial" w:hAnsi="Arial" w:cs="Arial"/>
          <w:b/>
          <w:sz w:val="20"/>
          <w:szCs w:val="20"/>
        </w:rPr>
        <w:t>Proprietary funds</w:t>
      </w:r>
      <w:r w:rsidRPr="00B32FA8">
        <w:rPr>
          <w:rFonts w:ascii="Arial" w:hAnsi="Arial" w:cs="Arial"/>
          <w:color w:val="FF0000"/>
          <w:sz w:val="20"/>
          <w:szCs w:val="20"/>
        </w:rPr>
        <w:t xml:space="preserve"> </w:t>
      </w:r>
      <w:r w:rsidRPr="00D64314">
        <w:rPr>
          <w:rFonts w:ascii="Arial" w:hAnsi="Arial" w:cs="Arial"/>
          <w:i/>
          <w:color w:val="0070C0"/>
          <w:sz w:val="20"/>
          <w:szCs w:val="20"/>
        </w:rPr>
        <w:t>(Only add language if the District has these funds.)</w:t>
      </w:r>
    </w:p>
    <w:p w14:paraId="621A79E7" w14:textId="77777777" w:rsidR="00E31C9E" w:rsidRPr="00B32FA8" w:rsidRDefault="00E31C9E" w:rsidP="00E737A6">
      <w:pPr>
        <w:jc w:val="both"/>
        <w:rPr>
          <w:rFonts w:ascii="Arial" w:hAnsi="Arial" w:cs="Arial"/>
          <w:sz w:val="20"/>
          <w:szCs w:val="20"/>
        </w:rPr>
      </w:pPr>
    </w:p>
    <w:p w14:paraId="621A79E8" w14:textId="77777777" w:rsidR="00E31C9E" w:rsidRDefault="00E31C9E" w:rsidP="00E737A6">
      <w:pPr>
        <w:jc w:val="both"/>
        <w:rPr>
          <w:rFonts w:ascii="Arial" w:hAnsi="Arial" w:cs="Arial"/>
          <w:b/>
          <w:sz w:val="20"/>
          <w:szCs w:val="20"/>
        </w:rPr>
      </w:pPr>
      <w:r>
        <w:rPr>
          <w:rFonts w:ascii="Arial" w:hAnsi="Arial" w:cs="Arial"/>
          <w:b/>
          <w:sz w:val="20"/>
          <w:szCs w:val="20"/>
        </w:rPr>
        <w:t>Reconciliation of Government-wide and Fund Financial Statements</w:t>
      </w:r>
    </w:p>
    <w:p w14:paraId="621A79E9" w14:textId="77777777" w:rsidR="00E31C9E" w:rsidRDefault="00E31C9E" w:rsidP="00E737A6">
      <w:pPr>
        <w:jc w:val="both"/>
        <w:rPr>
          <w:rFonts w:ascii="Arial" w:hAnsi="Arial" w:cs="Arial"/>
          <w:b/>
          <w:sz w:val="20"/>
          <w:szCs w:val="20"/>
        </w:rPr>
      </w:pPr>
    </w:p>
    <w:p w14:paraId="621A79EA" w14:textId="77777777" w:rsidR="00E31C9E" w:rsidRDefault="00E31C9E" w:rsidP="00E737A6">
      <w:pPr>
        <w:jc w:val="both"/>
        <w:rPr>
          <w:rFonts w:ascii="Arial" w:hAnsi="Arial" w:cs="Arial"/>
          <w:sz w:val="20"/>
          <w:szCs w:val="20"/>
        </w:rPr>
      </w:pPr>
      <w:r>
        <w:rPr>
          <w:rFonts w:ascii="Arial" w:hAnsi="Arial" w:cs="Arial"/>
          <w:sz w:val="20"/>
          <w:szCs w:val="20"/>
        </w:rPr>
        <w:t>The financial statements include two schedules that reconcile the amounts reported on the governmental funds financial statements (modified accrual basis of accounting) with government-wide financial statements (accrual basis of accounting).  The following summarizes the major differences between the two statements:</w:t>
      </w:r>
    </w:p>
    <w:p w14:paraId="621A79EB" w14:textId="77777777" w:rsidR="00E31C9E" w:rsidRDefault="00E31C9E" w:rsidP="00E737A6">
      <w:pPr>
        <w:jc w:val="both"/>
        <w:rPr>
          <w:rFonts w:ascii="Arial" w:hAnsi="Arial" w:cs="Arial"/>
          <w:sz w:val="20"/>
          <w:szCs w:val="20"/>
        </w:rPr>
      </w:pPr>
    </w:p>
    <w:p w14:paraId="621A79EC" w14:textId="77777777" w:rsidR="00E31C9E" w:rsidRDefault="00E31C9E" w:rsidP="00B42FD2">
      <w:pPr>
        <w:ind w:left="720"/>
        <w:jc w:val="both"/>
        <w:rPr>
          <w:rFonts w:ascii="Arial" w:hAnsi="Arial" w:cs="Arial"/>
          <w:sz w:val="20"/>
          <w:szCs w:val="20"/>
        </w:rPr>
      </w:pPr>
      <w:r>
        <w:rPr>
          <w:rFonts w:ascii="Arial" w:hAnsi="Arial" w:cs="Arial"/>
          <w:sz w:val="20"/>
          <w:szCs w:val="20"/>
        </w:rPr>
        <w:t>Capital assets used in governmental activities are not reported on governmental funds financial statements.</w:t>
      </w:r>
    </w:p>
    <w:p w14:paraId="621A79ED" w14:textId="77777777" w:rsidR="00E31C9E" w:rsidRDefault="00E31C9E" w:rsidP="00E737A6">
      <w:pPr>
        <w:jc w:val="both"/>
        <w:rPr>
          <w:rFonts w:ascii="Arial" w:hAnsi="Arial" w:cs="Arial"/>
          <w:sz w:val="20"/>
          <w:szCs w:val="20"/>
        </w:rPr>
      </w:pPr>
    </w:p>
    <w:p w14:paraId="621A79EE" w14:textId="77777777" w:rsidR="00E31C9E" w:rsidRDefault="00E31C9E" w:rsidP="007F28FC">
      <w:pPr>
        <w:ind w:left="720"/>
        <w:jc w:val="both"/>
        <w:rPr>
          <w:rFonts w:ascii="Arial" w:hAnsi="Arial" w:cs="Arial"/>
          <w:sz w:val="20"/>
          <w:szCs w:val="20"/>
        </w:rPr>
      </w:pPr>
      <w:r>
        <w:rPr>
          <w:rFonts w:ascii="Arial" w:hAnsi="Arial" w:cs="Arial"/>
          <w:sz w:val="20"/>
          <w:szCs w:val="20"/>
        </w:rPr>
        <w:t>Capital outlay spending results in capital assets on government-wide financial statements, but is reported as expenditures on the governmental funds financial statements.</w:t>
      </w:r>
    </w:p>
    <w:p w14:paraId="621A79EF" w14:textId="77777777" w:rsidR="00E31C9E" w:rsidRDefault="00E31C9E" w:rsidP="007F28FC">
      <w:pPr>
        <w:ind w:left="720"/>
        <w:jc w:val="both"/>
        <w:rPr>
          <w:rFonts w:ascii="Arial" w:hAnsi="Arial" w:cs="Arial"/>
          <w:sz w:val="20"/>
          <w:szCs w:val="20"/>
        </w:rPr>
      </w:pPr>
    </w:p>
    <w:p w14:paraId="621A79F0" w14:textId="1B15662F" w:rsidR="00E31C9E" w:rsidRDefault="00E31C9E" w:rsidP="007F28FC">
      <w:pPr>
        <w:ind w:left="720"/>
        <w:jc w:val="both"/>
        <w:rPr>
          <w:rFonts w:ascii="Arial" w:hAnsi="Arial" w:cs="Arial"/>
          <w:sz w:val="20"/>
          <w:szCs w:val="20"/>
        </w:rPr>
      </w:pPr>
      <w:r>
        <w:rPr>
          <w:rFonts w:ascii="Arial" w:hAnsi="Arial" w:cs="Arial"/>
          <w:sz w:val="20"/>
          <w:szCs w:val="20"/>
        </w:rPr>
        <w:t xml:space="preserve">Bond and note proceeds result in liabilities on government-wide financial statements, but are </w:t>
      </w:r>
      <w:r>
        <w:rPr>
          <w:rFonts w:ascii="Arial" w:hAnsi="Arial" w:cs="Arial"/>
          <w:sz w:val="20"/>
          <w:szCs w:val="20"/>
        </w:rPr>
        <w:lastRenderedPageBreak/>
        <w:t>recorded as other financing sources on the governmental funds financial statements.</w:t>
      </w:r>
    </w:p>
    <w:p w14:paraId="1EFDE50E" w14:textId="2DC50C21" w:rsidR="002F0F15" w:rsidRDefault="002F0F15" w:rsidP="007F28FC">
      <w:pPr>
        <w:ind w:left="720"/>
        <w:jc w:val="both"/>
        <w:rPr>
          <w:rFonts w:ascii="Arial" w:hAnsi="Arial" w:cs="Arial"/>
          <w:sz w:val="20"/>
          <w:szCs w:val="20"/>
        </w:rPr>
      </w:pPr>
    </w:p>
    <w:p w14:paraId="7B6F0D26" w14:textId="33BE528A" w:rsidR="002F0F15" w:rsidRDefault="002F0F15" w:rsidP="007F28FC">
      <w:pPr>
        <w:ind w:left="720"/>
        <w:jc w:val="both"/>
        <w:rPr>
          <w:rFonts w:ascii="Arial" w:hAnsi="Arial" w:cs="Arial"/>
          <w:sz w:val="20"/>
          <w:szCs w:val="20"/>
        </w:rPr>
      </w:pPr>
      <w:r>
        <w:rPr>
          <w:rFonts w:ascii="Arial" w:hAnsi="Arial" w:cs="Arial"/>
          <w:sz w:val="20"/>
          <w:szCs w:val="20"/>
        </w:rPr>
        <w:t>A net pension liability</w:t>
      </w:r>
      <w:r w:rsidR="00BB534C">
        <w:rPr>
          <w:rFonts w:ascii="Arial" w:hAnsi="Arial" w:cs="Arial"/>
          <w:sz w:val="20"/>
          <w:szCs w:val="20"/>
        </w:rPr>
        <w:t xml:space="preserve"> and net OPEB liability</w:t>
      </w:r>
      <w:r>
        <w:rPr>
          <w:rFonts w:ascii="Arial" w:hAnsi="Arial" w:cs="Arial"/>
          <w:sz w:val="20"/>
          <w:szCs w:val="20"/>
        </w:rPr>
        <w:t xml:space="preserve"> result in liabilit</w:t>
      </w:r>
      <w:r w:rsidR="00BB534C">
        <w:rPr>
          <w:rFonts w:ascii="Arial" w:hAnsi="Arial" w:cs="Arial"/>
          <w:sz w:val="20"/>
          <w:szCs w:val="20"/>
        </w:rPr>
        <w:t>ies</w:t>
      </w:r>
      <w:r>
        <w:rPr>
          <w:rFonts w:ascii="Arial" w:hAnsi="Arial" w:cs="Arial"/>
          <w:sz w:val="20"/>
          <w:szCs w:val="20"/>
        </w:rPr>
        <w:t xml:space="preserve"> on the government-wide financial statements but </w:t>
      </w:r>
      <w:r w:rsidR="00BB534C">
        <w:rPr>
          <w:rFonts w:ascii="Arial" w:hAnsi="Arial" w:cs="Arial"/>
          <w:sz w:val="20"/>
          <w:szCs w:val="20"/>
        </w:rPr>
        <w:t>are</w:t>
      </w:r>
      <w:r>
        <w:rPr>
          <w:rFonts w:ascii="Arial" w:hAnsi="Arial" w:cs="Arial"/>
          <w:sz w:val="20"/>
          <w:szCs w:val="20"/>
        </w:rPr>
        <w:t xml:space="preserve"> not reported on governmental funds financial statements.</w:t>
      </w:r>
    </w:p>
    <w:p w14:paraId="621A79F1" w14:textId="77777777" w:rsidR="00E31C9E" w:rsidRDefault="00E31C9E" w:rsidP="007F28FC">
      <w:pPr>
        <w:ind w:left="720"/>
        <w:jc w:val="both"/>
        <w:rPr>
          <w:rFonts w:ascii="Arial" w:hAnsi="Arial" w:cs="Arial"/>
          <w:sz w:val="20"/>
          <w:szCs w:val="20"/>
        </w:rPr>
      </w:pPr>
    </w:p>
    <w:p w14:paraId="621A79F2" w14:textId="77777777" w:rsidR="00E31C9E" w:rsidRDefault="00E31C9E" w:rsidP="007F28FC">
      <w:pPr>
        <w:ind w:left="720"/>
        <w:jc w:val="both"/>
        <w:rPr>
          <w:rFonts w:ascii="Arial" w:hAnsi="Arial" w:cs="Arial"/>
          <w:sz w:val="20"/>
          <w:szCs w:val="20"/>
        </w:rPr>
      </w:pPr>
      <w:r>
        <w:rPr>
          <w:rFonts w:ascii="Arial" w:hAnsi="Arial" w:cs="Arial"/>
          <w:sz w:val="20"/>
          <w:szCs w:val="20"/>
        </w:rPr>
        <w:t>Certain other outflows represent either increases or decreases in liabilities on the government-wide financial statements, but are reported as expenditures on the governmental funds financial statements.</w:t>
      </w:r>
    </w:p>
    <w:p w14:paraId="621A79F3" w14:textId="77777777" w:rsidR="00E31C9E" w:rsidRPr="007F28FC" w:rsidRDefault="00E31C9E" w:rsidP="00E737A6">
      <w:pPr>
        <w:jc w:val="both"/>
        <w:rPr>
          <w:rFonts w:ascii="Arial" w:hAnsi="Arial" w:cs="Arial"/>
          <w:sz w:val="20"/>
          <w:szCs w:val="20"/>
        </w:rPr>
      </w:pPr>
    </w:p>
    <w:p w14:paraId="621A79F4" w14:textId="77777777" w:rsidR="00E31C9E" w:rsidRDefault="00E31C9E" w:rsidP="00E737A6">
      <w:pPr>
        <w:jc w:val="both"/>
        <w:rPr>
          <w:rFonts w:ascii="Arial" w:hAnsi="Arial" w:cs="Arial"/>
          <w:b/>
          <w:sz w:val="20"/>
          <w:szCs w:val="20"/>
        </w:rPr>
      </w:pPr>
      <w:r w:rsidRPr="00B32FA8">
        <w:rPr>
          <w:rFonts w:ascii="Arial" w:hAnsi="Arial" w:cs="Arial"/>
          <w:b/>
          <w:sz w:val="20"/>
          <w:szCs w:val="20"/>
        </w:rPr>
        <w:t>Notes to the financial statements</w:t>
      </w:r>
    </w:p>
    <w:p w14:paraId="621A79F5" w14:textId="77777777" w:rsidR="00E31C9E" w:rsidRDefault="00E31C9E" w:rsidP="00E737A6">
      <w:pPr>
        <w:jc w:val="both"/>
        <w:rPr>
          <w:rFonts w:ascii="Arial" w:hAnsi="Arial" w:cs="Arial"/>
          <w:b/>
          <w:sz w:val="20"/>
          <w:szCs w:val="20"/>
        </w:rPr>
      </w:pPr>
    </w:p>
    <w:p w14:paraId="621A79F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The notes provide additional information that is essential to a full understanding of the data provided in the government-wide and fund financial statements.  The notes to the financial statements can be found immediately following the basic financial statements.</w:t>
      </w:r>
    </w:p>
    <w:p w14:paraId="621A79F7" w14:textId="77777777" w:rsidR="00E31C9E" w:rsidRPr="00B32FA8" w:rsidRDefault="00E31C9E" w:rsidP="00E737A6">
      <w:pPr>
        <w:jc w:val="both"/>
        <w:rPr>
          <w:rFonts w:ascii="Arial" w:hAnsi="Arial" w:cs="Arial"/>
          <w:sz w:val="20"/>
          <w:szCs w:val="20"/>
        </w:rPr>
      </w:pPr>
    </w:p>
    <w:p w14:paraId="621A79F8" w14:textId="0EBBACF9" w:rsidR="00E31C9E" w:rsidRDefault="00E31C9E" w:rsidP="00E737A6">
      <w:pPr>
        <w:jc w:val="both"/>
        <w:rPr>
          <w:rFonts w:ascii="Arial" w:hAnsi="Arial" w:cs="Arial"/>
          <w:b/>
          <w:sz w:val="20"/>
          <w:szCs w:val="20"/>
        </w:rPr>
      </w:pPr>
      <w:r>
        <w:rPr>
          <w:rFonts w:ascii="Arial" w:hAnsi="Arial" w:cs="Arial"/>
          <w:b/>
          <w:sz w:val="20"/>
          <w:szCs w:val="20"/>
        </w:rPr>
        <w:t xml:space="preserve">Required </w:t>
      </w:r>
      <w:r w:rsidR="00413D68">
        <w:rPr>
          <w:rFonts w:ascii="Arial" w:hAnsi="Arial" w:cs="Arial"/>
          <w:b/>
          <w:sz w:val="20"/>
          <w:szCs w:val="20"/>
        </w:rPr>
        <w:t>Supplementary</w:t>
      </w:r>
      <w:r>
        <w:rPr>
          <w:rFonts w:ascii="Arial" w:hAnsi="Arial" w:cs="Arial"/>
          <w:b/>
          <w:sz w:val="20"/>
          <w:szCs w:val="20"/>
        </w:rPr>
        <w:t xml:space="preserve"> I</w:t>
      </w:r>
      <w:r w:rsidRPr="00B32FA8">
        <w:rPr>
          <w:rFonts w:ascii="Arial" w:hAnsi="Arial" w:cs="Arial"/>
          <w:b/>
          <w:sz w:val="20"/>
          <w:szCs w:val="20"/>
        </w:rPr>
        <w:t>nformation</w:t>
      </w:r>
    </w:p>
    <w:p w14:paraId="621A79F9" w14:textId="77777777" w:rsidR="00E31C9E" w:rsidRDefault="00E31C9E" w:rsidP="00E737A6">
      <w:pPr>
        <w:jc w:val="both"/>
        <w:rPr>
          <w:rFonts w:ascii="Arial" w:hAnsi="Arial" w:cs="Arial"/>
          <w:b/>
          <w:sz w:val="20"/>
          <w:szCs w:val="20"/>
        </w:rPr>
      </w:pPr>
    </w:p>
    <w:p w14:paraId="621A79FA" w14:textId="69AA3B62"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In addition to the basic financial statements and accompanying notes, this report also presents </w:t>
      </w:r>
      <w:r>
        <w:rPr>
          <w:rFonts w:ascii="Arial" w:hAnsi="Arial" w:cs="Arial"/>
          <w:sz w:val="20"/>
          <w:szCs w:val="20"/>
        </w:rPr>
        <w:t>budgetary comparison schedules</w:t>
      </w:r>
      <w:r w:rsidR="005E6CB5">
        <w:rPr>
          <w:rFonts w:ascii="Arial" w:hAnsi="Arial" w:cs="Arial"/>
          <w:sz w:val="20"/>
          <w:szCs w:val="20"/>
        </w:rPr>
        <w:t>, Schedule of the District’s Proportionate Share of the Ne</w:t>
      </w:r>
      <w:r w:rsidR="00BB534C">
        <w:rPr>
          <w:rFonts w:ascii="Arial" w:hAnsi="Arial" w:cs="Arial"/>
          <w:sz w:val="20"/>
          <w:szCs w:val="20"/>
        </w:rPr>
        <w:t>t</w:t>
      </w:r>
      <w:r w:rsidR="005E6CB5">
        <w:rPr>
          <w:rFonts w:ascii="Arial" w:hAnsi="Arial" w:cs="Arial"/>
          <w:sz w:val="20"/>
          <w:szCs w:val="20"/>
        </w:rPr>
        <w:t xml:space="preserve"> Pension Liability, Schedule of District Contributions</w:t>
      </w:r>
      <w:r w:rsidR="00B208B2">
        <w:rPr>
          <w:rFonts w:ascii="Arial" w:hAnsi="Arial" w:cs="Arial"/>
          <w:sz w:val="20"/>
          <w:szCs w:val="20"/>
        </w:rPr>
        <w:t xml:space="preserve"> (PERS</w:t>
      </w:r>
      <w:r w:rsidR="00BB534C">
        <w:rPr>
          <w:rFonts w:ascii="Arial" w:hAnsi="Arial" w:cs="Arial"/>
          <w:sz w:val="20"/>
          <w:szCs w:val="20"/>
        </w:rPr>
        <w:t>), Schedule of the District’s Proportionate Share of the Net OPEB Liability, and Schedule of District Contributions (OPEB)</w:t>
      </w:r>
      <w:r>
        <w:rPr>
          <w:rFonts w:ascii="Arial" w:hAnsi="Arial" w:cs="Arial"/>
          <w:sz w:val="20"/>
          <w:szCs w:val="20"/>
        </w:rPr>
        <w:t xml:space="preserve"> as required </w:t>
      </w:r>
      <w:r w:rsidR="00413D68">
        <w:rPr>
          <w:rFonts w:ascii="Arial" w:hAnsi="Arial" w:cs="Arial"/>
          <w:sz w:val="20"/>
          <w:szCs w:val="20"/>
        </w:rPr>
        <w:t>supplementary</w:t>
      </w:r>
      <w:r>
        <w:rPr>
          <w:rFonts w:ascii="Arial" w:hAnsi="Arial" w:cs="Arial"/>
          <w:sz w:val="20"/>
          <w:szCs w:val="20"/>
        </w:rPr>
        <w:t xml:space="preserve"> information</w:t>
      </w:r>
      <w:r w:rsidRPr="00B32FA8">
        <w:rPr>
          <w:rFonts w:ascii="Arial" w:hAnsi="Arial" w:cs="Arial"/>
          <w:sz w:val="20"/>
          <w:szCs w:val="20"/>
        </w:rPr>
        <w:t>. The District adopts an annual operating budget for all governmental funds.  A budgetary comparison schedule has been provided for the General Fund and each additional major special revenue fund</w:t>
      </w:r>
      <w:r>
        <w:rPr>
          <w:rFonts w:ascii="Arial" w:hAnsi="Arial" w:cs="Arial"/>
          <w:sz w:val="20"/>
          <w:szCs w:val="20"/>
        </w:rPr>
        <w:t xml:space="preserve"> </w:t>
      </w:r>
      <w:r w:rsidRPr="00B32FA8">
        <w:rPr>
          <w:rFonts w:ascii="Arial" w:hAnsi="Arial" w:cs="Arial"/>
          <w:i/>
          <w:color w:val="FF0000"/>
          <w:sz w:val="20"/>
          <w:szCs w:val="20"/>
        </w:rPr>
        <w:t>(if applicable)</w:t>
      </w:r>
      <w:r>
        <w:rPr>
          <w:rFonts w:ascii="Arial" w:hAnsi="Arial" w:cs="Arial"/>
          <w:i/>
          <w:color w:val="FF0000"/>
          <w:sz w:val="20"/>
          <w:szCs w:val="20"/>
        </w:rPr>
        <w:t xml:space="preserve"> </w:t>
      </w:r>
      <w:r>
        <w:rPr>
          <w:rFonts w:ascii="Arial" w:hAnsi="Arial" w:cs="Arial"/>
          <w:sz w:val="20"/>
          <w:szCs w:val="20"/>
        </w:rPr>
        <w:t>as required by</w:t>
      </w:r>
      <w:r w:rsidRPr="00B32FA8">
        <w:rPr>
          <w:rFonts w:ascii="Arial" w:hAnsi="Arial" w:cs="Arial"/>
          <w:sz w:val="20"/>
          <w:szCs w:val="20"/>
        </w:rPr>
        <w:t xml:space="preserve"> </w:t>
      </w:r>
      <w:r>
        <w:rPr>
          <w:rFonts w:ascii="Arial" w:hAnsi="Arial" w:cs="Arial"/>
          <w:sz w:val="20"/>
          <w:szCs w:val="20"/>
        </w:rPr>
        <w:t xml:space="preserve">the </w:t>
      </w:r>
      <w:r w:rsidRPr="00B32FA8">
        <w:rPr>
          <w:rFonts w:ascii="Arial" w:hAnsi="Arial" w:cs="Arial"/>
          <w:sz w:val="20"/>
          <w:szCs w:val="20"/>
        </w:rPr>
        <w:t xml:space="preserve">Governmental Accounting Standards Board.  </w:t>
      </w:r>
    </w:p>
    <w:p w14:paraId="621A79FB" w14:textId="77777777" w:rsidR="00E31C9E" w:rsidRDefault="00E31C9E" w:rsidP="00E737A6">
      <w:pPr>
        <w:jc w:val="both"/>
        <w:rPr>
          <w:rFonts w:ascii="Arial" w:hAnsi="Arial" w:cs="Arial"/>
          <w:sz w:val="20"/>
          <w:szCs w:val="20"/>
        </w:rPr>
      </w:pPr>
    </w:p>
    <w:p w14:paraId="621A79FC" w14:textId="39BE17C0" w:rsidR="00E31C9E" w:rsidRDefault="00413D68" w:rsidP="00D76A85">
      <w:pPr>
        <w:jc w:val="both"/>
        <w:rPr>
          <w:rFonts w:ascii="Arial" w:hAnsi="Arial" w:cs="Arial"/>
          <w:b/>
          <w:sz w:val="20"/>
          <w:szCs w:val="20"/>
        </w:rPr>
      </w:pPr>
      <w:r>
        <w:rPr>
          <w:rFonts w:ascii="Arial" w:hAnsi="Arial" w:cs="Arial"/>
          <w:b/>
          <w:sz w:val="20"/>
          <w:szCs w:val="20"/>
        </w:rPr>
        <w:t>Supplementary</w:t>
      </w:r>
      <w:r w:rsidR="00E31C9E">
        <w:rPr>
          <w:rFonts w:ascii="Arial" w:hAnsi="Arial" w:cs="Arial"/>
          <w:b/>
          <w:sz w:val="20"/>
          <w:szCs w:val="20"/>
        </w:rPr>
        <w:t xml:space="preserve"> I</w:t>
      </w:r>
      <w:r w:rsidR="00E31C9E" w:rsidRPr="00B32FA8">
        <w:rPr>
          <w:rFonts w:ascii="Arial" w:hAnsi="Arial" w:cs="Arial"/>
          <w:b/>
          <w:sz w:val="20"/>
          <w:szCs w:val="20"/>
        </w:rPr>
        <w:t>nformation</w:t>
      </w:r>
    </w:p>
    <w:p w14:paraId="621A79FD" w14:textId="77777777" w:rsidR="00E31C9E" w:rsidRDefault="00E31C9E" w:rsidP="00D76A85">
      <w:pPr>
        <w:jc w:val="both"/>
        <w:rPr>
          <w:rFonts w:ascii="Arial" w:hAnsi="Arial" w:cs="Arial"/>
          <w:b/>
          <w:sz w:val="20"/>
          <w:szCs w:val="20"/>
        </w:rPr>
      </w:pPr>
    </w:p>
    <w:p w14:paraId="621A79FE" w14:textId="3D14B2AA"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Additionally,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E</w:t>
      </w:r>
      <w:r w:rsidRPr="00B32FA8">
        <w:rPr>
          <w:rFonts w:ascii="Arial" w:hAnsi="Arial" w:cs="Arial"/>
          <w:sz w:val="20"/>
          <w:szCs w:val="20"/>
        </w:rPr>
        <w:t xml:space="preserve">xpenditures of </w:t>
      </w:r>
      <w:r>
        <w:rPr>
          <w:rFonts w:ascii="Arial" w:hAnsi="Arial" w:cs="Arial"/>
          <w:sz w:val="20"/>
          <w:szCs w:val="20"/>
        </w:rPr>
        <w:t>F</w:t>
      </w:r>
      <w:r w:rsidRPr="00B32FA8">
        <w:rPr>
          <w:rFonts w:ascii="Arial" w:hAnsi="Arial" w:cs="Arial"/>
          <w:sz w:val="20"/>
          <w:szCs w:val="20"/>
        </w:rPr>
        <w:t xml:space="preserve">ederal </w:t>
      </w:r>
      <w:r>
        <w:rPr>
          <w:rFonts w:ascii="Arial" w:hAnsi="Arial" w:cs="Arial"/>
          <w:sz w:val="20"/>
          <w:szCs w:val="20"/>
        </w:rPr>
        <w:t>A</w:t>
      </w:r>
      <w:r w:rsidRPr="00B32FA8">
        <w:rPr>
          <w:rFonts w:ascii="Arial" w:hAnsi="Arial" w:cs="Arial"/>
          <w:sz w:val="20"/>
          <w:szCs w:val="20"/>
        </w:rPr>
        <w:t xml:space="preserve">wards as required by </w:t>
      </w:r>
      <w:r w:rsidR="005E6CB5">
        <w:rPr>
          <w:rFonts w:ascii="Arial" w:hAnsi="Arial" w:cs="Arial"/>
          <w:sz w:val="20"/>
          <w:szCs w:val="20"/>
        </w:rPr>
        <w:t>Title 2 U.S. Code of Federal Regulations Part 200, Uniform Administrative Requirements, Cost Principles, and Audit Requirements for Federal Awards</w:t>
      </w:r>
      <w:r w:rsidRPr="00B32FA8">
        <w:rPr>
          <w:rFonts w:ascii="Arial" w:hAnsi="Arial" w:cs="Arial"/>
          <w:sz w:val="20"/>
          <w:szCs w:val="20"/>
        </w:rPr>
        <w:t xml:space="preserve"> and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I</w:t>
      </w:r>
      <w:r w:rsidRPr="00B32FA8">
        <w:rPr>
          <w:rFonts w:ascii="Arial" w:hAnsi="Arial" w:cs="Arial"/>
          <w:sz w:val="20"/>
          <w:szCs w:val="20"/>
        </w:rPr>
        <w:t xml:space="preserve">nstructional, </w:t>
      </w:r>
      <w:r>
        <w:rPr>
          <w:rFonts w:ascii="Arial" w:hAnsi="Arial" w:cs="Arial"/>
          <w:sz w:val="20"/>
          <w:szCs w:val="20"/>
        </w:rPr>
        <w:t>A</w:t>
      </w:r>
      <w:r w:rsidRPr="00B32FA8">
        <w:rPr>
          <w:rFonts w:ascii="Arial" w:hAnsi="Arial" w:cs="Arial"/>
          <w:sz w:val="20"/>
          <w:szCs w:val="20"/>
        </w:rPr>
        <w:t xml:space="preserve">dministrative and </w:t>
      </w:r>
      <w:r>
        <w:rPr>
          <w:rFonts w:ascii="Arial" w:hAnsi="Arial" w:cs="Arial"/>
          <w:sz w:val="20"/>
          <w:szCs w:val="20"/>
        </w:rPr>
        <w:t>O</w:t>
      </w:r>
      <w:r w:rsidRPr="00B32FA8">
        <w:rPr>
          <w:rFonts w:ascii="Arial" w:hAnsi="Arial" w:cs="Arial"/>
          <w:sz w:val="20"/>
          <w:szCs w:val="20"/>
        </w:rPr>
        <w:t xml:space="preserve">ther </w:t>
      </w:r>
      <w:r>
        <w:rPr>
          <w:rFonts w:ascii="Arial" w:hAnsi="Arial" w:cs="Arial"/>
          <w:sz w:val="20"/>
          <w:szCs w:val="20"/>
        </w:rPr>
        <w:t>E</w:t>
      </w:r>
      <w:r w:rsidRPr="00B32FA8">
        <w:rPr>
          <w:rFonts w:ascii="Arial" w:hAnsi="Arial" w:cs="Arial"/>
          <w:sz w:val="20"/>
          <w:szCs w:val="20"/>
        </w:rPr>
        <w:t>xpenditures for governmental funds can be found in this report.</w:t>
      </w:r>
    </w:p>
    <w:p w14:paraId="621A79FF" w14:textId="77777777" w:rsidR="00E31C9E" w:rsidRPr="00B32FA8" w:rsidRDefault="00E31C9E" w:rsidP="00E737A6">
      <w:pPr>
        <w:jc w:val="both"/>
        <w:rPr>
          <w:rFonts w:ascii="Arial" w:hAnsi="Arial" w:cs="Arial"/>
          <w:b/>
          <w:sz w:val="20"/>
          <w:szCs w:val="20"/>
        </w:rPr>
      </w:pPr>
    </w:p>
    <w:p w14:paraId="621A7A00" w14:textId="77777777" w:rsidR="00E31C9E" w:rsidRDefault="00E31C9E" w:rsidP="00D76A85">
      <w:pPr>
        <w:jc w:val="both"/>
        <w:rPr>
          <w:rFonts w:ascii="Arial" w:hAnsi="Arial" w:cs="Arial"/>
          <w:b/>
          <w:sz w:val="20"/>
          <w:szCs w:val="20"/>
        </w:rPr>
      </w:pPr>
      <w:r>
        <w:rPr>
          <w:rFonts w:ascii="Arial" w:hAnsi="Arial" w:cs="Arial"/>
          <w:b/>
          <w:sz w:val="20"/>
          <w:szCs w:val="20"/>
        </w:rPr>
        <w:t xml:space="preserve">Other </w:t>
      </w:r>
      <w:r w:rsidRPr="00EB278D">
        <w:rPr>
          <w:rFonts w:ascii="Arial" w:hAnsi="Arial" w:cs="Arial"/>
          <w:b/>
          <w:sz w:val="20"/>
          <w:szCs w:val="20"/>
        </w:rPr>
        <w:t>Information</w:t>
      </w:r>
    </w:p>
    <w:p w14:paraId="621A7A01" w14:textId="77777777" w:rsidR="00E31C9E" w:rsidRDefault="00E31C9E" w:rsidP="00D76A85">
      <w:pPr>
        <w:jc w:val="both"/>
        <w:rPr>
          <w:rFonts w:ascii="Arial" w:hAnsi="Arial" w:cs="Arial"/>
          <w:b/>
          <w:sz w:val="20"/>
          <w:szCs w:val="20"/>
        </w:rPr>
      </w:pPr>
    </w:p>
    <w:p w14:paraId="621A7A02" w14:textId="77777777" w:rsidR="00E31C9E" w:rsidRPr="00B32FA8" w:rsidRDefault="00E31C9E" w:rsidP="00E737A6">
      <w:pPr>
        <w:jc w:val="both"/>
        <w:rPr>
          <w:rFonts w:ascii="Arial" w:hAnsi="Arial" w:cs="Arial"/>
          <w:b/>
          <w:sz w:val="20"/>
          <w:szCs w:val="20"/>
        </w:rPr>
      </w:pPr>
      <w:r>
        <w:rPr>
          <w:rFonts w:ascii="Arial" w:hAnsi="Arial" w:cs="Arial"/>
          <w:sz w:val="20"/>
          <w:szCs w:val="20"/>
        </w:rPr>
        <w:t>Although not a required part of the basic financial statements, the S</w:t>
      </w:r>
      <w:r w:rsidRPr="00B32FA8">
        <w:rPr>
          <w:rFonts w:ascii="Arial" w:hAnsi="Arial" w:cs="Arial"/>
          <w:sz w:val="20"/>
          <w:szCs w:val="20"/>
        </w:rPr>
        <w:t xml:space="preserve">tatement of </w:t>
      </w:r>
      <w:r>
        <w:rPr>
          <w:rFonts w:ascii="Arial" w:hAnsi="Arial" w:cs="Arial"/>
          <w:sz w:val="20"/>
          <w:szCs w:val="20"/>
        </w:rPr>
        <w:t>Re</w:t>
      </w:r>
      <w:r w:rsidRPr="00B32FA8">
        <w:rPr>
          <w:rFonts w:ascii="Arial" w:hAnsi="Arial" w:cs="Arial"/>
          <w:sz w:val="20"/>
          <w:szCs w:val="20"/>
        </w:rPr>
        <w:t xml:space="preserv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Changes in Fund B</w:t>
      </w:r>
      <w:r w:rsidRPr="00B32FA8">
        <w:rPr>
          <w:rFonts w:ascii="Arial" w:hAnsi="Arial" w:cs="Arial"/>
          <w:sz w:val="20"/>
          <w:szCs w:val="20"/>
        </w:rPr>
        <w:t>alances</w:t>
      </w:r>
      <w:r>
        <w:rPr>
          <w:rFonts w:ascii="Arial" w:hAnsi="Arial" w:cs="Arial"/>
          <w:sz w:val="20"/>
          <w:szCs w:val="20"/>
        </w:rPr>
        <w:t>—G</w:t>
      </w:r>
      <w:r w:rsidRPr="00B32FA8">
        <w:rPr>
          <w:rFonts w:ascii="Arial" w:hAnsi="Arial" w:cs="Arial"/>
          <w:sz w:val="20"/>
          <w:szCs w:val="20"/>
        </w:rPr>
        <w:t xml:space="preserve">eneral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 xml:space="preserve">ears and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Fund Balances—All G</w:t>
      </w:r>
      <w:r w:rsidRPr="00B32FA8">
        <w:rPr>
          <w:rFonts w:ascii="Arial" w:hAnsi="Arial" w:cs="Arial"/>
          <w:sz w:val="20"/>
          <w:szCs w:val="20"/>
        </w:rPr>
        <w:t xml:space="preserve">overnmental </w:t>
      </w:r>
      <w:r>
        <w:rPr>
          <w:rFonts w:ascii="Arial" w:hAnsi="Arial" w:cs="Arial"/>
          <w:sz w:val="20"/>
          <w:szCs w:val="20"/>
        </w:rPr>
        <w:t>F</w:t>
      </w:r>
      <w:r w:rsidRPr="00B32FA8">
        <w:rPr>
          <w:rFonts w:ascii="Arial" w:hAnsi="Arial" w:cs="Arial"/>
          <w:sz w:val="20"/>
          <w:szCs w:val="20"/>
        </w:rPr>
        <w:t xml:space="preserve">unds,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ears</w:t>
      </w:r>
      <w:r>
        <w:rPr>
          <w:rFonts w:ascii="Arial" w:hAnsi="Arial" w:cs="Arial"/>
          <w:sz w:val="20"/>
          <w:szCs w:val="20"/>
        </w:rPr>
        <w:t xml:space="preserve">, is presented </w:t>
      </w:r>
      <w:r w:rsidRPr="00B32FA8">
        <w:rPr>
          <w:rFonts w:ascii="Arial" w:hAnsi="Arial" w:cs="Arial"/>
          <w:sz w:val="20"/>
          <w:szCs w:val="20"/>
        </w:rPr>
        <w:t>for purposes of additional analysis as required by the Mississippi Department of Education.</w:t>
      </w:r>
      <w:r w:rsidRPr="00B32FA8">
        <w:rPr>
          <w:rFonts w:ascii="Arial" w:hAnsi="Arial" w:cs="Arial"/>
          <w:b/>
          <w:sz w:val="20"/>
          <w:szCs w:val="20"/>
        </w:rPr>
        <w:t xml:space="preserve"> </w:t>
      </w:r>
    </w:p>
    <w:p w14:paraId="621A7A03" w14:textId="77777777" w:rsidR="00E31C9E" w:rsidRDefault="00E31C9E" w:rsidP="00E737A6">
      <w:pPr>
        <w:jc w:val="both"/>
        <w:rPr>
          <w:rFonts w:ascii="Arial" w:hAnsi="Arial" w:cs="Arial"/>
          <w:b/>
          <w:sz w:val="20"/>
          <w:szCs w:val="20"/>
        </w:rPr>
      </w:pPr>
    </w:p>
    <w:p w14:paraId="621A7A04" w14:textId="77777777" w:rsidR="00E31C9E" w:rsidRDefault="00E31C9E" w:rsidP="00E737A6">
      <w:pPr>
        <w:jc w:val="both"/>
        <w:rPr>
          <w:rFonts w:ascii="Arial" w:hAnsi="Arial" w:cs="Arial"/>
          <w:b/>
          <w:sz w:val="20"/>
          <w:szCs w:val="20"/>
        </w:rPr>
      </w:pPr>
    </w:p>
    <w:p w14:paraId="621A7A05"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GOVERNMENT-WIDE FINANCIAL ANALYSIS</w:t>
      </w:r>
    </w:p>
    <w:p w14:paraId="621A7A06" w14:textId="77777777" w:rsidR="00E31C9E" w:rsidRPr="00B32FA8" w:rsidRDefault="00E31C9E" w:rsidP="00E737A6">
      <w:pPr>
        <w:jc w:val="both"/>
        <w:rPr>
          <w:rFonts w:ascii="Arial" w:hAnsi="Arial" w:cs="Arial"/>
          <w:sz w:val="20"/>
          <w:szCs w:val="20"/>
        </w:rPr>
      </w:pPr>
    </w:p>
    <w:p w14:paraId="621A7A08" w14:textId="2DE822DE" w:rsidR="00E31C9E" w:rsidRDefault="003F4479" w:rsidP="00E737A6">
      <w:pPr>
        <w:jc w:val="both"/>
        <w:rPr>
          <w:rFonts w:ascii="Arial" w:hAnsi="Arial" w:cs="Arial"/>
          <w:b/>
          <w:sz w:val="20"/>
          <w:szCs w:val="20"/>
        </w:rPr>
      </w:pPr>
      <w:r>
        <w:rPr>
          <w:rFonts w:ascii="Arial" w:hAnsi="Arial" w:cs="Arial"/>
          <w:b/>
          <w:sz w:val="20"/>
          <w:szCs w:val="20"/>
        </w:rPr>
        <w:t>Net position</w:t>
      </w:r>
    </w:p>
    <w:p w14:paraId="3D8E6D79" w14:textId="77777777" w:rsidR="00D83DB0" w:rsidRDefault="00D83DB0" w:rsidP="00E737A6">
      <w:pPr>
        <w:jc w:val="both"/>
        <w:rPr>
          <w:rFonts w:ascii="Arial" w:hAnsi="Arial" w:cs="Arial"/>
          <w:b/>
          <w:sz w:val="20"/>
          <w:szCs w:val="20"/>
        </w:rPr>
      </w:pPr>
    </w:p>
    <w:p w14:paraId="1C0A9818" w14:textId="5F2D7989" w:rsidR="00D83DB0" w:rsidRPr="00D83DB0" w:rsidRDefault="008E2F0C" w:rsidP="00E737A6">
      <w:pPr>
        <w:jc w:val="both"/>
        <w:rPr>
          <w:rFonts w:ascii="Arial" w:hAnsi="Arial" w:cs="Arial"/>
          <w:i/>
          <w:color w:val="FF0000"/>
          <w:sz w:val="20"/>
          <w:szCs w:val="20"/>
        </w:rPr>
      </w:pPr>
      <w:r>
        <w:rPr>
          <w:rFonts w:ascii="Arial" w:hAnsi="Arial" w:cs="Arial"/>
          <w:i/>
          <w:color w:val="FF0000"/>
          <w:sz w:val="20"/>
          <w:szCs w:val="20"/>
        </w:rPr>
        <w:t>(Option 1 – Us</w:t>
      </w:r>
      <w:r w:rsidR="003921E7">
        <w:rPr>
          <w:rFonts w:ascii="Arial" w:hAnsi="Arial" w:cs="Arial"/>
          <w:i/>
          <w:color w:val="FF0000"/>
          <w:sz w:val="20"/>
          <w:szCs w:val="20"/>
        </w:rPr>
        <w:t>e</w:t>
      </w:r>
      <w:r>
        <w:rPr>
          <w:rFonts w:ascii="Arial" w:hAnsi="Arial" w:cs="Arial"/>
          <w:i/>
          <w:color w:val="FF0000"/>
          <w:sz w:val="20"/>
          <w:szCs w:val="20"/>
        </w:rPr>
        <w:t xml:space="preserve"> if </w:t>
      </w:r>
      <w:r w:rsidR="00D83DB0" w:rsidRPr="00D83DB0">
        <w:rPr>
          <w:rFonts w:ascii="Arial" w:hAnsi="Arial" w:cs="Arial"/>
          <w:i/>
          <w:color w:val="FF0000"/>
          <w:sz w:val="20"/>
          <w:szCs w:val="20"/>
        </w:rPr>
        <w:t xml:space="preserve">the school district has </w:t>
      </w:r>
      <w:r w:rsidR="00681FE3">
        <w:rPr>
          <w:rFonts w:ascii="Arial" w:hAnsi="Arial" w:cs="Arial"/>
          <w:i/>
          <w:color w:val="FF0000"/>
          <w:sz w:val="20"/>
          <w:szCs w:val="20"/>
        </w:rPr>
        <w:t>positive net position</w:t>
      </w:r>
      <w:r w:rsidR="00D83DB0" w:rsidRPr="00D83DB0">
        <w:rPr>
          <w:rFonts w:ascii="Arial" w:hAnsi="Arial" w:cs="Arial"/>
          <w:i/>
          <w:color w:val="FF0000"/>
          <w:sz w:val="20"/>
          <w:szCs w:val="20"/>
        </w:rPr>
        <w:t>)</w:t>
      </w:r>
    </w:p>
    <w:p w14:paraId="20B3C97B" w14:textId="39EE5818" w:rsidR="00681FE3" w:rsidRDefault="00681FE3" w:rsidP="00681FE3">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Pr>
          <w:rFonts w:ascii="Arial" w:hAnsi="Arial" w:cs="Arial"/>
          <w:sz w:val="20"/>
          <w:szCs w:val="20"/>
        </w:rPr>
        <w:t>A</w:t>
      </w:r>
      <w:r w:rsidRPr="00B32FA8">
        <w:rPr>
          <w:rFonts w:ascii="Arial" w:hAnsi="Arial" w:cs="Arial"/>
          <w:sz w:val="20"/>
          <w:szCs w:val="20"/>
        </w:rPr>
        <w:t>ssets</w:t>
      </w:r>
      <w:r>
        <w:rPr>
          <w:rFonts w:ascii="Arial" w:hAnsi="Arial" w:cs="Arial"/>
          <w:sz w:val="20"/>
          <w:szCs w:val="20"/>
        </w:rPr>
        <w:t xml:space="preserve"> and deferred outflows of resources</w:t>
      </w:r>
      <w:r w:rsidRPr="00B32FA8">
        <w:rPr>
          <w:rFonts w:ascii="Arial" w:hAnsi="Arial" w:cs="Arial"/>
          <w:sz w:val="20"/>
          <w:szCs w:val="20"/>
        </w:rPr>
        <w:t xml:space="preserve"> exceeded liabilities</w:t>
      </w:r>
      <w:r>
        <w:rPr>
          <w:rFonts w:ascii="Arial" w:hAnsi="Arial" w:cs="Arial"/>
          <w:sz w:val="20"/>
          <w:szCs w:val="20"/>
        </w:rPr>
        <w:t xml:space="preserve"> and deferred inflows of resources</w:t>
      </w:r>
      <w:r w:rsidRPr="00B32FA8">
        <w:rPr>
          <w:rFonts w:ascii="Arial" w:hAnsi="Arial" w:cs="Arial"/>
          <w:sz w:val="20"/>
          <w:szCs w:val="20"/>
        </w:rPr>
        <w:t xml:space="preserve"> by $_____ as of June 30,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w:t>
      </w:r>
    </w:p>
    <w:p w14:paraId="460C27A1" w14:textId="77777777" w:rsidR="00D83DB0" w:rsidRPr="00D83DB0" w:rsidRDefault="00D83DB0" w:rsidP="00E737A6">
      <w:pPr>
        <w:jc w:val="both"/>
        <w:rPr>
          <w:rFonts w:ascii="Arial" w:hAnsi="Arial" w:cs="Arial"/>
          <w:i/>
          <w:color w:val="FF0000"/>
          <w:sz w:val="20"/>
          <w:szCs w:val="20"/>
        </w:rPr>
      </w:pPr>
    </w:p>
    <w:p w14:paraId="78A905D2" w14:textId="20828B37" w:rsidR="00D83DB0" w:rsidRPr="00D83DB0" w:rsidRDefault="00D83DB0" w:rsidP="00E737A6">
      <w:pPr>
        <w:jc w:val="both"/>
        <w:rPr>
          <w:rFonts w:ascii="Arial" w:hAnsi="Arial" w:cs="Arial"/>
          <w:i/>
          <w:color w:val="FF0000"/>
          <w:sz w:val="20"/>
          <w:szCs w:val="20"/>
        </w:rPr>
      </w:pPr>
      <w:r w:rsidRPr="00D83DB0">
        <w:rPr>
          <w:rFonts w:ascii="Arial" w:hAnsi="Arial" w:cs="Arial"/>
          <w:i/>
          <w:color w:val="FF0000"/>
          <w:sz w:val="20"/>
          <w:szCs w:val="20"/>
        </w:rPr>
        <w:t xml:space="preserve">(Option 2 – Use if the school district has </w:t>
      </w:r>
      <w:r w:rsidR="00681FE3">
        <w:rPr>
          <w:rFonts w:ascii="Arial" w:hAnsi="Arial" w:cs="Arial"/>
          <w:i/>
          <w:color w:val="FF0000"/>
          <w:sz w:val="20"/>
          <w:szCs w:val="20"/>
        </w:rPr>
        <w:t>negative net position</w:t>
      </w:r>
      <w:r w:rsidRPr="00D83DB0">
        <w:rPr>
          <w:rFonts w:ascii="Arial" w:hAnsi="Arial" w:cs="Arial"/>
          <w:i/>
          <w:color w:val="FF0000"/>
          <w:sz w:val="20"/>
          <w:szCs w:val="20"/>
        </w:rPr>
        <w:t>)</w:t>
      </w:r>
    </w:p>
    <w:p w14:paraId="15D52B3B" w14:textId="70096E6E" w:rsidR="00D83DB0" w:rsidRDefault="00D83DB0" w:rsidP="00D83DB0">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sidR="00681FE3">
        <w:rPr>
          <w:rFonts w:ascii="Arial" w:hAnsi="Arial" w:cs="Arial"/>
          <w:sz w:val="20"/>
          <w:szCs w:val="20"/>
        </w:rPr>
        <w:t>L</w:t>
      </w:r>
      <w:r w:rsidR="00681FE3" w:rsidRPr="00B32FA8">
        <w:rPr>
          <w:rFonts w:ascii="Arial" w:hAnsi="Arial" w:cs="Arial"/>
          <w:sz w:val="20"/>
          <w:szCs w:val="20"/>
        </w:rPr>
        <w:t>iabilities</w:t>
      </w:r>
      <w:r w:rsidR="00681FE3">
        <w:rPr>
          <w:rFonts w:ascii="Arial" w:hAnsi="Arial" w:cs="Arial"/>
          <w:sz w:val="20"/>
          <w:szCs w:val="20"/>
        </w:rPr>
        <w:t xml:space="preserve"> and deferred inflows of resources</w:t>
      </w:r>
      <w:r w:rsidRPr="00B32FA8">
        <w:rPr>
          <w:rFonts w:ascii="Arial" w:hAnsi="Arial" w:cs="Arial"/>
          <w:sz w:val="20"/>
          <w:szCs w:val="20"/>
        </w:rPr>
        <w:t xml:space="preserve"> exceeded </w:t>
      </w:r>
      <w:r w:rsidR="00681FE3">
        <w:rPr>
          <w:rFonts w:ascii="Arial" w:hAnsi="Arial" w:cs="Arial"/>
          <w:sz w:val="20"/>
          <w:szCs w:val="20"/>
        </w:rPr>
        <w:t>a</w:t>
      </w:r>
      <w:r w:rsidR="00681FE3" w:rsidRPr="00B32FA8">
        <w:rPr>
          <w:rFonts w:ascii="Arial" w:hAnsi="Arial" w:cs="Arial"/>
          <w:sz w:val="20"/>
          <w:szCs w:val="20"/>
        </w:rPr>
        <w:t>ssets</w:t>
      </w:r>
      <w:r w:rsidR="00681FE3">
        <w:rPr>
          <w:rFonts w:ascii="Arial" w:hAnsi="Arial" w:cs="Arial"/>
          <w:sz w:val="20"/>
          <w:szCs w:val="20"/>
        </w:rPr>
        <w:t xml:space="preserve"> and deferred outflows of resources</w:t>
      </w:r>
      <w:r w:rsidR="00681FE3" w:rsidRPr="00B32FA8">
        <w:rPr>
          <w:rFonts w:ascii="Arial" w:hAnsi="Arial" w:cs="Arial"/>
          <w:sz w:val="20"/>
          <w:szCs w:val="20"/>
        </w:rPr>
        <w:t xml:space="preserve"> </w:t>
      </w:r>
      <w:r w:rsidRPr="00B32FA8">
        <w:rPr>
          <w:rFonts w:ascii="Arial" w:hAnsi="Arial" w:cs="Arial"/>
          <w:sz w:val="20"/>
          <w:szCs w:val="20"/>
        </w:rPr>
        <w:t xml:space="preserve">by $_____ as of June 30,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w:t>
      </w:r>
    </w:p>
    <w:p w14:paraId="621A7A0A" w14:textId="77777777" w:rsidR="00E31C9E" w:rsidRPr="00B32FA8" w:rsidRDefault="00E31C9E" w:rsidP="00E737A6">
      <w:pPr>
        <w:jc w:val="both"/>
        <w:rPr>
          <w:rFonts w:ascii="Arial" w:hAnsi="Arial" w:cs="Arial"/>
          <w:sz w:val="20"/>
          <w:szCs w:val="20"/>
        </w:rPr>
      </w:pPr>
    </w:p>
    <w:p w14:paraId="621A7A0D" w14:textId="5E170444" w:rsidR="00E31C9E" w:rsidRDefault="00E31C9E" w:rsidP="00D83DB0">
      <w:pPr>
        <w:jc w:val="both"/>
        <w:rPr>
          <w:rFonts w:ascii="Arial" w:hAnsi="Arial" w:cs="Arial"/>
          <w:i/>
          <w:color w:val="FF0000"/>
          <w:sz w:val="20"/>
          <w:szCs w:val="20"/>
        </w:rPr>
      </w:pPr>
      <w:r w:rsidRPr="00B32FA8">
        <w:rPr>
          <w:rFonts w:ascii="Arial" w:hAnsi="Arial" w:cs="Arial"/>
          <w:sz w:val="20"/>
          <w:szCs w:val="20"/>
        </w:rPr>
        <w:t xml:space="preserve">The District’s financial position is a product of several financial transactions including the net result of activities, the acquisition and payment of debt, the acquisition and disposal of capital assets and the depreciation of capital assets.  </w:t>
      </w:r>
      <w:r w:rsidRPr="00B32FA8">
        <w:rPr>
          <w:rFonts w:ascii="Arial" w:hAnsi="Arial" w:cs="Arial"/>
          <w:i/>
          <w:color w:val="FF0000"/>
          <w:sz w:val="20"/>
          <w:szCs w:val="20"/>
        </w:rPr>
        <w:t>(if applicable)</w:t>
      </w:r>
    </w:p>
    <w:p w14:paraId="340B7CBF" w14:textId="77777777" w:rsidR="005E6CB5" w:rsidRDefault="005E6CB5" w:rsidP="00D83DB0">
      <w:pPr>
        <w:jc w:val="both"/>
        <w:rPr>
          <w:rFonts w:ascii="Arial" w:hAnsi="Arial" w:cs="Arial"/>
          <w:sz w:val="20"/>
          <w:szCs w:val="20"/>
        </w:rPr>
      </w:pPr>
    </w:p>
    <w:p w14:paraId="621A7A0E" w14:textId="47E58DA0" w:rsidR="00E31C9E" w:rsidRDefault="00E31C9E" w:rsidP="00B42FD2">
      <w:pPr>
        <w:jc w:val="both"/>
        <w:rPr>
          <w:rFonts w:ascii="Arial" w:hAnsi="Arial" w:cs="Arial"/>
          <w:i/>
          <w:color w:val="FF0000"/>
          <w:sz w:val="20"/>
          <w:szCs w:val="20"/>
        </w:rPr>
      </w:pPr>
      <w:r w:rsidRPr="00B32FA8">
        <w:rPr>
          <w:rFonts w:ascii="Arial" w:hAnsi="Arial" w:cs="Arial"/>
          <w:sz w:val="20"/>
          <w:szCs w:val="20"/>
        </w:rPr>
        <w:t xml:space="preserve">Table 1 presents a summary of the District’s </w:t>
      </w:r>
      <w:r w:rsidR="003F4479">
        <w:rPr>
          <w:rFonts w:ascii="Arial" w:hAnsi="Arial" w:cs="Arial"/>
          <w:sz w:val="20"/>
          <w:szCs w:val="20"/>
        </w:rPr>
        <w:t>net position</w:t>
      </w:r>
      <w:r w:rsidRPr="00B32FA8">
        <w:rPr>
          <w:rFonts w:ascii="Arial" w:hAnsi="Arial" w:cs="Arial"/>
          <w:sz w:val="20"/>
          <w:szCs w:val="20"/>
        </w:rPr>
        <w:t xml:space="preserve"> at June 30,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June 30, </w:t>
      </w:r>
      <w:r w:rsidR="00887525">
        <w:rPr>
          <w:rFonts w:ascii="Arial" w:hAnsi="Arial" w:cs="Arial"/>
          <w:sz w:val="20"/>
          <w:szCs w:val="20"/>
        </w:rPr>
        <w:t>2020</w:t>
      </w:r>
      <w:r w:rsidRPr="00B32FA8">
        <w:rPr>
          <w:rFonts w:ascii="Arial" w:hAnsi="Arial" w:cs="Arial"/>
          <w:sz w:val="20"/>
          <w:szCs w:val="20"/>
        </w:rPr>
        <w:t xml:space="preserve">.  </w:t>
      </w:r>
      <w:r w:rsidRPr="00B32FA8">
        <w:rPr>
          <w:rFonts w:ascii="Arial" w:hAnsi="Arial" w:cs="Arial"/>
          <w:i/>
          <w:color w:val="FF0000"/>
          <w:sz w:val="20"/>
          <w:szCs w:val="20"/>
        </w:rPr>
        <w:t>(Show a column for proprietary fund, if applicable)</w:t>
      </w:r>
    </w:p>
    <w:p w14:paraId="75DC9C0A" w14:textId="6A14E644" w:rsidR="000771A7" w:rsidRDefault="000771A7" w:rsidP="00B42FD2">
      <w:pPr>
        <w:jc w:val="both"/>
        <w:rPr>
          <w:rFonts w:ascii="Arial" w:hAnsi="Arial" w:cs="Arial"/>
          <w:i/>
          <w:color w:val="FF0000"/>
          <w:sz w:val="20"/>
          <w:szCs w:val="20"/>
        </w:rPr>
      </w:pPr>
    </w:p>
    <w:p w14:paraId="3ED2B4B7" w14:textId="56F93D76" w:rsidR="000771A7" w:rsidRDefault="000771A7" w:rsidP="00B42FD2">
      <w:pPr>
        <w:jc w:val="both"/>
        <w:rPr>
          <w:rFonts w:ascii="Arial" w:hAnsi="Arial" w:cs="Arial"/>
          <w:i/>
          <w:color w:val="FF0000"/>
          <w:sz w:val="20"/>
          <w:szCs w:val="20"/>
        </w:rPr>
      </w:pPr>
    </w:p>
    <w:p w14:paraId="2FFD0057" w14:textId="77777777" w:rsidR="000771A7" w:rsidRPr="00B32FA8" w:rsidRDefault="000771A7" w:rsidP="000771A7">
      <w:pPr>
        <w:jc w:val="center"/>
        <w:rPr>
          <w:rFonts w:ascii="Arial" w:hAnsi="Arial" w:cs="Arial"/>
          <w:b/>
          <w:sz w:val="20"/>
          <w:szCs w:val="20"/>
        </w:rPr>
      </w:pPr>
      <w:r w:rsidRPr="00B32FA8">
        <w:rPr>
          <w:rFonts w:ascii="Arial" w:hAnsi="Arial" w:cs="Arial"/>
          <w:b/>
          <w:sz w:val="20"/>
          <w:szCs w:val="20"/>
        </w:rPr>
        <w:lastRenderedPageBreak/>
        <w:t>Table 1</w:t>
      </w:r>
    </w:p>
    <w:p w14:paraId="621A7A10" w14:textId="6E388115" w:rsidR="00E31C9E" w:rsidRPr="000771A7" w:rsidRDefault="000771A7" w:rsidP="000771A7">
      <w:pPr>
        <w:jc w:val="center"/>
        <w:rPr>
          <w:rFonts w:ascii="Arial" w:hAnsi="Arial" w:cs="Arial"/>
          <w:b/>
          <w:sz w:val="20"/>
          <w:szCs w:val="20"/>
        </w:rPr>
      </w:pPr>
      <w:r w:rsidRPr="00B32FA8">
        <w:rPr>
          <w:rFonts w:ascii="Arial" w:hAnsi="Arial" w:cs="Arial"/>
          <w:b/>
          <w:sz w:val="20"/>
          <w:szCs w:val="20"/>
        </w:rPr>
        <w:t xml:space="preserve">Condensed Statement of </w:t>
      </w:r>
      <w:r>
        <w:rPr>
          <w:rFonts w:ascii="Arial" w:hAnsi="Arial" w:cs="Arial"/>
          <w:b/>
          <w:sz w:val="20"/>
          <w:szCs w:val="20"/>
        </w:rPr>
        <w:t>Net Position</w:t>
      </w:r>
    </w:p>
    <w:p w14:paraId="621A7A14" w14:textId="2D274D71" w:rsidR="00E31C9E" w:rsidRPr="000771A7" w:rsidRDefault="000771A7" w:rsidP="000771A7">
      <w:pPr>
        <w:jc w:val="center"/>
        <w:rPr>
          <w:rFonts w:ascii="Arial" w:hAnsi="Arial" w:cs="Arial"/>
          <w:b/>
          <w:sz w:val="20"/>
          <w:szCs w:val="20"/>
        </w:rPr>
      </w:pPr>
      <w:r>
        <w:rPr>
          <w:rFonts w:ascii="Arial" w:hAnsi="Arial" w:cs="Arial"/>
          <w:b/>
          <w:noProof/>
          <w:sz w:val="20"/>
          <w:szCs w:val="20"/>
        </w:rPr>
        <mc:AlternateContent>
          <mc:Choice Requires="wpc">
            <w:drawing>
              <wp:inline distT="0" distB="0" distL="0" distR="0" wp14:anchorId="5C253E3A" wp14:editId="5E24B79D">
                <wp:extent cx="6274435" cy="3811905"/>
                <wp:effectExtent l="0" t="0" r="0" b="635"/>
                <wp:docPr id="172" name="Canvas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Rectangle 95"/>
                        <wps:cNvSpPr>
                          <a:spLocks noChangeArrowheads="1"/>
                        </wps:cNvSpPr>
                        <wps:spPr bwMode="auto">
                          <a:xfrm>
                            <a:off x="0" y="0"/>
                            <a:ext cx="6274435" cy="381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7EF96" w14:textId="3864C19A" w:rsidR="00851FC4" w:rsidRDefault="00851FC4" w:rsidP="000771A7">
                              <w:pPr>
                                <w:jc w:val="center"/>
                              </w:pPr>
                            </w:p>
                            <w:p w14:paraId="0C6409AA" w14:textId="77777777" w:rsidR="00851FC4" w:rsidRDefault="00851FC4" w:rsidP="000771A7">
                              <w:pPr>
                                <w:jc w:val="center"/>
                              </w:pPr>
                            </w:p>
                          </w:txbxContent>
                        </wps:txbx>
                        <wps:bodyPr rot="0" vert="horz" wrap="square" lIns="91440" tIns="45720" rIns="91440" bIns="45720" anchor="t" anchorCtr="0" upright="1">
                          <a:noAutofit/>
                        </wps:bodyPr>
                      </wps:wsp>
                      <wps:wsp>
                        <wps:cNvPr id="45" name="Rectangle 96"/>
                        <wps:cNvSpPr>
                          <a:spLocks noChangeArrowheads="1"/>
                        </wps:cNvSpPr>
                        <wps:spPr bwMode="auto">
                          <a:xfrm>
                            <a:off x="2481580" y="172720"/>
                            <a:ext cx="743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CC4E" w14:textId="77FCA422" w:rsidR="00851FC4" w:rsidRDefault="00851FC4">
                              <w:r>
                                <w:rPr>
                                  <w:rFonts w:ascii="Arial" w:hAnsi="Arial" w:cs="Arial"/>
                                  <w:b/>
                                  <w:bCs/>
                                  <w:color w:val="000000"/>
                                  <w:sz w:val="18"/>
                                  <w:szCs w:val="18"/>
                                </w:rPr>
                                <w:t>June 30, 2021</w:t>
                              </w:r>
                            </w:p>
                          </w:txbxContent>
                        </wps:txbx>
                        <wps:bodyPr rot="0" vert="horz" wrap="none" lIns="0" tIns="0" rIns="0" bIns="0" anchor="t" anchorCtr="0">
                          <a:spAutoFit/>
                        </wps:bodyPr>
                      </wps:wsp>
                      <wps:wsp>
                        <wps:cNvPr id="46" name="Rectangle 97"/>
                        <wps:cNvSpPr>
                          <a:spLocks noChangeArrowheads="1"/>
                        </wps:cNvSpPr>
                        <wps:spPr bwMode="auto">
                          <a:xfrm>
                            <a:off x="3721735" y="172720"/>
                            <a:ext cx="743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F4BE" w14:textId="44E23E65" w:rsidR="00851FC4" w:rsidRDefault="00851FC4">
                              <w:r>
                                <w:rPr>
                                  <w:rFonts w:ascii="Arial" w:hAnsi="Arial" w:cs="Arial"/>
                                  <w:b/>
                                  <w:bCs/>
                                  <w:color w:val="000000"/>
                                  <w:sz w:val="18"/>
                                  <w:szCs w:val="18"/>
                                </w:rPr>
                                <w:t>June 30, 2020</w:t>
                              </w:r>
                            </w:p>
                          </w:txbxContent>
                        </wps:txbx>
                        <wps:bodyPr rot="0" vert="horz" wrap="none" lIns="0" tIns="0" rIns="0" bIns="0" anchor="t" anchorCtr="0">
                          <a:spAutoFit/>
                        </wps:bodyPr>
                      </wps:wsp>
                      <wps:wsp>
                        <wps:cNvPr id="47" name="Rectangle 98"/>
                        <wps:cNvSpPr>
                          <a:spLocks noChangeArrowheads="1"/>
                        </wps:cNvSpPr>
                        <wps:spPr bwMode="auto">
                          <a:xfrm>
                            <a:off x="30480" y="381000"/>
                            <a:ext cx="743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E61EF" w14:textId="43DD6436" w:rsidR="00851FC4" w:rsidRDefault="00851FC4">
                              <w:r>
                                <w:rPr>
                                  <w:rFonts w:ascii="Arial" w:hAnsi="Arial" w:cs="Arial"/>
                                  <w:color w:val="000000"/>
                                  <w:sz w:val="18"/>
                                  <w:szCs w:val="18"/>
                                </w:rPr>
                                <w:t>Current assets</w:t>
                              </w:r>
                            </w:p>
                          </w:txbxContent>
                        </wps:txbx>
                        <wps:bodyPr rot="0" vert="horz" wrap="none" lIns="0" tIns="0" rIns="0" bIns="0" anchor="t" anchorCtr="0">
                          <a:spAutoFit/>
                        </wps:bodyPr>
                      </wps:wsp>
                      <wps:wsp>
                        <wps:cNvPr id="48" name="Rectangle 99"/>
                        <wps:cNvSpPr>
                          <a:spLocks noChangeArrowheads="1"/>
                        </wps:cNvSpPr>
                        <wps:spPr bwMode="auto">
                          <a:xfrm>
                            <a:off x="2298065" y="3810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63BC" w14:textId="3432C498"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49" name="Rectangle 100"/>
                        <wps:cNvSpPr>
                          <a:spLocks noChangeArrowheads="1"/>
                        </wps:cNvSpPr>
                        <wps:spPr bwMode="auto">
                          <a:xfrm>
                            <a:off x="3538855" y="3810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1CF15" w14:textId="1DBA089F"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50" name="Rectangle 101"/>
                        <wps:cNvSpPr>
                          <a:spLocks noChangeArrowheads="1"/>
                        </wps:cNvSpPr>
                        <wps:spPr bwMode="auto">
                          <a:xfrm>
                            <a:off x="5166360" y="38100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39C6B" w14:textId="6688F699"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51" name="Rectangle 102"/>
                        <wps:cNvSpPr>
                          <a:spLocks noChangeArrowheads="1"/>
                        </wps:cNvSpPr>
                        <wps:spPr bwMode="auto">
                          <a:xfrm>
                            <a:off x="5461000" y="38100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531B7" w14:textId="7F99DBE0"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52" name="Rectangle 103"/>
                        <wps:cNvSpPr>
                          <a:spLocks noChangeArrowheads="1"/>
                        </wps:cNvSpPr>
                        <wps:spPr bwMode="auto">
                          <a:xfrm>
                            <a:off x="30480" y="535305"/>
                            <a:ext cx="876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99FE7" w14:textId="6E5E6314" w:rsidR="00851FC4" w:rsidRDefault="00851FC4">
                              <w:r>
                                <w:rPr>
                                  <w:rFonts w:ascii="Arial" w:hAnsi="Arial" w:cs="Arial"/>
                                  <w:color w:val="000000"/>
                                  <w:sz w:val="18"/>
                                  <w:szCs w:val="18"/>
                                </w:rPr>
                                <w:t xml:space="preserve">Restricted assets </w:t>
                              </w:r>
                            </w:p>
                          </w:txbxContent>
                        </wps:txbx>
                        <wps:bodyPr rot="0" vert="horz" wrap="none" lIns="0" tIns="0" rIns="0" bIns="0" anchor="t" anchorCtr="0">
                          <a:spAutoFit/>
                        </wps:bodyPr>
                      </wps:wsp>
                      <wps:wsp>
                        <wps:cNvPr id="53" name="Rectangle 104"/>
                        <wps:cNvSpPr>
                          <a:spLocks noChangeArrowheads="1"/>
                        </wps:cNvSpPr>
                        <wps:spPr bwMode="auto">
                          <a:xfrm>
                            <a:off x="1108710" y="535305"/>
                            <a:ext cx="7067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52DB" w14:textId="4D3A6AE2" w:rsidR="00851FC4" w:rsidRDefault="00851FC4">
                              <w:r>
                                <w:rPr>
                                  <w:rFonts w:ascii="Arial" w:hAnsi="Arial" w:cs="Arial"/>
                                  <w:i/>
                                  <w:iCs/>
                                  <w:color w:val="FF0000"/>
                                  <w:sz w:val="18"/>
                                  <w:szCs w:val="18"/>
                                </w:rPr>
                                <w:t>(if applicable)</w:t>
                              </w:r>
                            </w:p>
                          </w:txbxContent>
                        </wps:txbx>
                        <wps:bodyPr rot="0" vert="horz" wrap="none" lIns="0" tIns="0" rIns="0" bIns="0" anchor="t" anchorCtr="0">
                          <a:spAutoFit/>
                        </wps:bodyPr>
                      </wps:wsp>
                      <wps:wsp>
                        <wps:cNvPr id="54" name="Rectangle 105"/>
                        <wps:cNvSpPr>
                          <a:spLocks noChangeArrowheads="1"/>
                        </wps:cNvSpPr>
                        <wps:spPr bwMode="auto">
                          <a:xfrm>
                            <a:off x="5166360" y="53530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92984" w14:textId="5EBCFDCA"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55" name="Rectangle 106"/>
                        <wps:cNvSpPr>
                          <a:spLocks noChangeArrowheads="1"/>
                        </wps:cNvSpPr>
                        <wps:spPr bwMode="auto">
                          <a:xfrm>
                            <a:off x="5461000" y="53530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310F" w14:textId="72EA269E"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56" name="Rectangle 107"/>
                        <wps:cNvSpPr>
                          <a:spLocks noChangeArrowheads="1"/>
                        </wps:cNvSpPr>
                        <wps:spPr bwMode="auto">
                          <a:xfrm>
                            <a:off x="30480" y="689610"/>
                            <a:ext cx="940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5307" w14:textId="5F0D75B2" w:rsidR="00851FC4" w:rsidRDefault="00851FC4">
                              <w:r>
                                <w:rPr>
                                  <w:rFonts w:ascii="Arial" w:hAnsi="Arial" w:cs="Arial"/>
                                  <w:color w:val="000000"/>
                                  <w:sz w:val="18"/>
                                  <w:szCs w:val="18"/>
                                </w:rPr>
                                <w:t>Capital assets, net</w:t>
                              </w:r>
                            </w:p>
                          </w:txbxContent>
                        </wps:txbx>
                        <wps:bodyPr rot="0" vert="horz" wrap="none" lIns="0" tIns="0" rIns="0" bIns="0" anchor="t" anchorCtr="0">
                          <a:spAutoFit/>
                        </wps:bodyPr>
                      </wps:wsp>
                      <wps:wsp>
                        <wps:cNvPr id="57" name="Rectangle 108"/>
                        <wps:cNvSpPr>
                          <a:spLocks noChangeArrowheads="1"/>
                        </wps:cNvSpPr>
                        <wps:spPr bwMode="auto">
                          <a:xfrm>
                            <a:off x="5166360" y="68961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B8B7" w14:textId="75BD3EEA"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58" name="Rectangle 109"/>
                        <wps:cNvSpPr>
                          <a:spLocks noChangeArrowheads="1"/>
                        </wps:cNvSpPr>
                        <wps:spPr bwMode="auto">
                          <a:xfrm>
                            <a:off x="5461000" y="68961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DCCAF" w14:textId="381A9CFA"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59" name="Rectangle 110"/>
                        <wps:cNvSpPr>
                          <a:spLocks noChangeArrowheads="1"/>
                        </wps:cNvSpPr>
                        <wps:spPr bwMode="auto">
                          <a:xfrm>
                            <a:off x="121920" y="843915"/>
                            <a:ext cx="661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A9413" w14:textId="2D64119F" w:rsidR="00851FC4" w:rsidRDefault="00851FC4">
                              <w:r>
                                <w:rPr>
                                  <w:rFonts w:ascii="Arial" w:hAnsi="Arial" w:cs="Arial"/>
                                  <w:b/>
                                  <w:bCs/>
                                  <w:color w:val="000000"/>
                                  <w:sz w:val="18"/>
                                  <w:szCs w:val="18"/>
                                </w:rPr>
                                <w:t>Total assets</w:t>
                              </w:r>
                            </w:p>
                          </w:txbxContent>
                        </wps:txbx>
                        <wps:bodyPr rot="0" vert="horz" wrap="none" lIns="0" tIns="0" rIns="0" bIns="0" anchor="t" anchorCtr="0">
                          <a:spAutoFit/>
                        </wps:bodyPr>
                      </wps:wsp>
                      <wps:wsp>
                        <wps:cNvPr id="60" name="Rectangle 111"/>
                        <wps:cNvSpPr>
                          <a:spLocks noChangeArrowheads="1"/>
                        </wps:cNvSpPr>
                        <wps:spPr bwMode="auto">
                          <a:xfrm>
                            <a:off x="3162935" y="84391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2DC1" w14:textId="1EF63C4A"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61" name="Rectangle 112"/>
                        <wps:cNvSpPr>
                          <a:spLocks noChangeArrowheads="1"/>
                        </wps:cNvSpPr>
                        <wps:spPr bwMode="auto">
                          <a:xfrm>
                            <a:off x="2471420" y="8439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A38F1" w14:textId="24A8EB9F"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62" name="Rectangle 113"/>
                        <wps:cNvSpPr>
                          <a:spLocks noChangeArrowheads="1"/>
                        </wps:cNvSpPr>
                        <wps:spPr bwMode="auto">
                          <a:xfrm>
                            <a:off x="3162935" y="8439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0C4F" w14:textId="30AFDFBB"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63" name="Rectangle 114"/>
                        <wps:cNvSpPr>
                          <a:spLocks noChangeArrowheads="1"/>
                        </wps:cNvSpPr>
                        <wps:spPr bwMode="auto">
                          <a:xfrm>
                            <a:off x="4403090" y="84391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8350E" w14:textId="3FE14418"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64" name="Rectangle 115"/>
                        <wps:cNvSpPr>
                          <a:spLocks noChangeArrowheads="1"/>
                        </wps:cNvSpPr>
                        <wps:spPr bwMode="auto">
                          <a:xfrm>
                            <a:off x="3711575" y="8439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4A38" w14:textId="49C29E12"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65" name="Rectangle 116"/>
                        <wps:cNvSpPr>
                          <a:spLocks noChangeArrowheads="1"/>
                        </wps:cNvSpPr>
                        <wps:spPr bwMode="auto">
                          <a:xfrm>
                            <a:off x="4403090" y="8439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2356" w14:textId="7909186F"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66" name="Rectangle 117"/>
                        <wps:cNvSpPr>
                          <a:spLocks noChangeArrowheads="1"/>
                        </wps:cNvSpPr>
                        <wps:spPr bwMode="auto">
                          <a:xfrm>
                            <a:off x="5166360" y="843915"/>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2A9C1" w14:textId="0F55F292" w:rsidR="00851FC4" w:rsidRDefault="00851FC4">
                              <w:r>
                                <w:rPr>
                                  <w:rFonts w:ascii="Arial" w:hAnsi="Arial" w:cs="Arial"/>
                                  <w:b/>
                                  <w:bCs/>
                                  <w:color w:val="000000"/>
                                  <w:sz w:val="18"/>
                                  <w:szCs w:val="18"/>
                                </w:rPr>
                                <w:t>N/A</w:t>
                              </w:r>
                            </w:p>
                          </w:txbxContent>
                        </wps:txbx>
                        <wps:bodyPr rot="0" vert="horz" wrap="none" lIns="0" tIns="0" rIns="0" bIns="0" anchor="t" anchorCtr="0">
                          <a:spAutoFit/>
                        </wps:bodyPr>
                      </wps:wsp>
                      <wps:wsp>
                        <wps:cNvPr id="67" name="Rectangle 118"/>
                        <wps:cNvSpPr>
                          <a:spLocks noChangeArrowheads="1"/>
                        </wps:cNvSpPr>
                        <wps:spPr bwMode="auto">
                          <a:xfrm>
                            <a:off x="5471160" y="84391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414BA" w14:textId="000705DC"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68" name="Rectangle 119"/>
                        <wps:cNvSpPr>
                          <a:spLocks noChangeArrowheads="1"/>
                        </wps:cNvSpPr>
                        <wps:spPr bwMode="auto">
                          <a:xfrm>
                            <a:off x="121920" y="1152525"/>
                            <a:ext cx="168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CF59" w14:textId="2C67390F" w:rsidR="00851FC4" w:rsidRDefault="00851FC4">
                              <w:r>
                                <w:rPr>
                                  <w:rFonts w:ascii="Arial" w:hAnsi="Arial" w:cs="Arial"/>
                                  <w:b/>
                                  <w:bCs/>
                                  <w:color w:val="000000"/>
                                  <w:sz w:val="18"/>
                                  <w:szCs w:val="18"/>
                                </w:rPr>
                                <w:t>Deferred outflows of resources</w:t>
                              </w:r>
                            </w:p>
                          </w:txbxContent>
                        </wps:txbx>
                        <wps:bodyPr rot="0" vert="horz" wrap="none" lIns="0" tIns="0" rIns="0" bIns="0" anchor="t" anchorCtr="0">
                          <a:spAutoFit/>
                        </wps:bodyPr>
                      </wps:wsp>
                      <wps:wsp>
                        <wps:cNvPr id="69" name="Rectangle 120"/>
                        <wps:cNvSpPr>
                          <a:spLocks noChangeArrowheads="1"/>
                        </wps:cNvSpPr>
                        <wps:spPr bwMode="auto">
                          <a:xfrm>
                            <a:off x="5166360" y="1152525"/>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08717" w14:textId="6BAA4465" w:rsidR="00851FC4" w:rsidRDefault="00851FC4">
                              <w:r>
                                <w:rPr>
                                  <w:rFonts w:ascii="Arial" w:hAnsi="Arial" w:cs="Arial"/>
                                  <w:b/>
                                  <w:bCs/>
                                  <w:color w:val="000000"/>
                                  <w:sz w:val="18"/>
                                  <w:szCs w:val="18"/>
                                </w:rPr>
                                <w:t>N/A</w:t>
                              </w:r>
                            </w:p>
                          </w:txbxContent>
                        </wps:txbx>
                        <wps:bodyPr rot="0" vert="horz" wrap="none" lIns="0" tIns="0" rIns="0" bIns="0" anchor="t" anchorCtr="0">
                          <a:spAutoFit/>
                        </wps:bodyPr>
                      </wps:wsp>
                      <wps:wsp>
                        <wps:cNvPr id="70" name="Rectangle 121"/>
                        <wps:cNvSpPr>
                          <a:spLocks noChangeArrowheads="1"/>
                        </wps:cNvSpPr>
                        <wps:spPr bwMode="auto">
                          <a:xfrm>
                            <a:off x="5471160" y="115252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15FAD" w14:textId="5CA2F84C"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71" name="Rectangle 122"/>
                        <wps:cNvSpPr>
                          <a:spLocks noChangeArrowheads="1"/>
                        </wps:cNvSpPr>
                        <wps:spPr bwMode="auto">
                          <a:xfrm>
                            <a:off x="30480" y="1461135"/>
                            <a:ext cx="845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DB9C7" w14:textId="16376E29" w:rsidR="00851FC4" w:rsidRDefault="00851FC4">
                              <w:r>
                                <w:rPr>
                                  <w:rFonts w:ascii="Arial" w:hAnsi="Arial" w:cs="Arial"/>
                                  <w:color w:val="000000"/>
                                  <w:sz w:val="18"/>
                                  <w:szCs w:val="18"/>
                                </w:rPr>
                                <w:t>Current liabilities</w:t>
                              </w:r>
                            </w:p>
                          </w:txbxContent>
                        </wps:txbx>
                        <wps:bodyPr rot="0" vert="horz" wrap="none" lIns="0" tIns="0" rIns="0" bIns="0" anchor="t" anchorCtr="0">
                          <a:spAutoFit/>
                        </wps:bodyPr>
                      </wps:wsp>
                      <wps:wsp>
                        <wps:cNvPr id="72" name="Rectangle 123"/>
                        <wps:cNvSpPr>
                          <a:spLocks noChangeArrowheads="1"/>
                        </wps:cNvSpPr>
                        <wps:spPr bwMode="auto">
                          <a:xfrm>
                            <a:off x="5166360" y="146113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AA1CA" w14:textId="2B588E0C"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73" name="Rectangle 124"/>
                        <wps:cNvSpPr>
                          <a:spLocks noChangeArrowheads="1"/>
                        </wps:cNvSpPr>
                        <wps:spPr bwMode="auto">
                          <a:xfrm>
                            <a:off x="5461000" y="146113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29EE" w14:textId="14272F53"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74" name="Rectangle 125"/>
                        <wps:cNvSpPr>
                          <a:spLocks noChangeArrowheads="1"/>
                        </wps:cNvSpPr>
                        <wps:spPr bwMode="auto">
                          <a:xfrm>
                            <a:off x="30480" y="1615440"/>
                            <a:ext cx="1398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08A47" w14:textId="5B6F89D7" w:rsidR="00851FC4" w:rsidRDefault="00851FC4">
                              <w:r>
                                <w:rPr>
                                  <w:rFonts w:ascii="Arial" w:hAnsi="Arial" w:cs="Arial"/>
                                  <w:color w:val="000000"/>
                                  <w:sz w:val="18"/>
                                  <w:szCs w:val="18"/>
                                </w:rPr>
                                <w:t>Long-term debt outstanding</w:t>
                              </w:r>
                            </w:p>
                          </w:txbxContent>
                        </wps:txbx>
                        <wps:bodyPr rot="0" vert="horz" wrap="none" lIns="0" tIns="0" rIns="0" bIns="0" anchor="t" anchorCtr="0">
                          <a:spAutoFit/>
                        </wps:bodyPr>
                      </wps:wsp>
                      <wps:wsp>
                        <wps:cNvPr id="75" name="Rectangle 126"/>
                        <wps:cNvSpPr>
                          <a:spLocks noChangeArrowheads="1"/>
                        </wps:cNvSpPr>
                        <wps:spPr bwMode="auto">
                          <a:xfrm>
                            <a:off x="5166360" y="161544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3AE20" w14:textId="5E42B59C"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76" name="Rectangle 127"/>
                        <wps:cNvSpPr>
                          <a:spLocks noChangeArrowheads="1"/>
                        </wps:cNvSpPr>
                        <wps:spPr bwMode="auto">
                          <a:xfrm>
                            <a:off x="5461000" y="161544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CA46A" w14:textId="5F7CE251"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77" name="Rectangle 128"/>
                        <wps:cNvSpPr>
                          <a:spLocks noChangeArrowheads="1"/>
                        </wps:cNvSpPr>
                        <wps:spPr bwMode="auto">
                          <a:xfrm>
                            <a:off x="30480" y="176974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9812F" w14:textId="7B9FE4A1" w:rsidR="00851FC4" w:rsidRDefault="00851FC4">
                              <w:r>
                                <w:rPr>
                                  <w:rFonts w:ascii="Arial" w:hAnsi="Arial" w:cs="Arial"/>
                                  <w:color w:val="000000"/>
                                  <w:sz w:val="18"/>
                                  <w:szCs w:val="18"/>
                                </w:rPr>
                                <w:t>Net OPEB liability</w:t>
                              </w:r>
                            </w:p>
                          </w:txbxContent>
                        </wps:txbx>
                        <wps:bodyPr rot="0" vert="horz" wrap="none" lIns="0" tIns="0" rIns="0" bIns="0" anchor="t" anchorCtr="0">
                          <a:spAutoFit/>
                        </wps:bodyPr>
                      </wps:wsp>
                      <wps:wsp>
                        <wps:cNvPr id="78" name="Rectangle 129"/>
                        <wps:cNvSpPr>
                          <a:spLocks noChangeArrowheads="1"/>
                        </wps:cNvSpPr>
                        <wps:spPr bwMode="auto">
                          <a:xfrm>
                            <a:off x="5166360" y="176974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7641" w14:textId="4C3292ED"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79" name="Rectangle 130"/>
                        <wps:cNvSpPr>
                          <a:spLocks noChangeArrowheads="1"/>
                        </wps:cNvSpPr>
                        <wps:spPr bwMode="auto">
                          <a:xfrm>
                            <a:off x="5461000" y="176974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C9083" w14:textId="1C3B54B5"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80" name="Rectangle 131"/>
                        <wps:cNvSpPr>
                          <a:spLocks noChangeArrowheads="1"/>
                        </wps:cNvSpPr>
                        <wps:spPr bwMode="auto">
                          <a:xfrm>
                            <a:off x="30480" y="1924050"/>
                            <a:ext cx="984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A590" w14:textId="6977EEEA" w:rsidR="00851FC4" w:rsidRDefault="00851FC4">
                              <w:r>
                                <w:rPr>
                                  <w:rFonts w:ascii="Arial" w:hAnsi="Arial" w:cs="Arial"/>
                                  <w:color w:val="000000"/>
                                  <w:sz w:val="18"/>
                                  <w:szCs w:val="18"/>
                                </w:rPr>
                                <w:t>Net pension liability</w:t>
                              </w:r>
                            </w:p>
                          </w:txbxContent>
                        </wps:txbx>
                        <wps:bodyPr rot="0" vert="horz" wrap="none" lIns="0" tIns="0" rIns="0" bIns="0" anchor="t" anchorCtr="0">
                          <a:spAutoFit/>
                        </wps:bodyPr>
                      </wps:wsp>
                      <wps:wsp>
                        <wps:cNvPr id="81" name="Rectangle 132"/>
                        <wps:cNvSpPr>
                          <a:spLocks noChangeArrowheads="1"/>
                        </wps:cNvSpPr>
                        <wps:spPr bwMode="auto">
                          <a:xfrm>
                            <a:off x="5166360" y="192405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7800" w14:textId="30CBFC60"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82" name="Rectangle 133"/>
                        <wps:cNvSpPr>
                          <a:spLocks noChangeArrowheads="1"/>
                        </wps:cNvSpPr>
                        <wps:spPr bwMode="auto">
                          <a:xfrm>
                            <a:off x="5461000" y="192405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C4E9" w14:textId="6668EFFC"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83" name="Rectangle 134"/>
                        <wps:cNvSpPr>
                          <a:spLocks noChangeArrowheads="1"/>
                        </wps:cNvSpPr>
                        <wps:spPr bwMode="auto">
                          <a:xfrm>
                            <a:off x="121920" y="2078355"/>
                            <a:ext cx="794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A076" w14:textId="04BA928A" w:rsidR="00851FC4" w:rsidRDefault="00851FC4">
                              <w:r>
                                <w:rPr>
                                  <w:rFonts w:ascii="Arial" w:hAnsi="Arial" w:cs="Arial"/>
                                  <w:b/>
                                  <w:bCs/>
                                  <w:color w:val="000000"/>
                                  <w:sz w:val="18"/>
                                  <w:szCs w:val="18"/>
                                </w:rPr>
                                <w:t xml:space="preserve">Total liabilities </w:t>
                              </w:r>
                            </w:p>
                          </w:txbxContent>
                        </wps:txbx>
                        <wps:bodyPr rot="0" vert="horz" wrap="none" lIns="0" tIns="0" rIns="0" bIns="0" anchor="t" anchorCtr="0">
                          <a:spAutoFit/>
                        </wps:bodyPr>
                      </wps:wsp>
                      <wps:wsp>
                        <wps:cNvPr id="84" name="Rectangle 135"/>
                        <wps:cNvSpPr>
                          <a:spLocks noChangeArrowheads="1"/>
                        </wps:cNvSpPr>
                        <wps:spPr bwMode="auto">
                          <a:xfrm>
                            <a:off x="3162935" y="20783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7EA3" w14:textId="0A4C8F1F"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85" name="Rectangle 136"/>
                        <wps:cNvSpPr>
                          <a:spLocks noChangeArrowheads="1"/>
                        </wps:cNvSpPr>
                        <wps:spPr bwMode="auto">
                          <a:xfrm>
                            <a:off x="2471420" y="207835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0EF01" w14:textId="071AD196"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86" name="Rectangle 137"/>
                        <wps:cNvSpPr>
                          <a:spLocks noChangeArrowheads="1"/>
                        </wps:cNvSpPr>
                        <wps:spPr bwMode="auto">
                          <a:xfrm>
                            <a:off x="3162935" y="207835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9F226" w14:textId="2F0A85C8"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87" name="Rectangle 138"/>
                        <wps:cNvSpPr>
                          <a:spLocks noChangeArrowheads="1"/>
                        </wps:cNvSpPr>
                        <wps:spPr bwMode="auto">
                          <a:xfrm>
                            <a:off x="4403090" y="20783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75D5" w14:textId="4838DFB0"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88" name="Rectangle 139"/>
                        <wps:cNvSpPr>
                          <a:spLocks noChangeArrowheads="1"/>
                        </wps:cNvSpPr>
                        <wps:spPr bwMode="auto">
                          <a:xfrm>
                            <a:off x="3711575" y="207835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80C6" w14:textId="64AF99A1"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89" name="Rectangle 140"/>
                        <wps:cNvSpPr>
                          <a:spLocks noChangeArrowheads="1"/>
                        </wps:cNvSpPr>
                        <wps:spPr bwMode="auto">
                          <a:xfrm>
                            <a:off x="4403090" y="207835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9C1CA" w14:textId="7EEF6039"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90" name="Rectangle 141"/>
                        <wps:cNvSpPr>
                          <a:spLocks noChangeArrowheads="1"/>
                        </wps:cNvSpPr>
                        <wps:spPr bwMode="auto">
                          <a:xfrm>
                            <a:off x="5166360" y="2078355"/>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CE81" w14:textId="62CA3E77" w:rsidR="00851FC4" w:rsidRDefault="00851FC4">
                              <w:r>
                                <w:rPr>
                                  <w:rFonts w:ascii="Arial" w:hAnsi="Arial" w:cs="Arial"/>
                                  <w:b/>
                                  <w:bCs/>
                                  <w:color w:val="000000"/>
                                  <w:sz w:val="18"/>
                                  <w:szCs w:val="18"/>
                                </w:rPr>
                                <w:t>N/A</w:t>
                              </w:r>
                            </w:p>
                          </w:txbxContent>
                        </wps:txbx>
                        <wps:bodyPr rot="0" vert="horz" wrap="none" lIns="0" tIns="0" rIns="0" bIns="0" anchor="t" anchorCtr="0">
                          <a:spAutoFit/>
                        </wps:bodyPr>
                      </wps:wsp>
                      <wps:wsp>
                        <wps:cNvPr id="91" name="Rectangle 142"/>
                        <wps:cNvSpPr>
                          <a:spLocks noChangeArrowheads="1"/>
                        </wps:cNvSpPr>
                        <wps:spPr bwMode="auto">
                          <a:xfrm>
                            <a:off x="5471160" y="207835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5EC6" w14:textId="485A55E3"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92" name="Rectangle 143"/>
                        <wps:cNvSpPr>
                          <a:spLocks noChangeArrowheads="1"/>
                        </wps:cNvSpPr>
                        <wps:spPr bwMode="auto">
                          <a:xfrm>
                            <a:off x="121920" y="2386965"/>
                            <a:ext cx="1613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E2A1" w14:textId="792D70CC" w:rsidR="00851FC4" w:rsidRDefault="00851FC4">
                              <w:r>
                                <w:rPr>
                                  <w:rFonts w:ascii="Arial" w:hAnsi="Arial" w:cs="Arial"/>
                                  <w:b/>
                                  <w:bCs/>
                                  <w:color w:val="000000"/>
                                  <w:sz w:val="18"/>
                                  <w:szCs w:val="18"/>
                                </w:rPr>
                                <w:t>Deferred inflows of resources</w:t>
                              </w:r>
                            </w:p>
                          </w:txbxContent>
                        </wps:txbx>
                        <wps:bodyPr rot="0" vert="horz" wrap="none" lIns="0" tIns="0" rIns="0" bIns="0" anchor="t" anchorCtr="0">
                          <a:spAutoFit/>
                        </wps:bodyPr>
                      </wps:wsp>
                      <wps:wsp>
                        <wps:cNvPr id="93" name="Rectangle 144"/>
                        <wps:cNvSpPr>
                          <a:spLocks noChangeArrowheads="1"/>
                        </wps:cNvSpPr>
                        <wps:spPr bwMode="auto">
                          <a:xfrm>
                            <a:off x="5166360" y="2386965"/>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D8CD" w14:textId="0DA7BA6D" w:rsidR="00851FC4" w:rsidRDefault="00851FC4">
                              <w:r>
                                <w:rPr>
                                  <w:rFonts w:ascii="Arial" w:hAnsi="Arial" w:cs="Arial"/>
                                  <w:b/>
                                  <w:bCs/>
                                  <w:color w:val="000000"/>
                                  <w:sz w:val="18"/>
                                  <w:szCs w:val="18"/>
                                </w:rPr>
                                <w:t>N/A</w:t>
                              </w:r>
                            </w:p>
                          </w:txbxContent>
                        </wps:txbx>
                        <wps:bodyPr rot="0" vert="horz" wrap="none" lIns="0" tIns="0" rIns="0" bIns="0" anchor="t" anchorCtr="0">
                          <a:spAutoFit/>
                        </wps:bodyPr>
                      </wps:wsp>
                      <wps:wsp>
                        <wps:cNvPr id="94" name="Rectangle 145"/>
                        <wps:cNvSpPr>
                          <a:spLocks noChangeArrowheads="1"/>
                        </wps:cNvSpPr>
                        <wps:spPr bwMode="auto">
                          <a:xfrm>
                            <a:off x="5471160" y="238696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829B3" w14:textId="1F7BE67F"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95" name="Rectangle 146"/>
                        <wps:cNvSpPr>
                          <a:spLocks noChangeArrowheads="1"/>
                        </wps:cNvSpPr>
                        <wps:spPr bwMode="auto">
                          <a:xfrm>
                            <a:off x="30480" y="2695575"/>
                            <a:ext cx="698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1D52" w14:textId="58467329" w:rsidR="00851FC4" w:rsidRDefault="00851FC4">
                              <w:r>
                                <w:rPr>
                                  <w:rFonts w:ascii="Arial" w:hAnsi="Arial" w:cs="Arial"/>
                                  <w:b/>
                                  <w:bCs/>
                                  <w:color w:val="000000"/>
                                  <w:sz w:val="18"/>
                                  <w:szCs w:val="18"/>
                                </w:rPr>
                                <w:t>Net position:</w:t>
                              </w:r>
                            </w:p>
                          </w:txbxContent>
                        </wps:txbx>
                        <wps:bodyPr rot="0" vert="horz" wrap="none" lIns="0" tIns="0" rIns="0" bIns="0" anchor="t" anchorCtr="0">
                          <a:spAutoFit/>
                        </wps:bodyPr>
                      </wps:wsp>
                      <wps:wsp>
                        <wps:cNvPr id="96" name="Rectangle 147"/>
                        <wps:cNvSpPr>
                          <a:spLocks noChangeArrowheads="1"/>
                        </wps:cNvSpPr>
                        <wps:spPr bwMode="auto">
                          <a:xfrm>
                            <a:off x="30480" y="2849880"/>
                            <a:ext cx="16078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2CD4" w14:textId="53DD0565" w:rsidR="00851FC4" w:rsidRDefault="00851FC4">
                              <w:r>
                                <w:rPr>
                                  <w:rFonts w:ascii="Arial" w:hAnsi="Arial" w:cs="Arial"/>
                                  <w:color w:val="000000"/>
                                  <w:sz w:val="18"/>
                                  <w:szCs w:val="18"/>
                                </w:rPr>
                                <w:t>Net investment in capital assets</w:t>
                              </w:r>
                            </w:p>
                          </w:txbxContent>
                        </wps:txbx>
                        <wps:bodyPr rot="0" vert="horz" wrap="none" lIns="0" tIns="0" rIns="0" bIns="0" anchor="t" anchorCtr="0">
                          <a:spAutoFit/>
                        </wps:bodyPr>
                      </wps:wsp>
                      <wps:wsp>
                        <wps:cNvPr id="97" name="Rectangle 148"/>
                        <wps:cNvSpPr>
                          <a:spLocks noChangeArrowheads="1"/>
                        </wps:cNvSpPr>
                        <wps:spPr bwMode="auto">
                          <a:xfrm>
                            <a:off x="5166360" y="284988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78FF" w14:textId="021DEA2E"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98" name="Rectangle 149"/>
                        <wps:cNvSpPr>
                          <a:spLocks noChangeArrowheads="1"/>
                        </wps:cNvSpPr>
                        <wps:spPr bwMode="auto">
                          <a:xfrm>
                            <a:off x="5461000" y="284988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DD89" w14:textId="46A10F90"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99" name="Rectangle 150"/>
                        <wps:cNvSpPr>
                          <a:spLocks noChangeArrowheads="1"/>
                        </wps:cNvSpPr>
                        <wps:spPr bwMode="auto">
                          <a:xfrm>
                            <a:off x="30480" y="3004185"/>
                            <a:ext cx="514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0E59" w14:textId="439C9CC4" w:rsidR="00851FC4" w:rsidRDefault="00851FC4">
                              <w:r>
                                <w:rPr>
                                  <w:rFonts w:ascii="Arial" w:hAnsi="Arial" w:cs="Arial"/>
                                  <w:color w:val="000000"/>
                                  <w:sz w:val="18"/>
                                  <w:szCs w:val="18"/>
                                </w:rPr>
                                <w:t>Restricted</w:t>
                              </w:r>
                            </w:p>
                          </w:txbxContent>
                        </wps:txbx>
                        <wps:bodyPr rot="0" vert="horz" wrap="none" lIns="0" tIns="0" rIns="0" bIns="0" anchor="t" anchorCtr="0">
                          <a:spAutoFit/>
                        </wps:bodyPr>
                      </wps:wsp>
                      <wps:wsp>
                        <wps:cNvPr id="100" name="Rectangle 151"/>
                        <wps:cNvSpPr>
                          <a:spLocks noChangeArrowheads="1"/>
                        </wps:cNvSpPr>
                        <wps:spPr bwMode="auto">
                          <a:xfrm>
                            <a:off x="5166360" y="300418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3908D" w14:textId="7F84C0B3"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101" name="Rectangle 152"/>
                        <wps:cNvSpPr>
                          <a:spLocks noChangeArrowheads="1"/>
                        </wps:cNvSpPr>
                        <wps:spPr bwMode="auto">
                          <a:xfrm>
                            <a:off x="5461000" y="300418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76F6" w14:textId="5DF25701"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102" name="Rectangle 153"/>
                        <wps:cNvSpPr>
                          <a:spLocks noChangeArrowheads="1"/>
                        </wps:cNvSpPr>
                        <wps:spPr bwMode="auto">
                          <a:xfrm>
                            <a:off x="30480" y="3158490"/>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D07D" w14:textId="379902EC" w:rsidR="00851FC4" w:rsidRDefault="00851FC4">
                              <w:r>
                                <w:rPr>
                                  <w:rFonts w:ascii="Arial" w:hAnsi="Arial" w:cs="Arial"/>
                                  <w:color w:val="000000"/>
                                  <w:sz w:val="18"/>
                                  <w:szCs w:val="18"/>
                                </w:rPr>
                                <w:t>Unrestricted</w:t>
                              </w:r>
                            </w:p>
                          </w:txbxContent>
                        </wps:txbx>
                        <wps:bodyPr rot="0" vert="horz" wrap="none" lIns="0" tIns="0" rIns="0" bIns="0" anchor="t" anchorCtr="0">
                          <a:spAutoFit/>
                        </wps:bodyPr>
                      </wps:wsp>
                      <wps:wsp>
                        <wps:cNvPr id="103" name="Rectangle 154"/>
                        <wps:cNvSpPr>
                          <a:spLocks noChangeArrowheads="1"/>
                        </wps:cNvSpPr>
                        <wps:spPr bwMode="auto">
                          <a:xfrm>
                            <a:off x="5166360" y="315849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E0A5" w14:textId="24A1D3BD" w:rsidR="00851FC4" w:rsidRDefault="00851FC4">
                              <w:r>
                                <w:rPr>
                                  <w:rFonts w:ascii="Arial" w:hAnsi="Arial" w:cs="Arial"/>
                                  <w:color w:val="000000"/>
                                  <w:sz w:val="18"/>
                                  <w:szCs w:val="18"/>
                                </w:rPr>
                                <w:t>N/A</w:t>
                              </w:r>
                            </w:p>
                          </w:txbxContent>
                        </wps:txbx>
                        <wps:bodyPr rot="0" vert="horz" wrap="none" lIns="0" tIns="0" rIns="0" bIns="0" anchor="t" anchorCtr="0">
                          <a:spAutoFit/>
                        </wps:bodyPr>
                      </wps:wsp>
                      <wps:wsp>
                        <wps:cNvPr id="104" name="Rectangle 155"/>
                        <wps:cNvSpPr>
                          <a:spLocks noChangeArrowheads="1"/>
                        </wps:cNvSpPr>
                        <wps:spPr bwMode="auto">
                          <a:xfrm>
                            <a:off x="5461000" y="315849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2C18" w14:textId="5318C7C9" w:rsidR="00851FC4" w:rsidRDefault="00851FC4">
                              <w:r>
                                <w:rPr>
                                  <w:rFonts w:ascii="Arial" w:hAnsi="Arial" w:cs="Arial"/>
                                  <w:color w:val="000000"/>
                                  <w:sz w:val="18"/>
                                  <w:szCs w:val="18"/>
                                </w:rPr>
                                <w:t>%</w:t>
                              </w:r>
                            </w:p>
                          </w:txbxContent>
                        </wps:txbx>
                        <wps:bodyPr rot="0" vert="horz" wrap="none" lIns="0" tIns="0" rIns="0" bIns="0" anchor="t" anchorCtr="0">
                          <a:spAutoFit/>
                        </wps:bodyPr>
                      </wps:wsp>
                      <wps:wsp>
                        <wps:cNvPr id="105" name="Rectangle 156"/>
                        <wps:cNvSpPr>
                          <a:spLocks noChangeArrowheads="1"/>
                        </wps:cNvSpPr>
                        <wps:spPr bwMode="auto">
                          <a:xfrm>
                            <a:off x="121920" y="332168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C822" w14:textId="022DA89D" w:rsidR="00851FC4" w:rsidRDefault="00851FC4">
                              <w:r>
                                <w:rPr>
                                  <w:rFonts w:ascii="Arial" w:hAnsi="Arial" w:cs="Arial"/>
                                  <w:color w:val="000000"/>
                                  <w:sz w:val="18"/>
                                  <w:szCs w:val="18"/>
                                </w:rPr>
                                <w:t xml:space="preserve"> </w:t>
                              </w:r>
                            </w:p>
                          </w:txbxContent>
                        </wps:txbx>
                        <wps:bodyPr rot="0" vert="horz" wrap="none" lIns="0" tIns="0" rIns="0" bIns="0" anchor="t" anchorCtr="0">
                          <a:spAutoFit/>
                        </wps:bodyPr>
                      </wps:wsp>
                      <wps:wsp>
                        <wps:cNvPr id="106" name="Rectangle 157"/>
                        <wps:cNvSpPr>
                          <a:spLocks noChangeArrowheads="1"/>
                        </wps:cNvSpPr>
                        <wps:spPr bwMode="auto">
                          <a:xfrm>
                            <a:off x="162560" y="3321685"/>
                            <a:ext cx="952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096DB" w14:textId="1D7BB920" w:rsidR="00851FC4" w:rsidRDefault="00851FC4">
                              <w:r>
                                <w:rPr>
                                  <w:rFonts w:ascii="Arial" w:hAnsi="Arial" w:cs="Arial"/>
                                  <w:b/>
                                  <w:bCs/>
                                  <w:color w:val="000000"/>
                                  <w:sz w:val="18"/>
                                  <w:szCs w:val="18"/>
                                </w:rPr>
                                <w:t>Total net position</w:t>
                              </w:r>
                            </w:p>
                          </w:txbxContent>
                        </wps:txbx>
                        <wps:bodyPr rot="0" vert="horz" wrap="none" lIns="0" tIns="0" rIns="0" bIns="0" anchor="t" anchorCtr="0">
                          <a:spAutoFit/>
                        </wps:bodyPr>
                      </wps:wsp>
                      <wps:wsp>
                        <wps:cNvPr id="107" name="Rectangle 158"/>
                        <wps:cNvSpPr>
                          <a:spLocks noChangeArrowheads="1"/>
                        </wps:cNvSpPr>
                        <wps:spPr bwMode="auto">
                          <a:xfrm>
                            <a:off x="2267585" y="33312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BA0D" w14:textId="4DA3352D"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108" name="Rectangle 159"/>
                        <wps:cNvSpPr>
                          <a:spLocks noChangeArrowheads="1"/>
                        </wps:cNvSpPr>
                        <wps:spPr bwMode="auto">
                          <a:xfrm>
                            <a:off x="3162935" y="333121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979F9" w14:textId="0E523833"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109" name="Rectangle 160"/>
                        <wps:cNvSpPr>
                          <a:spLocks noChangeArrowheads="1"/>
                        </wps:cNvSpPr>
                        <wps:spPr bwMode="auto">
                          <a:xfrm>
                            <a:off x="2471420" y="333121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49E01" w14:textId="0E4A52C6"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110" name="Rectangle 161"/>
                        <wps:cNvSpPr>
                          <a:spLocks noChangeArrowheads="1"/>
                        </wps:cNvSpPr>
                        <wps:spPr bwMode="auto">
                          <a:xfrm>
                            <a:off x="3162935" y="333121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8BA7" w14:textId="33BE942C"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111" name="Rectangle 162"/>
                        <wps:cNvSpPr>
                          <a:spLocks noChangeArrowheads="1"/>
                        </wps:cNvSpPr>
                        <wps:spPr bwMode="auto">
                          <a:xfrm>
                            <a:off x="3508375" y="333121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BB38A" w14:textId="41762CB8"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112" name="Rectangle 163"/>
                        <wps:cNvSpPr>
                          <a:spLocks noChangeArrowheads="1"/>
                        </wps:cNvSpPr>
                        <wps:spPr bwMode="auto">
                          <a:xfrm>
                            <a:off x="4403090" y="333121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9FFA" w14:textId="3945F97E"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113" name="Rectangle 164"/>
                        <wps:cNvSpPr>
                          <a:spLocks noChangeArrowheads="1"/>
                        </wps:cNvSpPr>
                        <wps:spPr bwMode="auto">
                          <a:xfrm>
                            <a:off x="3711575" y="333121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B3BA" w14:textId="4833405C"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114" name="Rectangle 165"/>
                        <wps:cNvSpPr>
                          <a:spLocks noChangeArrowheads="1"/>
                        </wps:cNvSpPr>
                        <wps:spPr bwMode="auto">
                          <a:xfrm>
                            <a:off x="4403090" y="333121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BACFD" w14:textId="2DD40EE7" w:rsidR="00851FC4" w:rsidRDefault="00851FC4">
                              <w:r>
                                <w:rPr>
                                  <w:rFonts w:ascii="Arial" w:hAnsi="Arial" w:cs="Arial"/>
                                  <w:b/>
                                  <w:bCs/>
                                  <w:color w:val="000000"/>
                                  <w:sz w:val="18"/>
                                  <w:szCs w:val="18"/>
                                </w:rPr>
                                <w:t xml:space="preserve"> </w:t>
                              </w:r>
                            </w:p>
                          </w:txbxContent>
                        </wps:txbx>
                        <wps:bodyPr rot="0" vert="horz" wrap="none" lIns="0" tIns="0" rIns="0" bIns="0" anchor="t" anchorCtr="0">
                          <a:spAutoFit/>
                        </wps:bodyPr>
                      </wps:wsp>
                      <wps:wsp>
                        <wps:cNvPr id="115" name="Rectangle 166"/>
                        <wps:cNvSpPr>
                          <a:spLocks noChangeArrowheads="1"/>
                        </wps:cNvSpPr>
                        <wps:spPr bwMode="auto">
                          <a:xfrm>
                            <a:off x="5166360" y="3331210"/>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C9A2" w14:textId="368FDD6B" w:rsidR="00851FC4" w:rsidRDefault="00851FC4">
                              <w:r>
                                <w:rPr>
                                  <w:rFonts w:ascii="Arial" w:hAnsi="Arial" w:cs="Arial"/>
                                  <w:b/>
                                  <w:bCs/>
                                  <w:color w:val="000000"/>
                                  <w:sz w:val="18"/>
                                  <w:szCs w:val="18"/>
                                </w:rPr>
                                <w:t>N/A</w:t>
                              </w:r>
                            </w:p>
                          </w:txbxContent>
                        </wps:txbx>
                        <wps:bodyPr rot="0" vert="horz" wrap="none" lIns="0" tIns="0" rIns="0" bIns="0" anchor="t" anchorCtr="0">
                          <a:spAutoFit/>
                        </wps:bodyPr>
                      </wps:wsp>
                      <wps:wsp>
                        <wps:cNvPr id="116" name="Rectangle 167"/>
                        <wps:cNvSpPr>
                          <a:spLocks noChangeArrowheads="1"/>
                        </wps:cNvSpPr>
                        <wps:spPr bwMode="auto">
                          <a:xfrm>
                            <a:off x="5471160" y="333121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5930" w14:textId="585679A5" w:rsidR="00851FC4" w:rsidRDefault="00851FC4">
                              <w:r>
                                <w:rPr>
                                  <w:rFonts w:ascii="Arial" w:hAnsi="Arial" w:cs="Arial"/>
                                  <w:b/>
                                  <w:bCs/>
                                  <w:color w:val="000000"/>
                                  <w:sz w:val="18"/>
                                  <w:szCs w:val="18"/>
                                </w:rPr>
                                <w:t>%</w:t>
                              </w:r>
                            </w:p>
                          </w:txbxContent>
                        </wps:txbx>
                        <wps:bodyPr rot="0" vert="horz" wrap="none" lIns="0" tIns="0" rIns="0" bIns="0" anchor="t" anchorCtr="0">
                          <a:spAutoFit/>
                        </wps:bodyPr>
                      </wps:wsp>
                      <wps:wsp>
                        <wps:cNvPr id="117" name="Rectangle 168"/>
                        <wps:cNvSpPr>
                          <a:spLocks noChangeArrowheads="1"/>
                        </wps:cNvSpPr>
                        <wps:spPr bwMode="auto">
                          <a:xfrm>
                            <a:off x="4799965" y="18415"/>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2573" w14:textId="1CA2580D" w:rsidR="00851FC4" w:rsidRDefault="00851FC4">
                              <w:r>
                                <w:rPr>
                                  <w:rFonts w:ascii="Arial" w:hAnsi="Arial" w:cs="Arial"/>
                                  <w:b/>
                                  <w:bCs/>
                                  <w:color w:val="000000"/>
                                  <w:sz w:val="18"/>
                                  <w:szCs w:val="18"/>
                                </w:rPr>
                                <w:t xml:space="preserve">Percentage </w:t>
                              </w:r>
                            </w:p>
                          </w:txbxContent>
                        </wps:txbx>
                        <wps:bodyPr rot="0" vert="horz" wrap="none" lIns="0" tIns="0" rIns="0" bIns="0" anchor="t" anchorCtr="0">
                          <a:spAutoFit/>
                        </wps:bodyPr>
                      </wps:wsp>
                      <wps:wsp>
                        <wps:cNvPr id="118" name="Rectangle 169"/>
                        <wps:cNvSpPr>
                          <a:spLocks noChangeArrowheads="1"/>
                        </wps:cNvSpPr>
                        <wps:spPr bwMode="auto">
                          <a:xfrm>
                            <a:off x="4921885" y="172720"/>
                            <a:ext cx="419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E9B59" w14:textId="2B5A3B3E" w:rsidR="00851FC4" w:rsidRDefault="00851FC4">
                              <w:r>
                                <w:rPr>
                                  <w:rFonts w:ascii="Arial" w:hAnsi="Arial" w:cs="Arial"/>
                                  <w:b/>
                                  <w:bCs/>
                                  <w:color w:val="000000"/>
                                  <w:sz w:val="18"/>
                                  <w:szCs w:val="18"/>
                                </w:rPr>
                                <w:t>Change</w:t>
                              </w:r>
                            </w:p>
                          </w:txbxContent>
                        </wps:txbx>
                        <wps:bodyPr rot="0" vert="horz" wrap="none" lIns="0" tIns="0" rIns="0" bIns="0" anchor="t" anchorCtr="0">
                          <a:spAutoFit/>
                        </wps:bodyPr>
                      </wps:wsp>
                      <wps:wsp>
                        <wps:cNvPr id="119" name="Rectangle 170"/>
                        <wps:cNvSpPr>
                          <a:spLocks noChangeArrowheads="1"/>
                        </wps:cNvSpPr>
                        <wps:spPr bwMode="auto">
                          <a:xfrm>
                            <a:off x="0"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71"/>
                        <wps:cNvSpPr>
                          <a:spLocks noChangeArrowheads="1"/>
                        </wps:cNvSpPr>
                        <wps:spPr bwMode="auto">
                          <a:xfrm>
                            <a:off x="225742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72"/>
                        <wps:cNvSpPr>
                          <a:spLocks noChangeArrowheads="1"/>
                        </wps:cNvSpPr>
                        <wps:spPr bwMode="auto">
                          <a:xfrm>
                            <a:off x="2400300"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73"/>
                        <wps:cNvSpPr>
                          <a:spLocks noChangeArrowheads="1"/>
                        </wps:cNvSpPr>
                        <wps:spPr bwMode="auto">
                          <a:xfrm>
                            <a:off x="340677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74"/>
                        <wps:cNvSpPr>
                          <a:spLocks noChangeArrowheads="1"/>
                        </wps:cNvSpPr>
                        <wps:spPr bwMode="auto">
                          <a:xfrm>
                            <a:off x="348805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75"/>
                        <wps:cNvSpPr>
                          <a:spLocks noChangeArrowheads="1"/>
                        </wps:cNvSpPr>
                        <wps:spPr bwMode="auto">
                          <a:xfrm>
                            <a:off x="364045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76"/>
                        <wps:cNvSpPr>
                          <a:spLocks noChangeArrowheads="1"/>
                        </wps:cNvSpPr>
                        <wps:spPr bwMode="auto">
                          <a:xfrm>
                            <a:off x="464756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77"/>
                        <wps:cNvSpPr>
                          <a:spLocks noChangeArrowheads="1"/>
                        </wps:cNvSpPr>
                        <wps:spPr bwMode="auto">
                          <a:xfrm>
                            <a:off x="471868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78"/>
                        <wps:cNvSpPr>
                          <a:spLocks noChangeArrowheads="1"/>
                        </wps:cNvSpPr>
                        <wps:spPr bwMode="auto">
                          <a:xfrm>
                            <a:off x="5613400"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79"/>
                        <wps:cNvCnPr>
                          <a:cxnSpLocks noChangeShapeType="1"/>
                        </wps:cNvCnPr>
                        <wps:spPr bwMode="auto">
                          <a:xfrm>
                            <a:off x="2257425" y="31750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80"/>
                        <wps:cNvSpPr>
                          <a:spLocks noChangeArrowheads="1"/>
                        </wps:cNvSpPr>
                        <wps:spPr bwMode="auto">
                          <a:xfrm>
                            <a:off x="2257425" y="317500"/>
                            <a:ext cx="11595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81"/>
                        <wps:cNvCnPr>
                          <a:cxnSpLocks noChangeShapeType="1"/>
                        </wps:cNvCnPr>
                        <wps:spPr bwMode="auto">
                          <a:xfrm>
                            <a:off x="3488055" y="31750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82"/>
                        <wps:cNvSpPr>
                          <a:spLocks noChangeArrowheads="1"/>
                        </wps:cNvSpPr>
                        <wps:spPr bwMode="auto">
                          <a:xfrm>
                            <a:off x="3488055" y="317500"/>
                            <a:ext cx="11696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83"/>
                        <wps:cNvSpPr>
                          <a:spLocks noChangeArrowheads="1"/>
                        </wps:cNvSpPr>
                        <wps:spPr bwMode="auto">
                          <a:xfrm>
                            <a:off x="4860925"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84"/>
                        <wps:cNvSpPr>
                          <a:spLocks noChangeArrowheads="1"/>
                        </wps:cNvSpPr>
                        <wps:spPr bwMode="auto">
                          <a:xfrm>
                            <a:off x="5410200" y="0"/>
                            <a:ext cx="1016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85"/>
                        <wps:cNvCnPr>
                          <a:cxnSpLocks noChangeShapeType="1"/>
                        </wps:cNvCnPr>
                        <wps:spPr bwMode="auto">
                          <a:xfrm>
                            <a:off x="4718685" y="317500"/>
                            <a:ext cx="9048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186"/>
                        <wps:cNvSpPr>
                          <a:spLocks noChangeArrowheads="1"/>
                        </wps:cNvSpPr>
                        <wps:spPr bwMode="auto">
                          <a:xfrm>
                            <a:off x="4718685" y="317500"/>
                            <a:ext cx="9048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87"/>
                        <wps:cNvCnPr>
                          <a:cxnSpLocks noChangeShapeType="1"/>
                        </wps:cNvCnPr>
                        <wps:spPr bwMode="auto">
                          <a:xfrm>
                            <a:off x="2257425" y="835025"/>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188"/>
                        <wps:cNvSpPr>
                          <a:spLocks noChangeArrowheads="1"/>
                        </wps:cNvSpPr>
                        <wps:spPr bwMode="auto">
                          <a:xfrm>
                            <a:off x="2257425" y="835025"/>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89"/>
                        <wps:cNvCnPr>
                          <a:cxnSpLocks noChangeShapeType="1"/>
                        </wps:cNvCnPr>
                        <wps:spPr bwMode="auto">
                          <a:xfrm>
                            <a:off x="3488055" y="835025"/>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90"/>
                        <wps:cNvSpPr>
                          <a:spLocks noChangeArrowheads="1"/>
                        </wps:cNvSpPr>
                        <wps:spPr bwMode="auto">
                          <a:xfrm>
                            <a:off x="3488055" y="835025"/>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91"/>
                        <wps:cNvCnPr>
                          <a:cxnSpLocks noChangeShapeType="1"/>
                        </wps:cNvCnPr>
                        <wps:spPr bwMode="auto">
                          <a:xfrm>
                            <a:off x="2257425" y="98933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192"/>
                        <wps:cNvSpPr>
                          <a:spLocks noChangeArrowheads="1"/>
                        </wps:cNvSpPr>
                        <wps:spPr bwMode="auto">
                          <a:xfrm>
                            <a:off x="2257425" y="989330"/>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93"/>
                        <wps:cNvCnPr>
                          <a:cxnSpLocks noChangeShapeType="1"/>
                        </wps:cNvCnPr>
                        <wps:spPr bwMode="auto">
                          <a:xfrm>
                            <a:off x="3488055" y="98933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194"/>
                        <wps:cNvSpPr>
                          <a:spLocks noChangeArrowheads="1"/>
                        </wps:cNvSpPr>
                        <wps:spPr bwMode="auto">
                          <a:xfrm>
                            <a:off x="3488055" y="989330"/>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95"/>
                        <wps:cNvCnPr>
                          <a:cxnSpLocks noChangeShapeType="1"/>
                        </wps:cNvCnPr>
                        <wps:spPr bwMode="auto">
                          <a:xfrm>
                            <a:off x="2257425" y="129794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196"/>
                        <wps:cNvSpPr>
                          <a:spLocks noChangeArrowheads="1"/>
                        </wps:cNvSpPr>
                        <wps:spPr bwMode="auto">
                          <a:xfrm>
                            <a:off x="2257425" y="1297940"/>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97"/>
                        <wps:cNvCnPr>
                          <a:cxnSpLocks noChangeShapeType="1"/>
                        </wps:cNvCnPr>
                        <wps:spPr bwMode="auto">
                          <a:xfrm>
                            <a:off x="3488055" y="129794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98"/>
                        <wps:cNvSpPr>
                          <a:spLocks noChangeArrowheads="1"/>
                        </wps:cNvSpPr>
                        <wps:spPr bwMode="auto">
                          <a:xfrm>
                            <a:off x="3488055" y="1297940"/>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99"/>
                        <wps:cNvCnPr>
                          <a:cxnSpLocks noChangeShapeType="1"/>
                        </wps:cNvCnPr>
                        <wps:spPr bwMode="auto">
                          <a:xfrm>
                            <a:off x="2257425" y="2069465"/>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200"/>
                        <wps:cNvSpPr>
                          <a:spLocks noChangeArrowheads="1"/>
                        </wps:cNvSpPr>
                        <wps:spPr bwMode="auto">
                          <a:xfrm>
                            <a:off x="2257425" y="2069465"/>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201"/>
                        <wps:cNvCnPr>
                          <a:cxnSpLocks noChangeShapeType="1"/>
                        </wps:cNvCnPr>
                        <wps:spPr bwMode="auto">
                          <a:xfrm>
                            <a:off x="3488055" y="2069465"/>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202"/>
                        <wps:cNvSpPr>
                          <a:spLocks noChangeArrowheads="1"/>
                        </wps:cNvSpPr>
                        <wps:spPr bwMode="auto">
                          <a:xfrm>
                            <a:off x="3488055" y="2069465"/>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203"/>
                        <wps:cNvCnPr>
                          <a:cxnSpLocks noChangeShapeType="1"/>
                        </wps:cNvCnPr>
                        <wps:spPr bwMode="auto">
                          <a:xfrm>
                            <a:off x="2257425" y="222377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204"/>
                        <wps:cNvSpPr>
                          <a:spLocks noChangeArrowheads="1"/>
                        </wps:cNvSpPr>
                        <wps:spPr bwMode="auto">
                          <a:xfrm>
                            <a:off x="2257425" y="2223770"/>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205"/>
                        <wps:cNvCnPr>
                          <a:cxnSpLocks noChangeShapeType="1"/>
                        </wps:cNvCnPr>
                        <wps:spPr bwMode="auto">
                          <a:xfrm>
                            <a:off x="3488055" y="222377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206"/>
                        <wps:cNvSpPr>
                          <a:spLocks noChangeArrowheads="1"/>
                        </wps:cNvSpPr>
                        <wps:spPr bwMode="auto">
                          <a:xfrm>
                            <a:off x="3488055" y="2223770"/>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207"/>
                        <wps:cNvCnPr>
                          <a:cxnSpLocks noChangeShapeType="1"/>
                        </wps:cNvCnPr>
                        <wps:spPr bwMode="auto">
                          <a:xfrm>
                            <a:off x="2257425" y="2532380"/>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208"/>
                        <wps:cNvSpPr>
                          <a:spLocks noChangeArrowheads="1"/>
                        </wps:cNvSpPr>
                        <wps:spPr bwMode="auto">
                          <a:xfrm>
                            <a:off x="2257425" y="2532380"/>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209"/>
                        <wps:cNvCnPr>
                          <a:cxnSpLocks noChangeShapeType="1"/>
                        </wps:cNvCnPr>
                        <wps:spPr bwMode="auto">
                          <a:xfrm>
                            <a:off x="3488055" y="2532380"/>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210"/>
                        <wps:cNvSpPr>
                          <a:spLocks noChangeArrowheads="1"/>
                        </wps:cNvSpPr>
                        <wps:spPr bwMode="auto">
                          <a:xfrm>
                            <a:off x="3488055" y="2532380"/>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211"/>
                        <wps:cNvCnPr>
                          <a:cxnSpLocks noChangeShapeType="1"/>
                        </wps:cNvCnPr>
                        <wps:spPr bwMode="auto">
                          <a:xfrm>
                            <a:off x="2257425" y="3303905"/>
                            <a:ext cx="1159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212"/>
                        <wps:cNvSpPr>
                          <a:spLocks noChangeArrowheads="1"/>
                        </wps:cNvSpPr>
                        <wps:spPr bwMode="auto">
                          <a:xfrm>
                            <a:off x="2257425" y="3303905"/>
                            <a:ext cx="11595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213"/>
                        <wps:cNvCnPr>
                          <a:cxnSpLocks noChangeShapeType="1"/>
                        </wps:cNvCnPr>
                        <wps:spPr bwMode="auto">
                          <a:xfrm>
                            <a:off x="3488055" y="3303905"/>
                            <a:ext cx="11696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214"/>
                        <wps:cNvSpPr>
                          <a:spLocks noChangeArrowheads="1"/>
                        </wps:cNvSpPr>
                        <wps:spPr bwMode="auto">
                          <a:xfrm>
                            <a:off x="3488055" y="3303905"/>
                            <a:ext cx="11696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215"/>
                        <wps:cNvCnPr>
                          <a:cxnSpLocks noChangeShapeType="1"/>
                        </wps:cNvCnPr>
                        <wps:spPr bwMode="auto">
                          <a:xfrm>
                            <a:off x="2267585" y="3475990"/>
                            <a:ext cx="11391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216"/>
                        <wps:cNvSpPr>
                          <a:spLocks noChangeArrowheads="1"/>
                        </wps:cNvSpPr>
                        <wps:spPr bwMode="auto">
                          <a:xfrm>
                            <a:off x="2267585" y="3475990"/>
                            <a:ext cx="11391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217"/>
                        <wps:cNvCnPr>
                          <a:cxnSpLocks noChangeShapeType="1"/>
                        </wps:cNvCnPr>
                        <wps:spPr bwMode="auto">
                          <a:xfrm>
                            <a:off x="2267585" y="3494405"/>
                            <a:ext cx="11391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218"/>
                        <wps:cNvSpPr>
                          <a:spLocks noChangeArrowheads="1"/>
                        </wps:cNvSpPr>
                        <wps:spPr bwMode="auto">
                          <a:xfrm>
                            <a:off x="2267585" y="3494405"/>
                            <a:ext cx="11391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219"/>
                        <wps:cNvCnPr>
                          <a:cxnSpLocks noChangeShapeType="1"/>
                        </wps:cNvCnPr>
                        <wps:spPr bwMode="auto">
                          <a:xfrm>
                            <a:off x="3498215" y="3475990"/>
                            <a:ext cx="1149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220"/>
                        <wps:cNvSpPr>
                          <a:spLocks noChangeArrowheads="1"/>
                        </wps:cNvSpPr>
                        <wps:spPr bwMode="auto">
                          <a:xfrm>
                            <a:off x="3498215" y="3475990"/>
                            <a:ext cx="1149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221"/>
                        <wps:cNvCnPr>
                          <a:cxnSpLocks noChangeShapeType="1"/>
                        </wps:cNvCnPr>
                        <wps:spPr bwMode="auto">
                          <a:xfrm>
                            <a:off x="3498215" y="3494405"/>
                            <a:ext cx="1149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222"/>
                        <wps:cNvSpPr>
                          <a:spLocks noChangeArrowheads="1"/>
                        </wps:cNvSpPr>
                        <wps:spPr bwMode="auto">
                          <a:xfrm>
                            <a:off x="3498215" y="3494405"/>
                            <a:ext cx="1149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C253E3A" id="Canvas 172" o:spid="_x0000_s1026" editas="canvas" style="width:494.05pt;height:300.15pt;mso-position-horizontal-relative:char;mso-position-vertical-relative:line" coordsize="62744,3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hq3BMAAKHcAQAOAAAAZHJzL2Uyb0RvYy54bWzsXW1zGsm1/n6r7n+Y4jtmuqfnpSnjlFey&#10;Uqly7t2Kkx8wgpGgAjNkQEZOKv89p2egpwcdVmJtHyr08dbaSCA0QPdzzvPS3e//8LxaBl+LerOo&#10;yslAvAsHQVFOq9mifJwM/vbXu2E2CDbbvJzly6osJoNvxWbwhw//+z/vd+txIat5tZwVdQBPUm7G&#10;u/VkMN9u1+PRaDOdF6t8865aFyXc+VDVq3wLX9aPo1md7+DZV8uRDMNktKvq2bqupsVmA9+9be8c&#10;fGie/+GhmG7//+FhU2yD5WQA17Zt/q6bv+/N36MP7/PxY52v54vp/jLy33EVq3xRwi+1T3Wbb/Pg&#10;qV68eKrVYlpXm+ph+25arUbVw8NiWjSvAV6NCI9ezU1efs03zYuZwrtzuEC49QOf9/7RXHdZ3S2W&#10;S3g3RvDsY/M98+8OPp/C3L0s+w9qv9M8dv+Y3Ro+wM3afpSb77vEL/N8XTSvfDOe/t/XX+tgMZsM&#10;lBoEZb6CcfQX+GTz8nFZBDo2H6L59fC4L+tfa3Olm/Xnavr3TVBWN3N4WPGxrqvdvMhncFnCPB4u&#10;3fkB88UGfjS43/25msHT50/bqvk8nx/qlXlC+KSC52bYfLPDpnjeBlP4ZiJTpaJ4EEzhvigTQofN&#10;NY3y8eHH1/Vm+8eiWgXmxmRQw9U3T59//bzZmsvJx4eHNJdfLRcz84E0X9SP9zfLOviawxi+a/40&#10;rwBepfsw/CPKx3CV8DvME5nrbcbkv7SQKvxF6uFdkqVDdafioU7DbBgK/YtOQqXV7d2/zQUKNZ4v&#10;ZrOi/Lwoi8P8EOptn+1+prYju5khwW4y0LGMm9feu/qN+yLD5g/2IleLLcDFcrGaDDL7oHxsPtlP&#10;5QzeyHy8zRfL9vaof/nNuwzvweHf5l1pxoH56NshtH2+f96Ppvtq9g1GRF3B5wXIARgHN+ZV/c9B&#10;sAO8mAw2/3jK62IQLP9UwqjSQikDMM0XKk4lfFG799y79+TlFJ5qMtgOgvbmzbYFpad1vXicw28S&#10;zXtUVh9hJD4smjFiRml7VfvxC/OtveyfP/FgdL+YeAnhxJMqE3EG7ylMMZFK8/Y2n/ZhDqYwAbP9&#10;FBQRfBbfOQMtHp7CvhMTK9Sfsk+ZGiqZfBqq8PZ2+PHuRg2TO5HGt9Htzc2t6E8sM8u/f2I1OOGi&#10;QW8+nQINZ4K0YAMw1EwQxgqDyG/AiqYqNQWlm5y/ARkl9EAHwLBgYYECbrQgATdOAUTzQa8NKNxd&#10;HhQSBBRSQlCIUilSU3gZFIpDX+xUWwaFptT3+gyKBqIBBXmYB6/2EVcGCikCCtnhzSBo0aNQ7fsE&#10;aMWhR+Q+gSHBkH9LF6CyXwYSosMs8A0SQAN6QR704c0ggAQpdRYmbZ+AgUKixIG+M3eA2eFyceYO&#10;Fjh+sM7QKlqHaeAbJuiXmADV+vBuEIBCFEdZFjMoGAH6pVLH3OGC3MEq2p6BQgzCx3GjIEIrrxCA&#10;QiySJErgMlol/wV9EFpwq3CuN8Ey4/daEk2rYOV231BBYKhg9RUKVFBJoyScRIVQSiYQZzqWjAo/&#10;BBWs3u4bKkgMFazEQoAKndAYA5doLf/WODOhgCxNNGMCY4LTLJF5D1Zu9w0TIgwTFKGoIESYpaLl&#10;DxgqpGGSGs3BJIVYamSpEfJKZKhgFXffUAEJDYq2XPdCgDAaf1Jq0FUVMFRgVaHvyLEBQYcKUKze&#10;Gni8rqCCKcMvxUYrshAQiNiRFVBYYFmhZ9QzLBDCglXdfesWkFCjCK3KQgALna6QZBqER4PPna6g&#10;VWjXGjCDYAZBySCEFd19AwUk1AhM/9A5EYCCSyEwWGAKwRQCwNBdAkImLAiruvsGC0iwUYRWZ6GA&#10;BYdCoLDAFKI3J5hCEFIIK7z7BgtYtrHTWQhgQUihzQJUcBkyFWnRBMo6DpEAq2Bvkr3JS3iT7Vj0&#10;cLWkSRW+0BuFlVkIUCESiWwyCSdgoVkawd7kWfsucIrph6SYhNXdPesVEizc2OksBKggVSrUbzQL&#10;kYzsxgppLAHGQI+ENXS/c2sT3liBN2F588YKVnb3DRWwcGMnsxCgwqu9AqOCq7WxrkCoK1jd3TdU&#10;wOKNwqosBKgAW1xFoT4tLDCDYLXxUiaEld19QwUs3tipLASoEKVCxGm7khqTG5lBMCpcCBXabQJ9&#10;VBuxdGOnshCgwqu9AjMIZhA9YCQLLEiruvvWK2DhRmFVFgJUcHNMWK8gdJKZbSB4gdQZmz+zCfFD&#10;TAjpa7wxweKNwsosFLAAJoTY77uCwgLnmHqlkvVGOr1R+hpvTLB4o7A6CwEsODkmkBikOTmgtxhC&#10;QOax2QCa2wVuF/bHZdCxCKu8+8YisHxjp7QQ4ILLInBgYBrB/cKlNEdft29MsYRjp7VQ4IJDI3Bc&#10;YB7BuHApXPA145hiGcdObCHAhW5JtYAFU2YH1x6NyFQsbMaRD4/iDeAJd2WSVn33jEWkWMax01oI&#10;UKHHIjBc4EXV/VLJqiOh6mjld99wAUs5Squ1UOCCs6ga7RcEswhmEX1opFMdrf7uGy5gOcfWECDa&#10;xtFhEYmIzXG/PRYhIp1Jo4GwGcFmBLUZEfm6jaPJHb9YVi2t1ELRLjhnxggUGPjQGG4XLtQuRL5G&#10;HVMs6tiJLRS44NIIFBeYRjAuXAoXfM06pljWUVqxhQAXHBoBZ8Sk6siM0KGMeHMm3pzpEpszRb5G&#10;HVMs6iit1EKACj0zAsMFNiP6pZLNCDozIrLyu2+iIxZ17LQWClxwWQSKC8wimEX0oZHMjGiDNB4u&#10;r86wqGOntRDggsMitFQhrJnsmRE6U3C6PXsRvJnj7PAW0KGCVd896xYyLOgYWaWFABV6LALDBWYR&#10;/VLJLIKQRfgadcywqGOntVDggssiUFxgFsEsog+NdP2CVd996xewqGOntRDggrPAWoZpFsGhmD0a&#10;kWrV7f7MKyN4ZQThyojIyu++wQKWdOykFgJYcHd/RnGBN3rlbuFC3UIbu/VRc8SSjpHVWghgwT0q&#10;AocF3tOR93TsISMZiVC+Bh0zLOgYWamFABZe7xYYFhgWLgQLVn33jURgOcfIKi0EsOBuAI13C5kI&#10;ebmU9efYiqCzIpSvQccMCzp2SgsBLLinReCwwN0CdwsX6hZ8zTlmWM6xU1oIYOH1boFhgWHhQrDg&#10;646O5qi3F4urO6WFABbcQBPaLfCBEX0dnlkEIYuw4rtn4oLGgo7KSi0UuODs9IrjAgeaesWScYEQ&#10;F6z67hsuYEHHTmshwAU30BRliU6OAk2wQUsU8/JqXl59ieXVysrvvuECFnRUVmwhwIUej0CBgU+M&#10;4H6hT6Xosgu+Jh01lnRsN0Qh2tMxdnkEigvMIxgXLoQL7aJeD6OOGos6Kqu2EPQL3fJqmejYnG7f&#10;WxeRaDillrMLnF3oiBRZtxD7mnTUWNJRWa2FFhUypTPYBaKHCnCCbZrBQXi8A/R++2MWHelEx9jK&#10;776JC1jSsZNaCGChJy6gwMA7QDOJuBSJ8DXqqLGoo7JSCwUuOLsuSBQXWFxgXLgULlj53bd+Acs6&#10;dlILAS504kIUhsocPdmjEbEAbsF7t7G4cAlxwdeoY7MU6UXWsdNaCGDBpREoMPDmbf1ayfICobxg&#10;1XfP2gURYmHHTm2hAAaHR+DAwDyCeUQfG+nsCCvAewcMWNoxtnILATA4RELEIDAc+RGJSGImEl0X&#10;zf0CYb/ga9ZRhFjYMbZqCwEs9IgEBgxMJPrFkoGBEBisAu9dv4ClHdsdV8nSjgnoHBBQ+DYZRCgw&#10;MJFgItHHRjIikfh6hLUIsbhjbAUXgo7BWTYVRVIkx5ZExJsv8OYLPWSkgwVf444ixPKOsZVbKGAh&#10;kTHActMuYLCgY8kxaGclIfMIOh6R+Jp3FCEWeIyt3kKAC1ImaaMsGh4RRdA9HCuPCpZZcw76cPQa&#10;4wIhLlgB3jt9AQs8xlZuIcAFdydoFBf43IheE824QIgLVoH3DhewwGOnthDggntwBI4LrC+wvtCD&#10;Rjp9wdvEIzTtL3d3TKzcQoALr/cLjAuMCxfCBau/+9YvCCzw2MktFLgQh1kEey60wiPrC7tF+TiS&#10;oQhHq3xRDj68z/seHfMIQh5hBXjvcAHLOyZWbiHABXeTeJxH8JEy3C9cqF+wArx3uIAFHhMrtxDg&#10;gnumDI4LzCMYFy6EC1aA9w4XsLxjuyEzUd7x9X6BcYFx4TK4kHobdxRY3DGxcgtBv9BbIIHlF/hU&#10;GRYYjjQWMkMitQq8dw0DFnhMrN5CAQzOdtAokRC8QKJXLll5pFMeU28TjwJLPCZWcCEABpVqbQ6T&#10;MY6EyBS0ML0tm3ilNfcLF+sXrALvXb+ABR4Tq7dQwIKWIjNbLBhYSGUKmz/3cEEJnXIQmndgcNaI&#10;0PEIq8B7hwtY4LHTWwhwoV0zdQQGsJOUWUw1BaxIABQAKEb5+PmhXhk/f11vtn8sqlVgbkwGdTHd&#10;Nj5//vXzZts+9PCQ37b/b5X5b//svV59WZqfLCuzKqF9xvY7xfMWfoe5D24FT/ViMviXFlKFv0g9&#10;vEuydKjuVDzUaZgNQ6F/0UmotLq9+7e5QKHG88VsVpSfF2URPK+W5WYM35wM5tvtejwababzYpVv&#10;3q0W07raVA/bd9NqNaoeHhbTYjSr86NoQ7CbDMyqslcyDrCI3axjb19F70X+7On16lza/OMpr4tB&#10;sPxTuYHXIkCDHgTb5gsVmwIR1O499+49eTmdV/VksB0E7c2bLXwFP/K0rhePcxgXonljyurj07Z6&#10;WDQDozsfBgaU+WK3WX94v7+x/0Tgq7d9IruqnrVJE3NrXVfTYrOB9MmXeb4u4Hebp4X582sdLGZw&#10;NeblvNg0sRMwCGaalHGqYLyYCszzjefblc83LJrX6QIU802FIexByPON65sP9Q2LvKWWcBPMt0iF&#10;SbqPwnJ94/p25fUNi5KllsiSzDc41gs25eJ+kvmbB/wNi2i1h13umd6X9a91IzisP1fTv2+CsrqZ&#10;5+Vj8bGuq928yGfwJjWGdUM97QQ1P72BHw3ud3+uZsVkkANhbbjrQfAACSB4hu0jEhUqnm9vY+es&#10;lwT/5XoJFJaXegll9EklKo33Rib3k9xPXnk/iSWKUspEEQSKMrOdIveT3E960E9iQZ2UMqgTJwIk&#10;E9Yn2X9zXbar9d9sAqaxX0Xqhl9uypa6TZ/LL0fsrbHz/vptDcSsR97aH3kzeXPNt0ikZi9QsGRb&#10;H3kK5E6IWMdmmxHjeTf3nXa8l+AfNwTxhONtfet8vCyNTRw2j+6Zv7006mmP2Bjpt/lmHnzNl5NB&#10;8wztddfVUzlrXoFhtp/2t7f5Ytnehqv/Dcs81J+yT5kaKpl8Gqrw9nb48e5GDZM7eGduo9ubm1vR&#10;t8yNEf/9lrl5w+2bM+oM+XbzQbhkcPWbqMHB52+YuiHnrZ3bOtrGSjefO6V5jMU0smaYEIkPZ43f&#10;JpbQJg4OGsYhkfHdoY3TY5VDG+2EdCdhL3NyGNqHf5soCzrEg7qCBAWg0deihhuQtPjnINjV+Row&#10;wKfQRgRvQStCtEUjswtOQL77+UUjUp3CjheNRCeQ1uKiwUUDSvy+FBwSRxGWgMjsyggrQEMa+6jn&#10;+WGK9Tnjl4sGJ/32GcD/buU6wpIQGWUSQmVJqDnpx06RF8naCEtCZJRJiFjBYldW0ni++THfbBJi&#10;T4rstsAkpMi1iTBSpEOVmRQgC2kspL3kRFiqICNNFTgu52vDlykRU6LroEQ2XLAvGW6u4OfraK54&#10;nUVxCNSIzRc2X8LRm1buRZhTn1E69WeN3yzTr/iHv3/FLJsvRR0sF6vJIGveihZGTjmgbL701zCf&#10;uWI2OnLsM1rH3jVf8KLB5gs79qeWe0eYY98CM5Fjf9b45aLBTOMqmIbZQsJ17DWtY+92ajrTEQQI&#10;mGkw03gj01CYY68pHfuzxi8XDS4a11E0rGPfylPaNet/vjzldmp40WCmwUzjFNNQmP2tKe3vs8Yv&#10;Fw0uGtdRNI5scE1rg7udmpA61cB8mGow1Xgr1cCMcE1phJ83gLlscNm4jrJxZIVrWivc7dVOlA0m&#10;G0w2TpINzAvXlF74eQOYywaXjesoG0dmuKY1w91mTYaJVu3hlLx+ndevv2Xzc4W44WbBBBBWIjf8&#10;vAHMZYPLxlWUjbhvh8uQ1g53m7UTZYPZBrONU2wjRvxwGVL64ecNYC4bXDauo2z0DXEZ0hrivWZN&#10;yihtT6RitsFs4y1sI0YccRlSOuLnDWAuG1w2rqNs9C1xGdJa4r1mDS8bzDaYbZxkG4glDqSVUKQ6&#10;bwBz2eCycR1lo2+Jy5DWEu81a3Eko3ZjVWYbzDbexDYQS1yGlJb4eQOYywaXjesoG31LXIa0lniv&#10;WcPLBrMNZhsn2QZmicMBAHSW+HkDmMsGl42rKBvJkSUuaC1xt1mD5eGRbkUyZhvMNt7CNhLMEheU&#10;lvh5A5jLBpeN6ygbR5a4oLXE3WbtRNlgtsFs4xTbSDBLXFBa4ucNYC4bXDauo2wcWeKC1hKXMknj&#10;/Zm6ERxnrdst6Fy2EWkB3+Tt0vkIqZdHSJnTz48PYZeC0hI/bwBz2eCycR1l48gSF9SWuFs2tFIv&#10;RSouG8w2TrINzBIXtJb4OQOYywaXjesoG0eWuKC2xHUmgeEEcIb5CbahNJy/wWyDTzk3J9gfHVib&#10;YJa4pLXEzxnAXDa4bFxF2TBHiDubpktJa4lHyp11KNvgssFs4xTbSDFLXFJa4ucNYC4bXDZ+ctkY&#10;7dbTMfz/4f0oHz/W+Xq+mN7m29z9Gm7v1uNCVvNqOSvqD/8RAAAA//8DAFBLAwQUAAYACAAAACEA&#10;TLhtg94AAAAFAQAADwAAAGRycy9kb3ducmV2LnhtbEyPQUsDMRCF74L/IYzgRdqkFcq67mwRoScp&#10;2qot3tLNdLO6maybtF3/vdGLXgYe7/HeN8V8cK04Uh8azwiTsQJBXHnTcI3w8rwYZSBC1Gx065kQ&#10;vijAvDw/K3Ru/IlXdFzHWqQSDrlGsDF2uZShsuR0GPuOOHl73zsdk+xraXp9SuWulVOlZtLphtOC&#10;1R3dW6o+1geHsLLvT8uHx+nn9vXtaqOWZusXe0a8vBjubkFEGuJfGH7wEzqUiWnnD2yCaBHSI/H3&#10;Ju8myyYgdggzpa5BloX8T19+AwAA//8DAFBLAQItABQABgAIAAAAIQC2gziS/gAAAOEBAAATAAAA&#10;AAAAAAAAAAAAAAAAAABbQ29udGVudF9UeXBlc10ueG1sUEsBAi0AFAAGAAgAAAAhADj9If/WAAAA&#10;lAEAAAsAAAAAAAAAAAAAAAAALwEAAF9yZWxzLy5yZWxzUEsBAi0AFAAGAAgAAAAhAJwm+GrcEwAA&#10;odwBAA4AAAAAAAAAAAAAAAAALgIAAGRycy9lMm9Eb2MueG1sUEsBAi0AFAAGAAgAAAAhAEy4bYPe&#10;AAAABQEAAA8AAAAAAAAAAAAAAAAANhYAAGRycy9kb3ducmV2LnhtbFBLBQYAAAAABAAEAPMAAABB&#10;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38119;visibility:visible;mso-wrap-style:square">
                  <v:fill o:detectmouseclick="t"/>
                  <v:path o:connecttype="none"/>
                </v:shape>
                <v:rect id="Rectangle 95" o:spid="_x0000_s1028" style="position:absolute;width:62744;height:38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textbox>
                    <w:txbxContent>
                      <w:p w14:paraId="0BD7EF96" w14:textId="3864C19A" w:rsidR="00851FC4" w:rsidRDefault="00851FC4" w:rsidP="000771A7">
                        <w:pPr>
                          <w:jc w:val="center"/>
                        </w:pPr>
                      </w:p>
                      <w:p w14:paraId="0C6409AA" w14:textId="77777777" w:rsidR="00851FC4" w:rsidRDefault="00851FC4" w:rsidP="000771A7">
                        <w:pPr>
                          <w:jc w:val="center"/>
                        </w:pPr>
                      </w:p>
                    </w:txbxContent>
                  </v:textbox>
                </v:rect>
                <v:rect id="Rectangle 96" o:spid="_x0000_s1029" style="position:absolute;left:24815;top:1727;width:743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9C6CC4E" w14:textId="77FCA422" w:rsidR="00851FC4" w:rsidRDefault="00851FC4">
                        <w:r>
                          <w:rPr>
                            <w:rFonts w:ascii="Arial" w:hAnsi="Arial" w:cs="Arial"/>
                            <w:b/>
                            <w:bCs/>
                            <w:color w:val="000000"/>
                            <w:sz w:val="18"/>
                            <w:szCs w:val="18"/>
                          </w:rPr>
                          <w:t>June 30, 2021</w:t>
                        </w:r>
                      </w:p>
                    </w:txbxContent>
                  </v:textbox>
                </v:rect>
                <v:rect id="Rectangle 97" o:spid="_x0000_s1030" style="position:absolute;left:37217;top:1727;width:743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7DE6F4BE" w14:textId="44E23E65" w:rsidR="00851FC4" w:rsidRDefault="00851FC4">
                        <w:r>
                          <w:rPr>
                            <w:rFonts w:ascii="Arial" w:hAnsi="Arial" w:cs="Arial"/>
                            <w:b/>
                            <w:bCs/>
                            <w:color w:val="000000"/>
                            <w:sz w:val="18"/>
                            <w:szCs w:val="18"/>
                          </w:rPr>
                          <w:t>June 30, 2020</w:t>
                        </w:r>
                      </w:p>
                    </w:txbxContent>
                  </v:textbox>
                </v:rect>
                <v:rect id="Rectangle 98" o:spid="_x0000_s1031" style="position:absolute;left:304;top:3810;width:743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A0E61EF" w14:textId="43DD6436" w:rsidR="00851FC4" w:rsidRDefault="00851FC4">
                        <w:r>
                          <w:rPr>
                            <w:rFonts w:ascii="Arial" w:hAnsi="Arial" w:cs="Arial"/>
                            <w:color w:val="000000"/>
                            <w:sz w:val="18"/>
                            <w:szCs w:val="18"/>
                          </w:rPr>
                          <w:t>Current assets</w:t>
                        </w:r>
                      </w:p>
                    </w:txbxContent>
                  </v:textbox>
                </v:rect>
                <v:rect id="Rectangle 99" o:spid="_x0000_s1032" style="position:absolute;left:22980;top:3810;width:6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7E5C63BC" w14:textId="3432C498" w:rsidR="00851FC4" w:rsidRDefault="00851FC4">
                        <w:r>
                          <w:rPr>
                            <w:rFonts w:ascii="Arial" w:hAnsi="Arial" w:cs="Arial"/>
                            <w:color w:val="000000"/>
                            <w:sz w:val="18"/>
                            <w:szCs w:val="18"/>
                          </w:rPr>
                          <w:t>$</w:t>
                        </w:r>
                      </w:p>
                    </w:txbxContent>
                  </v:textbox>
                </v:rect>
                <v:rect id="Rectangle 100" o:spid="_x0000_s1033" style="position:absolute;left:35388;top:3810;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881CF15" w14:textId="1DBA089F" w:rsidR="00851FC4" w:rsidRDefault="00851FC4">
                        <w:r>
                          <w:rPr>
                            <w:rFonts w:ascii="Arial" w:hAnsi="Arial" w:cs="Arial"/>
                            <w:color w:val="000000"/>
                            <w:sz w:val="18"/>
                            <w:szCs w:val="18"/>
                          </w:rPr>
                          <w:t>$</w:t>
                        </w:r>
                      </w:p>
                    </w:txbxContent>
                  </v:textbox>
                </v:rect>
                <v:rect id="Rectangle 101" o:spid="_x0000_s1034" style="position:absolute;left:51663;top:3810;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5F339C6B" w14:textId="6688F699" w:rsidR="00851FC4" w:rsidRDefault="00851FC4">
                        <w:r>
                          <w:rPr>
                            <w:rFonts w:ascii="Arial" w:hAnsi="Arial" w:cs="Arial"/>
                            <w:color w:val="000000"/>
                            <w:sz w:val="18"/>
                            <w:szCs w:val="18"/>
                          </w:rPr>
                          <w:t>N/A</w:t>
                        </w:r>
                      </w:p>
                    </w:txbxContent>
                  </v:textbox>
                </v:rect>
                <v:rect id="Rectangle 102" o:spid="_x0000_s1035" style="position:absolute;left:54610;top:3810;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336531B7" w14:textId="7F99DBE0" w:rsidR="00851FC4" w:rsidRDefault="00851FC4">
                        <w:r>
                          <w:rPr>
                            <w:rFonts w:ascii="Arial" w:hAnsi="Arial" w:cs="Arial"/>
                            <w:color w:val="000000"/>
                            <w:sz w:val="18"/>
                            <w:szCs w:val="18"/>
                          </w:rPr>
                          <w:t>%</w:t>
                        </w:r>
                      </w:p>
                    </w:txbxContent>
                  </v:textbox>
                </v:rect>
                <v:rect id="Rectangle 103" o:spid="_x0000_s1036" style="position:absolute;left:304;top:5353;width:877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C899FE7" w14:textId="6E5E6314" w:rsidR="00851FC4" w:rsidRDefault="00851FC4">
                        <w:r>
                          <w:rPr>
                            <w:rFonts w:ascii="Arial" w:hAnsi="Arial" w:cs="Arial"/>
                            <w:color w:val="000000"/>
                            <w:sz w:val="18"/>
                            <w:szCs w:val="18"/>
                          </w:rPr>
                          <w:t xml:space="preserve">Restricted assets </w:t>
                        </w:r>
                      </w:p>
                    </w:txbxContent>
                  </v:textbox>
                </v:rect>
                <v:rect id="Rectangle 104" o:spid="_x0000_s1037" style="position:absolute;left:11087;top:5353;width:706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C7152DB" w14:textId="4D3A6AE2" w:rsidR="00851FC4" w:rsidRDefault="00851FC4">
                        <w:r>
                          <w:rPr>
                            <w:rFonts w:ascii="Arial" w:hAnsi="Arial" w:cs="Arial"/>
                            <w:i/>
                            <w:iCs/>
                            <w:color w:val="FF0000"/>
                            <w:sz w:val="18"/>
                            <w:szCs w:val="18"/>
                          </w:rPr>
                          <w:t>(if applicable)</w:t>
                        </w:r>
                      </w:p>
                    </w:txbxContent>
                  </v:textbox>
                </v:rect>
                <v:rect id="Rectangle 105" o:spid="_x0000_s1038" style="position:absolute;left:51663;top:5353;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39292984" w14:textId="5EBCFDCA" w:rsidR="00851FC4" w:rsidRDefault="00851FC4">
                        <w:r>
                          <w:rPr>
                            <w:rFonts w:ascii="Arial" w:hAnsi="Arial" w:cs="Arial"/>
                            <w:color w:val="000000"/>
                            <w:sz w:val="18"/>
                            <w:szCs w:val="18"/>
                          </w:rPr>
                          <w:t>N/A</w:t>
                        </w:r>
                      </w:p>
                    </w:txbxContent>
                  </v:textbox>
                </v:rect>
                <v:rect id="Rectangle 106" o:spid="_x0000_s1039" style="position:absolute;left:54610;top:5353;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DBF310F" w14:textId="72EA269E" w:rsidR="00851FC4" w:rsidRDefault="00851FC4">
                        <w:r>
                          <w:rPr>
                            <w:rFonts w:ascii="Arial" w:hAnsi="Arial" w:cs="Arial"/>
                            <w:color w:val="000000"/>
                            <w:sz w:val="18"/>
                            <w:szCs w:val="18"/>
                          </w:rPr>
                          <w:t>%</w:t>
                        </w:r>
                      </w:p>
                    </w:txbxContent>
                  </v:textbox>
                </v:rect>
                <v:rect id="Rectangle 107" o:spid="_x0000_s1040" style="position:absolute;left:304;top:6896;width:940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A335307" w14:textId="5F0D75B2" w:rsidR="00851FC4" w:rsidRDefault="00851FC4">
                        <w:r>
                          <w:rPr>
                            <w:rFonts w:ascii="Arial" w:hAnsi="Arial" w:cs="Arial"/>
                            <w:color w:val="000000"/>
                            <w:sz w:val="18"/>
                            <w:szCs w:val="18"/>
                          </w:rPr>
                          <w:t>Capital assets, net</w:t>
                        </w:r>
                      </w:p>
                    </w:txbxContent>
                  </v:textbox>
                </v:rect>
                <v:rect id="Rectangle 108" o:spid="_x0000_s1041" style="position:absolute;left:51663;top:6896;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734B8B7" w14:textId="75BD3EEA" w:rsidR="00851FC4" w:rsidRDefault="00851FC4">
                        <w:r>
                          <w:rPr>
                            <w:rFonts w:ascii="Arial" w:hAnsi="Arial" w:cs="Arial"/>
                            <w:color w:val="000000"/>
                            <w:sz w:val="18"/>
                            <w:szCs w:val="18"/>
                          </w:rPr>
                          <w:t>N/A</w:t>
                        </w:r>
                      </w:p>
                    </w:txbxContent>
                  </v:textbox>
                </v:rect>
                <v:rect id="Rectangle 109" o:spid="_x0000_s1042" style="position:absolute;left:54610;top:6896;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0B6DCCAF" w14:textId="381A9CFA" w:rsidR="00851FC4" w:rsidRDefault="00851FC4">
                        <w:r>
                          <w:rPr>
                            <w:rFonts w:ascii="Arial" w:hAnsi="Arial" w:cs="Arial"/>
                            <w:color w:val="000000"/>
                            <w:sz w:val="18"/>
                            <w:szCs w:val="18"/>
                          </w:rPr>
                          <w:t>%</w:t>
                        </w:r>
                      </w:p>
                    </w:txbxContent>
                  </v:textbox>
                </v:rect>
                <v:rect id="Rectangle 110" o:spid="_x0000_s1043" style="position:absolute;left:1219;top:8439;width:661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2FAA9413" w14:textId="2D64119F" w:rsidR="00851FC4" w:rsidRDefault="00851FC4">
                        <w:r>
                          <w:rPr>
                            <w:rFonts w:ascii="Arial" w:hAnsi="Arial" w:cs="Arial"/>
                            <w:b/>
                            <w:bCs/>
                            <w:color w:val="000000"/>
                            <w:sz w:val="18"/>
                            <w:szCs w:val="18"/>
                          </w:rPr>
                          <w:t>Total assets</w:t>
                        </w:r>
                      </w:p>
                    </w:txbxContent>
                  </v:textbox>
                </v:rect>
                <v:rect id="Rectangle 111" o:spid="_x0000_s1044" style="position:absolute;left:31629;top:8439;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EBD2DC1" w14:textId="1EF63C4A" w:rsidR="00851FC4" w:rsidRDefault="00851FC4">
                        <w:r>
                          <w:rPr>
                            <w:rFonts w:ascii="Arial" w:hAnsi="Arial" w:cs="Arial"/>
                            <w:b/>
                            <w:bCs/>
                            <w:color w:val="000000"/>
                            <w:sz w:val="18"/>
                            <w:szCs w:val="18"/>
                          </w:rPr>
                          <w:t>-</w:t>
                        </w:r>
                      </w:p>
                    </w:txbxContent>
                  </v:textbox>
                </v:rect>
                <v:rect id="Rectangle 112" o:spid="_x0000_s1045" style="position:absolute;left:24714;top:843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B2A38F1" w14:textId="24A8EB9F" w:rsidR="00851FC4" w:rsidRDefault="00851FC4">
                        <w:r>
                          <w:rPr>
                            <w:rFonts w:ascii="Arial" w:hAnsi="Arial" w:cs="Arial"/>
                            <w:b/>
                            <w:bCs/>
                            <w:color w:val="000000"/>
                            <w:sz w:val="18"/>
                            <w:szCs w:val="18"/>
                          </w:rPr>
                          <w:t xml:space="preserve">                 </w:t>
                        </w:r>
                      </w:p>
                    </w:txbxContent>
                  </v:textbox>
                </v:rect>
                <v:rect id="Rectangle 113" o:spid="_x0000_s1046" style="position:absolute;left:31629;top:843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20820C4F" w14:textId="30AFDFBB" w:rsidR="00851FC4" w:rsidRDefault="00851FC4">
                        <w:r>
                          <w:rPr>
                            <w:rFonts w:ascii="Arial" w:hAnsi="Arial" w:cs="Arial"/>
                            <w:b/>
                            <w:bCs/>
                            <w:color w:val="000000"/>
                            <w:sz w:val="18"/>
                            <w:szCs w:val="18"/>
                          </w:rPr>
                          <w:t xml:space="preserve"> </w:t>
                        </w:r>
                      </w:p>
                    </w:txbxContent>
                  </v:textbox>
                </v:rect>
                <v:rect id="Rectangle 114" o:spid="_x0000_s1047" style="position:absolute;left:44030;top:8439;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48350E" w14:textId="3FE14418" w:rsidR="00851FC4" w:rsidRDefault="00851FC4">
                        <w:r>
                          <w:rPr>
                            <w:rFonts w:ascii="Arial" w:hAnsi="Arial" w:cs="Arial"/>
                            <w:b/>
                            <w:bCs/>
                            <w:color w:val="000000"/>
                            <w:sz w:val="18"/>
                            <w:szCs w:val="18"/>
                          </w:rPr>
                          <w:t>-</w:t>
                        </w:r>
                      </w:p>
                    </w:txbxContent>
                  </v:textbox>
                </v:rect>
                <v:rect id="Rectangle 115" o:spid="_x0000_s1048" style="position:absolute;left:37115;top:843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C004A38" w14:textId="49C29E12" w:rsidR="00851FC4" w:rsidRDefault="00851FC4">
                        <w:r>
                          <w:rPr>
                            <w:rFonts w:ascii="Arial" w:hAnsi="Arial" w:cs="Arial"/>
                            <w:b/>
                            <w:bCs/>
                            <w:color w:val="000000"/>
                            <w:sz w:val="18"/>
                            <w:szCs w:val="18"/>
                          </w:rPr>
                          <w:t xml:space="preserve">                 </w:t>
                        </w:r>
                      </w:p>
                    </w:txbxContent>
                  </v:textbox>
                </v:rect>
                <v:rect id="Rectangle 116" o:spid="_x0000_s1049" style="position:absolute;left:44030;top:8439;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7E9A2356" w14:textId="7909186F" w:rsidR="00851FC4" w:rsidRDefault="00851FC4">
                        <w:r>
                          <w:rPr>
                            <w:rFonts w:ascii="Arial" w:hAnsi="Arial" w:cs="Arial"/>
                            <w:b/>
                            <w:bCs/>
                            <w:color w:val="000000"/>
                            <w:sz w:val="18"/>
                            <w:szCs w:val="18"/>
                          </w:rPr>
                          <w:t xml:space="preserve"> </w:t>
                        </w:r>
                      </w:p>
                    </w:txbxContent>
                  </v:textbox>
                </v:rect>
                <v:rect id="Rectangle 117" o:spid="_x0000_s1050" style="position:absolute;left:51663;top:8439;width:19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6782A9C1" w14:textId="0F55F292" w:rsidR="00851FC4" w:rsidRDefault="00851FC4">
                        <w:r>
                          <w:rPr>
                            <w:rFonts w:ascii="Arial" w:hAnsi="Arial" w:cs="Arial"/>
                            <w:b/>
                            <w:bCs/>
                            <w:color w:val="000000"/>
                            <w:sz w:val="18"/>
                            <w:szCs w:val="18"/>
                          </w:rPr>
                          <w:t>N/A</w:t>
                        </w:r>
                      </w:p>
                    </w:txbxContent>
                  </v:textbox>
                </v:rect>
                <v:rect id="Rectangle 118" o:spid="_x0000_s1051" style="position:absolute;left:54711;top:8439;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4D6414BA" w14:textId="000705DC" w:rsidR="00851FC4" w:rsidRDefault="00851FC4">
                        <w:r>
                          <w:rPr>
                            <w:rFonts w:ascii="Arial" w:hAnsi="Arial" w:cs="Arial"/>
                            <w:b/>
                            <w:bCs/>
                            <w:color w:val="000000"/>
                            <w:sz w:val="18"/>
                            <w:szCs w:val="18"/>
                          </w:rPr>
                          <w:t>%</w:t>
                        </w:r>
                      </w:p>
                    </w:txbxContent>
                  </v:textbox>
                </v:rect>
                <v:rect id="Rectangle 119" o:spid="_x0000_s1052" style="position:absolute;left:1219;top:11525;width:1689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22B9CF59" w14:textId="2C67390F" w:rsidR="00851FC4" w:rsidRDefault="00851FC4">
                        <w:r>
                          <w:rPr>
                            <w:rFonts w:ascii="Arial" w:hAnsi="Arial" w:cs="Arial"/>
                            <w:b/>
                            <w:bCs/>
                            <w:color w:val="000000"/>
                            <w:sz w:val="18"/>
                            <w:szCs w:val="18"/>
                          </w:rPr>
                          <w:t>Deferred outflows of resources</w:t>
                        </w:r>
                      </w:p>
                    </w:txbxContent>
                  </v:textbox>
                </v:rect>
                <v:rect id="Rectangle 120" o:spid="_x0000_s1053" style="position:absolute;left:51663;top:11525;width:19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34A08717" w14:textId="6BAA4465" w:rsidR="00851FC4" w:rsidRDefault="00851FC4">
                        <w:r>
                          <w:rPr>
                            <w:rFonts w:ascii="Arial" w:hAnsi="Arial" w:cs="Arial"/>
                            <w:b/>
                            <w:bCs/>
                            <w:color w:val="000000"/>
                            <w:sz w:val="18"/>
                            <w:szCs w:val="18"/>
                          </w:rPr>
                          <w:t>N/A</w:t>
                        </w:r>
                      </w:p>
                    </w:txbxContent>
                  </v:textbox>
                </v:rect>
                <v:rect id="Rectangle 121" o:spid="_x0000_s1054" style="position:absolute;left:54711;top:11525;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74C15FAD" w14:textId="5CA2F84C" w:rsidR="00851FC4" w:rsidRDefault="00851FC4">
                        <w:r>
                          <w:rPr>
                            <w:rFonts w:ascii="Arial" w:hAnsi="Arial" w:cs="Arial"/>
                            <w:b/>
                            <w:bCs/>
                            <w:color w:val="000000"/>
                            <w:sz w:val="18"/>
                            <w:szCs w:val="18"/>
                          </w:rPr>
                          <w:t>%</w:t>
                        </w:r>
                      </w:p>
                    </w:txbxContent>
                  </v:textbox>
                </v:rect>
                <v:rect id="Rectangle 122" o:spid="_x0000_s1055" style="position:absolute;left:304;top:14611;width:845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385DB9C7" w14:textId="16376E29" w:rsidR="00851FC4" w:rsidRDefault="00851FC4">
                        <w:r>
                          <w:rPr>
                            <w:rFonts w:ascii="Arial" w:hAnsi="Arial" w:cs="Arial"/>
                            <w:color w:val="000000"/>
                            <w:sz w:val="18"/>
                            <w:szCs w:val="18"/>
                          </w:rPr>
                          <w:t>Current liabilities</w:t>
                        </w:r>
                      </w:p>
                    </w:txbxContent>
                  </v:textbox>
                </v:rect>
                <v:rect id="Rectangle 123" o:spid="_x0000_s1056" style="position:absolute;left:51663;top:14611;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0AAA1CA" w14:textId="2B588E0C" w:rsidR="00851FC4" w:rsidRDefault="00851FC4">
                        <w:r>
                          <w:rPr>
                            <w:rFonts w:ascii="Arial" w:hAnsi="Arial" w:cs="Arial"/>
                            <w:color w:val="000000"/>
                            <w:sz w:val="18"/>
                            <w:szCs w:val="18"/>
                          </w:rPr>
                          <w:t>N/A</w:t>
                        </w:r>
                      </w:p>
                    </w:txbxContent>
                  </v:textbox>
                </v:rect>
                <v:rect id="Rectangle 124" o:spid="_x0000_s1057" style="position:absolute;left:54610;top:14611;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2B4C29EE" w14:textId="14272F53" w:rsidR="00851FC4" w:rsidRDefault="00851FC4">
                        <w:r>
                          <w:rPr>
                            <w:rFonts w:ascii="Arial" w:hAnsi="Arial" w:cs="Arial"/>
                            <w:color w:val="000000"/>
                            <w:sz w:val="18"/>
                            <w:szCs w:val="18"/>
                          </w:rPr>
                          <w:t>%</w:t>
                        </w:r>
                      </w:p>
                    </w:txbxContent>
                  </v:textbox>
                </v:rect>
                <v:rect id="Rectangle 125" o:spid="_x0000_s1058" style="position:absolute;left:304;top:16154;width:1398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3EB08A47" w14:textId="5B6F89D7" w:rsidR="00851FC4" w:rsidRDefault="00851FC4">
                        <w:r>
                          <w:rPr>
                            <w:rFonts w:ascii="Arial" w:hAnsi="Arial" w:cs="Arial"/>
                            <w:color w:val="000000"/>
                            <w:sz w:val="18"/>
                            <w:szCs w:val="18"/>
                          </w:rPr>
                          <w:t>Long-term debt outstanding</w:t>
                        </w:r>
                      </w:p>
                    </w:txbxContent>
                  </v:textbox>
                </v:rect>
                <v:rect id="Rectangle 126" o:spid="_x0000_s1059" style="position:absolute;left:51663;top:16154;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8C3AE20" w14:textId="5E42B59C" w:rsidR="00851FC4" w:rsidRDefault="00851FC4">
                        <w:r>
                          <w:rPr>
                            <w:rFonts w:ascii="Arial" w:hAnsi="Arial" w:cs="Arial"/>
                            <w:color w:val="000000"/>
                            <w:sz w:val="18"/>
                            <w:szCs w:val="18"/>
                          </w:rPr>
                          <w:t>N/A</w:t>
                        </w:r>
                      </w:p>
                    </w:txbxContent>
                  </v:textbox>
                </v:rect>
                <v:rect id="Rectangle 127" o:spid="_x0000_s1060" style="position:absolute;left:54610;top:16154;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51CA46A" w14:textId="5F7CE251" w:rsidR="00851FC4" w:rsidRDefault="00851FC4">
                        <w:r>
                          <w:rPr>
                            <w:rFonts w:ascii="Arial" w:hAnsi="Arial" w:cs="Arial"/>
                            <w:color w:val="000000"/>
                            <w:sz w:val="18"/>
                            <w:szCs w:val="18"/>
                          </w:rPr>
                          <w:t>%</w:t>
                        </w:r>
                      </w:p>
                    </w:txbxContent>
                  </v:textbox>
                </v:rect>
                <v:rect id="Rectangle 128" o:spid="_x0000_s1061" style="position:absolute;left:304;top:17697;width:902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2C99812F" w14:textId="7B9FE4A1" w:rsidR="00851FC4" w:rsidRDefault="00851FC4">
                        <w:r>
                          <w:rPr>
                            <w:rFonts w:ascii="Arial" w:hAnsi="Arial" w:cs="Arial"/>
                            <w:color w:val="000000"/>
                            <w:sz w:val="18"/>
                            <w:szCs w:val="18"/>
                          </w:rPr>
                          <w:t>Net OPEB liability</w:t>
                        </w:r>
                      </w:p>
                    </w:txbxContent>
                  </v:textbox>
                </v:rect>
                <v:rect id="Rectangle 129" o:spid="_x0000_s1062" style="position:absolute;left:51663;top:17697;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6087641" w14:textId="4C3292ED" w:rsidR="00851FC4" w:rsidRDefault="00851FC4">
                        <w:r>
                          <w:rPr>
                            <w:rFonts w:ascii="Arial" w:hAnsi="Arial" w:cs="Arial"/>
                            <w:color w:val="000000"/>
                            <w:sz w:val="18"/>
                            <w:szCs w:val="18"/>
                          </w:rPr>
                          <w:t>N/A</w:t>
                        </w:r>
                      </w:p>
                    </w:txbxContent>
                  </v:textbox>
                </v:rect>
                <v:rect id="Rectangle 130" o:spid="_x0000_s1063" style="position:absolute;left:54610;top:17697;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2C1C9083" w14:textId="1C3B54B5" w:rsidR="00851FC4" w:rsidRDefault="00851FC4">
                        <w:r>
                          <w:rPr>
                            <w:rFonts w:ascii="Arial" w:hAnsi="Arial" w:cs="Arial"/>
                            <w:color w:val="000000"/>
                            <w:sz w:val="18"/>
                            <w:szCs w:val="18"/>
                          </w:rPr>
                          <w:t>%</w:t>
                        </w:r>
                      </w:p>
                    </w:txbxContent>
                  </v:textbox>
                </v:rect>
                <v:rect id="Rectangle 131" o:spid="_x0000_s1064" style="position:absolute;left:304;top:19240;width:984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6FCDA590" w14:textId="6977EEEA" w:rsidR="00851FC4" w:rsidRDefault="00851FC4">
                        <w:r>
                          <w:rPr>
                            <w:rFonts w:ascii="Arial" w:hAnsi="Arial" w:cs="Arial"/>
                            <w:color w:val="000000"/>
                            <w:sz w:val="18"/>
                            <w:szCs w:val="18"/>
                          </w:rPr>
                          <w:t>Net pension liability</w:t>
                        </w:r>
                      </w:p>
                    </w:txbxContent>
                  </v:textbox>
                </v:rect>
                <v:rect id="Rectangle 132" o:spid="_x0000_s1065" style="position:absolute;left:51663;top:19240;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DD37800" w14:textId="30CBFC60" w:rsidR="00851FC4" w:rsidRDefault="00851FC4">
                        <w:r>
                          <w:rPr>
                            <w:rFonts w:ascii="Arial" w:hAnsi="Arial" w:cs="Arial"/>
                            <w:color w:val="000000"/>
                            <w:sz w:val="18"/>
                            <w:szCs w:val="18"/>
                          </w:rPr>
                          <w:t>N/A</w:t>
                        </w:r>
                      </w:p>
                    </w:txbxContent>
                  </v:textbox>
                </v:rect>
                <v:rect id="Rectangle 133" o:spid="_x0000_s1066" style="position:absolute;left:54610;top:19240;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1FA9C4E9" w14:textId="6668EFFC" w:rsidR="00851FC4" w:rsidRDefault="00851FC4">
                        <w:r>
                          <w:rPr>
                            <w:rFonts w:ascii="Arial" w:hAnsi="Arial" w:cs="Arial"/>
                            <w:color w:val="000000"/>
                            <w:sz w:val="18"/>
                            <w:szCs w:val="18"/>
                          </w:rPr>
                          <w:t>%</w:t>
                        </w:r>
                      </w:p>
                    </w:txbxContent>
                  </v:textbox>
                </v:rect>
                <v:rect id="Rectangle 134" o:spid="_x0000_s1067" style="position:absolute;left:1219;top:20783;width:794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63DDA076" w14:textId="04BA928A" w:rsidR="00851FC4" w:rsidRDefault="00851FC4">
                        <w:r>
                          <w:rPr>
                            <w:rFonts w:ascii="Arial" w:hAnsi="Arial" w:cs="Arial"/>
                            <w:b/>
                            <w:bCs/>
                            <w:color w:val="000000"/>
                            <w:sz w:val="18"/>
                            <w:szCs w:val="18"/>
                          </w:rPr>
                          <w:t xml:space="preserve">Total liabilities </w:t>
                        </w:r>
                      </w:p>
                    </w:txbxContent>
                  </v:textbox>
                </v:rect>
                <v:rect id="Rectangle 135" o:spid="_x0000_s1068" style="position:absolute;left:31629;top:2078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4D347EA3" w14:textId="0A4C8F1F" w:rsidR="00851FC4" w:rsidRDefault="00851FC4">
                        <w:r>
                          <w:rPr>
                            <w:rFonts w:ascii="Arial" w:hAnsi="Arial" w:cs="Arial"/>
                            <w:b/>
                            <w:bCs/>
                            <w:color w:val="000000"/>
                            <w:sz w:val="18"/>
                            <w:szCs w:val="18"/>
                          </w:rPr>
                          <w:t>-</w:t>
                        </w:r>
                      </w:p>
                    </w:txbxContent>
                  </v:textbox>
                </v:rect>
                <v:rect id="Rectangle 136" o:spid="_x0000_s1069" style="position:absolute;left:24714;top:2078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13A0EF01" w14:textId="071AD196" w:rsidR="00851FC4" w:rsidRDefault="00851FC4">
                        <w:r>
                          <w:rPr>
                            <w:rFonts w:ascii="Arial" w:hAnsi="Arial" w:cs="Arial"/>
                            <w:b/>
                            <w:bCs/>
                            <w:color w:val="000000"/>
                            <w:sz w:val="18"/>
                            <w:szCs w:val="18"/>
                          </w:rPr>
                          <w:t xml:space="preserve">                 </w:t>
                        </w:r>
                      </w:p>
                    </w:txbxContent>
                  </v:textbox>
                </v:rect>
                <v:rect id="Rectangle 137" o:spid="_x0000_s1070" style="position:absolute;left:31629;top:2078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369F226" w14:textId="2F0A85C8" w:rsidR="00851FC4" w:rsidRDefault="00851FC4">
                        <w:r>
                          <w:rPr>
                            <w:rFonts w:ascii="Arial" w:hAnsi="Arial" w:cs="Arial"/>
                            <w:b/>
                            <w:bCs/>
                            <w:color w:val="000000"/>
                            <w:sz w:val="18"/>
                            <w:szCs w:val="18"/>
                          </w:rPr>
                          <w:t xml:space="preserve"> </w:t>
                        </w:r>
                      </w:p>
                    </w:txbxContent>
                  </v:textbox>
                </v:rect>
                <v:rect id="Rectangle 138" o:spid="_x0000_s1071" style="position:absolute;left:44030;top:2078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3EA75D5" w14:textId="4838DFB0" w:rsidR="00851FC4" w:rsidRDefault="00851FC4">
                        <w:r>
                          <w:rPr>
                            <w:rFonts w:ascii="Arial" w:hAnsi="Arial" w:cs="Arial"/>
                            <w:b/>
                            <w:bCs/>
                            <w:color w:val="000000"/>
                            <w:sz w:val="18"/>
                            <w:szCs w:val="18"/>
                          </w:rPr>
                          <w:t>-</w:t>
                        </w:r>
                      </w:p>
                    </w:txbxContent>
                  </v:textbox>
                </v:rect>
                <v:rect id="Rectangle 139" o:spid="_x0000_s1072" style="position:absolute;left:37115;top:2078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5F6080C6" w14:textId="64AF99A1" w:rsidR="00851FC4" w:rsidRDefault="00851FC4">
                        <w:r>
                          <w:rPr>
                            <w:rFonts w:ascii="Arial" w:hAnsi="Arial" w:cs="Arial"/>
                            <w:b/>
                            <w:bCs/>
                            <w:color w:val="000000"/>
                            <w:sz w:val="18"/>
                            <w:szCs w:val="18"/>
                          </w:rPr>
                          <w:t xml:space="preserve">                 </w:t>
                        </w:r>
                      </w:p>
                    </w:txbxContent>
                  </v:textbox>
                </v:rect>
                <v:rect id="Rectangle 140" o:spid="_x0000_s1073" style="position:absolute;left:44030;top:20783;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1379C1CA" w14:textId="7EEF6039" w:rsidR="00851FC4" w:rsidRDefault="00851FC4">
                        <w:r>
                          <w:rPr>
                            <w:rFonts w:ascii="Arial" w:hAnsi="Arial" w:cs="Arial"/>
                            <w:b/>
                            <w:bCs/>
                            <w:color w:val="000000"/>
                            <w:sz w:val="18"/>
                            <w:szCs w:val="18"/>
                          </w:rPr>
                          <w:t xml:space="preserve"> </w:t>
                        </w:r>
                      </w:p>
                    </w:txbxContent>
                  </v:textbox>
                </v:rect>
                <v:rect id="Rectangle 141" o:spid="_x0000_s1074" style="position:absolute;left:51663;top:20783;width:19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AA0CE81" w14:textId="62CA3E77" w:rsidR="00851FC4" w:rsidRDefault="00851FC4">
                        <w:r>
                          <w:rPr>
                            <w:rFonts w:ascii="Arial" w:hAnsi="Arial" w:cs="Arial"/>
                            <w:b/>
                            <w:bCs/>
                            <w:color w:val="000000"/>
                            <w:sz w:val="18"/>
                            <w:szCs w:val="18"/>
                          </w:rPr>
                          <w:t>N/A</w:t>
                        </w:r>
                      </w:p>
                    </w:txbxContent>
                  </v:textbox>
                </v:rect>
                <v:rect id="Rectangle 142" o:spid="_x0000_s1075" style="position:absolute;left:54711;top:20783;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082C5EC6" w14:textId="485A55E3" w:rsidR="00851FC4" w:rsidRDefault="00851FC4">
                        <w:r>
                          <w:rPr>
                            <w:rFonts w:ascii="Arial" w:hAnsi="Arial" w:cs="Arial"/>
                            <w:b/>
                            <w:bCs/>
                            <w:color w:val="000000"/>
                            <w:sz w:val="18"/>
                            <w:szCs w:val="18"/>
                          </w:rPr>
                          <w:t>%</w:t>
                        </w:r>
                      </w:p>
                    </w:txbxContent>
                  </v:textbox>
                </v:rect>
                <v:rect id="Rectangle 143" o:spid="_x0000_s1076" style="position:absolute;left:1219;top:23869;width:1613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326E2A1" w14:textId="792D70CC" w:rsidR="00851FC4" w:rsidRDefault="00851FC4">
                        <w:r>
                          <w:rPr>
                            <w:rFonts w:ascii="Arial" w:hAnsi="Arial" w:cs="Arial"/>
                            <w:b/>
                            <w:bCs/>
                            <w:color w:val="000000"/>
                            <w:sz w:val="18"/>
                            <w:szCs w:val="18"/>
                          </w:rPr>
                          <w:t>Deferred inflows of resources</w:t>
                        </w:r>
                      </w:p>
                    </w:txbxContent>
                  </v:textbox>
                </v:rect>
                <v:rect id="Rectangle 144" o:spid="_x0000_s1077" style="position:absolute;left:51663;top:23869;width:19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2383D8CD" w14:textId="0DA7BA6D" w:rsidR="00851FC4" w:rsidRDefault="00851FC4">
                        <w:r>
                          <w:rPr>
                            <w:rFonts w:ascii="Arial" w:hAnsi="Arial" w:cs="Arial"/>
                            <w:b/>
                            <w:bCs/>
                            <w:color w:val="000000"/>
                            <w:sz w:val="18"/>
                            <w:szCs w:val="18"/>
                          </w:rPr>
                          <w:t>N/A</w:t>
                        </w:r>
                      </w:p>
                    </w:txbxContent>
                  </v:textbox>
                </v:rect>
                <v:rect id="Rectangle 145" o:spid="_x0000_s1078" style="position:absolute;left:54711;top:23869;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148829B3" w14:textId="1F7BE67F" w:rsidR="00851FC4" w:rsidRDefault="00851FC4">
                        <w:r>
                          <w:rPr>
                            <w:rFonts w:ascii="Arial" w:hAnsi="Arial" w:cs="Arial"/>
                            <w:b/>
                            <w:bCs/>
                            <w:color w:val="000000"/>
                            <w:sz w:val="18"/>
                            <w:szCs w:val="18"/>
                          </w:rPr>
                          <w:t>%</w:t>
                        </w:r>
                      </w:p>
                    </w:txbxContent>
                  </v:textbox>
                </v:rect>
                <v:rect id="Rectangle 146" o:spid="_x0000_s1079" style="position:absolute;left:304;top:26955;width:698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4141D52" w14:textId="58467329" w:rsidR="00851FC4" w:rsidRDefault="00851FC4">
                        <w:r>
                          <w:rPr>
                            <w:rFonts w:ascii="Arial" w:hAnsi="Arial" w:cs="Arial"/>
                            <w:b/>
                            <w:bCs/>
                            <w:color w:val="000000"/>
                            <w:sz w:val="18"/>
                            <w:szCs w:val="18"/>
                          </w:rPr>
                          <w:t>Net position:</w:t>
                        </w:r>
                      </w:p>
                    </w:txbxContent>
                  </v:textbox>
                </v:rect>
                <v:rect id="Rectangle 147" o:spid="_x0000_s1080" style="position:absolute;left:304;top:28498;width:1607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76862CD4" w14:textId="53DD0565" w:rsidR="00851FC4" w:rsidRDefault="00851FC4">
                        <w:r>
                          <w:rPr>
                            <w:rFonts w:ascii="Arial" w:hAnsi="Arial" w:cs="Arial"/>
                            <w:color w:val="000000"/>
                            <w:sz w:val="18"/>
                            <w:szCs w:val="18"/>
                          </w:rPr>
                          <w:t>Net investment in capital assets</w:t>
                        </w:r>
                      </w:p>
                    </w:txbxContent>
                  </v:textbox>
                </v:rect>
                <v:rect id="Rectangle 148" o:spid="_x0000_s1081" style="position:absolute;left:51663;top:28498;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390978FF" w14:textId="021DEA2E" w:rsidR="00851FC4" w:rsidRDefault="00851FC4">
                        <w:r>
                          <w:rPr>
                            <w:rFonts w:ascii="Arial" w:hAnsi="Arial" w:cs="Arial"/>
                            <w:color w:val="000000"/>
                            <w:sz w:val="18"/>
                            <w:szCs w:val="18"/>
                          </w:rPr>
                          <w:t>N/A</w:t>
                        </w:r>
                      </w:p>
                    </w:txbxContent>
                  </v:textbox>
                </v:rect>
                <v:rect id="Rectangle 149" o:spid="_x0000_s1082" style="position:absolute;left:54610;top:28498;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6E87DD89" w14:textId="46A10F90" w:rsidR="00851FC4" w:rsidRDefault="00851FC4">
                        <w:r>
                          <w:rPr>
                            <w:rFonts w:ascii="Arial" w:hAnsi="Arial" w:cs="Arial"/>
                            <w:color w:val="000000"/>
                            <w:sz w:val="18"/>
                            <w:szCs w:val="18"/>
                          </w:rPr>
                          <w:t>%</w:t>
                        </w:r>
                      </w:p>
                    </w:txbxContent>
                  </v:textbox>
                </v:rect>
                <v:rect id="Rectangle 150" o:spid="_x0000_s1083" style="position:absolute;left:304;top:30041;width:515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29D90E59" w14:textId="439C9CC4" w:rsidR="00851FC4" w:rsidRDefault="00851FC4">
                        <w:r>
                          <w:rPr>
                            <w:rFonts w:ascii="Arial" w:hAnsi="Arial" w:cs="Arial"/>
                            <w:color w:val="000000"/>
                            <w:sz w:val="18"/>
                            <w:szCs w:val="18"/>
                          </w:rPr>
                          <w:t>Restricted</w:t>
                        </w:r>
                      </w:p>
                    </w:txbxContent>
                  </v:textbox>
                </v:rect>
                <v:rect id="Rectangle 151" o:spid="_x0000_s1084" style="position:absolute;left:51663;top:30041;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FA3908D" w14:textId="7F84C0B3" w:rsidR="00851FC4" w:rsidRDefault="00851FC4">
                        <w:r>
                          <w:rPr>
                            <w:rFonts w:ascii="Arial" w:hAnsi="Arial" w:cs="Arial"/>
                            <w:color w:val="000000"/>
                            <w:sz w:val="18"/>
                            <w:szCs w:val="18"/>
                          </w:rPr>
                          <w:t>N/A</w:t>
                        </w:r>
                      </w:p>
                    </w:txbxContent>
                  </v:textbox>
                </v:rect>
                <v:rect id="Rectangle 152" o:spid="_x0000_s1085" style="position:absolute;left:54610;top:30041;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280F76F6" w14:textId="5DF25701" w:rsidR="00851FC4" w:rsidRDefault="00851FC4">
                        <w:r>
                          <w:rPr>
                            <w:rFonts w:ascii="Arial" w:hAnsi="Arial" w:cs="Arial"/>
                            <w:color w:val="000000"/>
                            <w:sz w:val="18"/>
                            <w:szCs w:val="18"/>
                          </w:rPr>
                          <w:t>%</w:t>
                        </w:r>
                      </w:p>
                    </w:txbxContent>
                  </v:textbox>
                </v:rect>
                <v:rect id="Rectangle 153" o:spid="_x0000_s1086" style="position:absolute;left:304;top:31584;width:616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5D9D07D" w14:textId="379902EC" w:rsidR="00851FC4" w:rsidRDefault="00851FC4">
                        <w:r>
                          <w:rPr>
                            <w:rFonts w:ascii="Arial" w:hAnsi="Arial" w:cs="Arial"/>
                            <w:color w:val="000000"/>
                            <w:sz w:val="18"/>
                            <w:szCs w:val="18"/>
                          </w:rPr>
                          <w:t>Unrestricted</w:t>
                        </w:r>
                      </w:p>
                    </w:txbxContent>
                  </v:textbox>
                </v:rect>
                <v:rect id="Rectangle 154" o:spid="_x0000_s1087" style="position:absolute;left:51663;top:31584;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9DCE0A5" w14:textId="24A1D3BD" w:rsidR="00851FC4" w:rsidRDefault="00851FC4">
                        <w:r>
                          <w:rPr>
                            <w:rFonts w:ascii="Arial" w:hAnsi="Arial" w:cs="Arial"/>
                            <w:color w:val="000000"/>
                            <w:sz w:val="18"/>
                            <w:szCs w:val="18"/>
                          </w:rPr>
                          <w:t>N/A</w:t>
                        </w:r>
                      </w:p>
                    </w:txbxContent>
                  </v:textbox>
                </v:rect>
                <v:rect id="Rectangle 155" o:spid="_x0000_s1088" style="position:absolute;left:54610;top:31584;width:102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8022C18" w14:textId="5318C7C9" w:rsidR="00851FC4" w:rsidRDefault="00851FC4">
                        <w:r>
                          <w:rPr>
                            <w:rFonts w:ascii="Arial" w:hAnsi="Arial" w:cs="Arial"/>
                            <w:color w:val="000000"/>
                            <w:sz w:val="18"/>
                            <w:szCs w:val="18"/>
                          </w:rPr>
                          <w:t>%</w:t>
                        </w:r>
                      </w:p>
                    </w:txbxContent>
                  </v:textbox>
                </v:rect>
                <v:rect id="Rectangle 156" o:spid="_x0000_s1089" style="position:absolute;left:1219;top:33216;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0DFC822" w14:textId="022DA89D" w:rsidR="00851FC4" w:rsidRDefault="00851FC4">
                        <w:r>
                          <w:rPr>
                            <w:rFonts w:ascii="Arial" w:hAnsi="Arial" w:cs="Arial"/>
                            <w:color w:val="000000"/>
                            <w:sz w:val="18"/>
                            <w:szCs w:val="18"/>
                          </w:rPr>
                          <w:t xml:space="preserve"> </w:t>
                        </w:r>
                      </w:p>
                    </w:txbxContent>
                  </v:textbox>
                </v:rect>
                <v:rect id="Rectangle 157" o:spid="_x0000_s1090" style="position:absolute;left:1625;top:33216;width:95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623096DB" w14:textId="1D7BB920" w:rsidR="00851FC4" w:rsidRDefault="00851FC4">
                        <w:r>
                          <w:rPr>
                            <w:rFonts w:ascii="Arial" w:hAnsi="Arial" w:cs="Arial"/>
                            <w:b/>
                            <w:bCs/>
                            <w:color w:val="000000"/>
                            <w:sz w:val="18"/>
                            <w:szCs w:val="18"/>
                          </w:rPr>
                          <w:t>Total net position</w:t>
                        </w:r>
                      </w:p>
                    </w:txbxContent>
                  </v:textbox>
                </v:rect>
                <v:rect id="Rectangle 158" o:spid="_x0000_s1091" style="position:absolute;left:22675;top:33312;width:6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7F16BA0D" w14:textId="4DA3352D" w:rsidR="00851FC4" w:rsidRDefault="00851FC4">
                        <w:r>
                          <w:rPr>
                            <w:rFonts w:ascii="Arial" w:hAnsi="Arial" w:cs="Arial"/>
                            <w:b/>
                            <w:bCs/>
                            <w:color w:val="000000"/>
                            <w:sz w:val="18"/>
                            <w:szCs w:val="18"/>
                          </w:rPr>
                          <w:t>$</w:t>
                        </w:r>
                      </w:p>
                    </w:txbxContent>
                  </v:textbox>
                </v:rect>
                <v:rect id="Rectangle 159" o:spid="_x0000_s1092" style="position:absolute;left:31629;top:33312;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8D979F9" w14:textId="0E523833" w:rsidR="00851FC4" w:rsidRDefault="00851FC4">
                        <w:r>
                          <w:rPr>
                            <w:rFonts w:ascii="Arial" w:hAnsi="Arial" w:cs="Arial"/>
                            <w:b/>
                            <w:bCs/>
                            <w:color w:val="000000"/>
                            <w:sz w:val="18"/>
                            <w:szCs w:val="18"/>
                          </w:rPr>
                          <w:t>-</w:t>
                        </w:r>
                      </w:p>
                    </w:txbxContent>
                  </v:textbox>
                </v:rect>
                <v:rect id="Rectangle 160" o:spid="_x0000_s1093" style="position:absolute;left:24714;top:3331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13549E01" w14:textId="0E4A52C6" w:rsidR="00851FC4" w:rsidRDefault="00851FC4">
                        <w:r>
                          <w:rPr>
                            <w:rFonts w:ascii="Arial" w:hAnsi="Arial" w:cs="Arial"/>
                            <w:b/>
                            <w:bCs/>
                            <w:color w:val="000000"/>
                            <w:sz w:val="18"/>
                            <w:szCs w:val="18"/>
                          </w:rPr>
                          <w:t xml:space="preserve">                 </w:t>
                        </w:r>
                      </w:p>
                    </w:txbxContent>
                  </v:textbox>
                </v:rect>
                <v:rect id="Rectangle 161" o:spid="_x0000_s1094" style="position:absolute;left:31629;top:3331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8CB8BA7" w14:textId="33BE942C" w:rsidR="00851FC4" w:rsidRDefault="00851FC4">
                        <w:r>
                          <w:rPr>
                            <w:rFonts w:ascii="Arial" w:hAnsi="Arial" w:cs="Arial"/>
                            <w:b/>
                            <w:bCs/>
                            <w:color w:val="000000"/>
                            <w:sz w:val="18"/>
                            <w:szCs w:val="18"/>
                          </w:rPr>
                          <w:t xml:space="preserve"> </w:t>
                        </w:r>
                      </w:p>
                    </w:txbxContent>
                  </v:textbox>
                </v:rect>
                <v:rect id="Rectangle 162" o:spid="_x0000_s1095" style="position:absolute;left:35083;top:33312;width:6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492BB38A" w14:textId="41762CB8" w:rsidR="00851FC4" w:rsidRDefault="00851FC4">
                        <w:r>
                          <w:rPr>
                            <w:rFonts w:ascii="Arial" w:hAnsi="Arial" w:cs="Arial"/>
                            <w:b/>
                            <w:bCs/>
                            <w:color w:val="000000"/>
                            <w:sz w:val="18"/>
                            <w:szCs w:val="18"/>
                          </w:rPr>
                          <w:t>$</w:t>
                        </w:r>
                      </w:p>
                    </w:txbxContent>
                  </v:textbox>
                </v:rect>
                <v:rect id="Rectangle 163" o:spid="_x0000_s1096" style="position:absolute;left:44030;top:33312;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17A9FFA" w14:textId="3945F97E" w:rsidR="00851FC4" w:rsidRDefault="00851FC4">
                        <w:r>
                          <w:rPr>
                            <w:rFonts w:ascii="Arial" w:hAnsi="Arial" w:cs="Arial"/>
                            <w:b/>
                            <w:bCs/>
                            <w:color w:val="000000"/>
                            <w:sz w:val="18"/>
                            <w:szCs w:val="18"/>
                          </w:rPr>
                          <w:t>-</w:t>
                        </w:r>
                      </w:p>
                    </w:txbxContent>
                  </v:textbox>
                </v:rect>
                <v:rect id="Rectangle 164" o:spid="_x0000_s1097" style="position:absolute;left:37115;top:3331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ED9B3BA" w14:textId="4833405C" w:rsidR="00851FC4" w:rsidRDefault="00851FC4">
                        <w:r>
                          <w:rPr>
                            <w:rFonts w:ascii="Arial" w:hAnsi="Arial" w:cs="Arial"/>
                            <w:b/>
                            <w:bCs/>
                            <w:color w:val="000000"/>
                            <w:sz w:val="18"/>
                            <w:szCs w:val="18"/>
                          </w:rPr>
                          <w:t xml:space="preserve">                 </w:t>
                        </w:r>
                      </w:p>
                    </w:txbxContent>
                  </v:textbox>
                </v:rect>
                <v:rect id="Rectangle 165" o:spid="_x0000_s1098" style="position:absolute;left:44030;top:3331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716BACFD" w14:textId="2DD40EE7" w:rsidR="00851FC4" w:rsidRDefault="00851FC4">
                        <w:r>
                          <w:rPr>
                            <w:rFonts w:ascii="Arial" w:hAnsi="Arial" w:cs="Arial"/>
                            <w:b/>
                            <w:bCs/>
                            <w:color w:val="000000"/>
                            <w:sz w:val="18"/>
                            <w:szCs w:val="18"/>
                          </w:rPr>
                          <w:t xml:space="preserve"> </w:t>
                        </w:r>
                      </w:p>
                    </w:txbxContent>
                  </v:textbox>
                </v:rect>
                <v:rect id="Rectangle 166" o:spid="_x0000_s1099" style="position:absolute;left:51663;top:33312;width:19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0179C9A2" w14:textId="368FDD6B" w:rsidR="00851FC4" w:rsidRDefault="00851FC4">
                        <w:r>
                          <w:rPr>
                            <w:rFonts w:ascii="Arial" w:hAnsi="Arial" w:cs="Arial"/>
                            <w:b/>
                            <w:bCs/>
                            <w:color w:val="000000"/>
                            <w:sz w:val="18"/>
                            <w:szCs w:val="18"/>
                          </w:rPr>
                          <w:t>N/A</w:t>
                        </w:r>
                      </w:p>
                    </w:txbxContent>
                  </v:textbox>
                </v:rect>
                <v:rect id="Rectangle 167" o:spid="_x0000_s1100" style="position:absolute;left:54711;top:33312;width:10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A305930" w14:textId="585679A5" w:rsidR="00851FC4" w:rsidRDefault="00851FC4">
                        <w:r>
                          <w:rPr>
                            <w:rFonts w:ascii="Arial" w:hAnsi="Arial" w:cs="Arial"/>
                            <w:b/>
                            <w:bCs/>
                            <w:color w:val="000000"/>
                            <w:sz w:val="18"/>
                            <w:szCs w:val="18"/>
                          </w:rPr>
                          <w:t>%</w:t>
                        </w:r>
                      </w:p>
                    </w:txbxContent>
                  </v:textbox>
                </v:rect>
                <v:rect id="Rectangle 168" o:spid="_x0000_s1101" style="position:absolute;left:47999;top:184;width:616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00722573" w14:textId="1CA2580D" w:rsidR="00851FC4" w:rsidRDefault="00851FC4">
                        <w:r>
                          <w:rPr>
                            <w:rFonts w:ascii="Arial" w:hAnsi="Arial" w:cs="Arial"/>
                            <w:b/>
                            <w:bCs/>
                            <w:color w:val="000000"/>
                            <w:sz w:val="18"/>
                            <w:szCs w:val="18"/>
                          </w:rPr>
                          <w:t xml:space="preserve">Percentage </w:t>
                        </w:r>
                      </w:p>
                    </w:txbxContent>
                  </v:textbox>
                </v:rect>
                <v:rect id="Rectangle 169" o:spid="_x0000_s1102" style="position:absolute;left:49218;top:1727;width:419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BDE9B59" w14:textId="2B5A3B3E" w:rsidR="00851FC4" w:rsidRDefault="00851FC4">
                        <w:r>
                          <w:rPr>
                            <w:rFonts w:ascii="Arial" w:hAnsi="Arial" w:cs="Arial"/>
                            <w:b/>
                            <w:bCs/>
                            <w:color w:val="000000"/>
                            <w:sz w:val="18"/>
                            <w:szCs w:val="18"/>
                          </w:rPr>
                          <w:t>Change</w:t>
                        </w:r>
                      </w:p>
                    </w:txbxContent>
                  </v:textbox>
                </v:rect>
                <v:rect id="Rectangle 170" o:spid="_x0000_s1103"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HewAAAANwAAAAPAAAAZHJzL2Rvd25yZXYueG1sRE/bisIw&#10;EH0X9h/CCL7ImiooWo2yyC6sb172A4ZmbKrNpCRRu369EQTf5nCus1i1thZX8qFyrGA4yEAQF05X&#10;XCr4O/x8TkGEiKyxdkwK/inAavnRWWCu3Y13dN3HUqQQDjkqMDE2uZShMGQxDFxDnLij8xZjgr6U&#10;2uMthdtajrJsIi1WnBoMNrQ2VJz3F6tAnra6ks33xJ+O/bOemc0Y72Olet32aw4iUhvf4pf7V6f5&#10;wxk8n0kXyOUDAAD//wMAUEsBAi0AFAAGAAgAAAAhANvh9svuAAAAhQEAABMAAAAAAAAAAAAAAAAA&#10;AAAAAFtDb250ZW50X1R5cGVzXS54bWxQSwECLQAUAAYACAAAACEAWvQsW78AAAAVAQAACwAAAAAA&#10;AAAAAAAAAAAfAQAAX3JlbHMvLnJlbHNQSwECLQAUAAYACAAAACEA9IRx3sAAAADcAAAADwAAAAAA&#10;AAAAAAAAAAAHAgAAZHJzL2Rvd25yZXYueG1sUEsFBgAAAAADAAMAtwAAAPQCAAAAAA==&#10;" fillcolor="#d4d4d4" stroked="f"/>
                <v:rect id="Rectangle 171" o:spid="_x0000_s1104" style="position:absolute;left:2257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L+xAAAANwAAAAPAAAAZHJzL2Rvd25yZXYueG1sRI9BawIx&#10;EIXvQv9DmIIXqdkKit0apRSF9lbX/oBhM25WN5MlSXXtr+8cCt5meG/e+2a1GXynLhRTG9jA87QA&#10;RVwH23Jj4Puwe1qCShnZYheYDNwowWb9MFphacOV93SpcqMkhFOJBlzOfal1qh15TNPQE4t2DNFj&#10;ljU22ka8Srjv9KwoFtpjy9LgsKd3R/W5+vEG9OnLtrrfLuLpODnbF/c5x9+5MePH4e0VVKYh383/&#10;1x9W8GeCL8/IBHr9BwAA//8DAFBLAQItABQABgAIAAAAIQDb4fbL7gAAAIUBAAATAAAAAAAAAAAA&#10;AAAAAAAAAABbQ29udGVudF9UeXBlc10ueG1sUEsBAi0AFAAGAAgAAAAhAFr0LFu/AAAAFQEAAAsA&#10;AAAAAAAAAAAAAAAAHwEAAF9yZWxzLy5yZWxzUEsBAi0AFAAGAAgAAAAhAKvSEv7EAAAA3AAAAA8A&#10;AAAAAAAAAAAAAAAABwIAAGRycy9kb3ducmV2LnhtbFBLBQYAAAAAAwADALcAAAD4AgAAAAA=&#10;" fillcolor="#d4d4d4" stroked="f"/>
                <v:rect id="Rectangle 172" o:spid="_x0000_s1105" style="position:absolute;left:24003;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dlwgAAANwAAAAPAAAAZHJzL2Rvd25yZXYueG1sRE/bagIx&#10;EH0X+g9hCr6IZhWUdjW7lFLBvlXbDxg242YvmSxJqmu/vikUfJvDuc6uHG0vLuRD41jBcpGBIK6c&#10;brhW8PW5nz+BCBFZY++YFNwoQFk8THaYa3flI11OsRYphEOOCkyMQy5lqAxZDAs3ECfu7LzFmKCv&#10;pfZ4TeG2l6ss20iLDacGgwO9Gqq607dVINsP3cjhbePb86zTz+Z9jT9rpaaP48sWRKQx3sX/7oNO&#10;81dL+HsmXSCLXwAAAP//AwBQSwECLQAUAAYACAAAACEA2+H2y+4AAACFAQAAEwAAAAAAAAAAAAAA&#10;AAAAAAAAW0NvbnRlbnRfVHlwZXNdLnhtbFBLAQItABQABgAIAAAAIQBa9CxbvwAAABUBAAALAAAA&#10;AAAAAAAAAAAAAB8BAABfcmVscy8ucmVsc1BLAQItABQABgAIAAAAIQDEnrdlwgAAANwAAAAPAAAA&#10;AAAAAAAAAAAAAAcCAABkcnMvZG93bnJldi54bWxQSwUGAAAAAAMAAwC3AAAA9gIAAAAA&#10;" fillcolor="#d4d4d4" stroked="f"/>
                <v:rect id="Rectangle 173" o:spid="_x0000_s1106" style="position:absolute;left:3406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kSwQAAANwAAAAPAAAAZHJzL2Rvd25yZXYueG1sRE/NagIx&#10;EL4XfIcwgpei2S4ouhpFikJ7a1cfYNiMm9XNZEmibn16Uyj0Nh/f76w2vW3FjXxoHCt4m2QgiCun&#10;G64VHA/78RxEiMgaW8ek4IcCbNaDlxUW2t35m25lrEUK4VCgAhNjV0gZKkMWw8R1xIk7OW8xJuhr&#10;qT3eU7htZZ5lM2mx4dRgsKN3Q9WlvFoF8vylG9ntZv58er3ohfmc4mOq1GjYb5cgIvXxX/zn/tBp&#10;fp7D7zPpArl+AgAA//8DAFBLAQItABQABgAIAAAAIQDb4fbL7gAAAIUBAAATAAAAAAAAAAAAAAAA&#10;AAAAAABbQ29udGVudF9UeXBlc10ueG1sUEsBAi0AFAAGAAgAAAAhAFr0LFu/AAAAFQEAAAsAAAAA&#10;AAAAAAAAAAAAHwEAAF9yZWxzLy5yZWxzUEsBAi0AFAAGAAgAAAAhADRMKRLBAAAA3AAAAA8AAAAA&#10;AAAAAAAAAAAABwIAAGRycy9kb3ducmV2LnhtbFBLBQYAAAAAAwADALcAAAD1AgAAAAA=&#10;" fillcolor="#d4d4d4" stroked="f"/>
                <v:rect id="Rectangle 174" o:spid="_x0000_s1107" style="position:absolute;left:3488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yJwgAAANwAAAAPAAAAZHJzL2Rvd25yZXYueG1sRE/dasIw&#10;FL4f7B3CGXgzNFVRXNcoMhS2u636AIfm2LQ2JyXJtO7pzWCwu/Px/Z5iM9hOXMiHxrGC6SQDQVw5&#10;3XCt4HjYj1cgQkTW2DkmBTcKsFk/PhSYa3flL7qUsRYphEOOCkyMfS5lqAxZDBPXEyfu5LzFmKCv&#10;pfZ4TeG2k7MsW0qLDacGgz29GarO5bdVINtP3ch+t/Tt6fmsX8zHAn8WSo2ehu0riEhD/Bf/ud91&#10;mj+bw+8z6QK5vgMAAP//AwBQSwECLQAUAAYACAAAACEA2+H2y+4AAACFAQAAEwAAAAAAAAAAAAAA&#10;AAAAAAAAW0NvbnRlbnRfVHlwZXNdLnhtbFBLAQItABQABgAIAAAAIQBa9CxbvwAAABUBAAALAAAA&#10;AAAAAAAAAAAAAB8BAABfcmVscy8ucmVsc1BLAQItABQABgAIAAAAIQBbAIyJwgAAANwAAAAPAAAA&#10;AAAAAAAAAAAAAAcCAABkcnMvZG93bnJldi54bWxQSwUGAAAAAAMAAwC3AAAA9gIAAAAA&#10;" fillcolor="#d4d4d4" stroked="f"/>
                <v:rect id="Rectangle 175" o:spid="_x0000_s1108" style="position:absolute;left:36404;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T9wgAAANwAAAAPAAAAZHJzL2Rvd25yZXYueG1sRE/dasIw&#10;FL4f7B3CGXgzNFVUXNcoMhS2u636AIfm2LQ2JyXJtO7pzWCwu/Px/Z5iM9hOXMiHxrGC6SQDQVw5&#10;3XCt4HjYj1cgQkTW2DkmBTcKsFk/PhSYa3flL7qUsRYphEOOCkyMfS5lqAxZDBPXEyfu5LzFmKCv&#10;pfZ4TeG2k7MsW0qLDacGgz29GarO5bdVINtP3ch+t/Tt6fmsX8zHAn8WSo2ehu0riEhD/Bf/ud91&#10;mj+bw+8z6QK5vgMAAP//AwBQSwECLQAUAAYACAAAACEA2+H2y+4AAACFAQAAEwAAAAAAAAAAAAAA&#10;AAAAAAAAW0NvbnRlbnRfVHlwZXNdLnhtbFBLAQItABQABgAIAAAAIQBa9CxbvwAAABUBAAALAAAA&#10;AAAAAAAAAAAAAB8BAABfcmVscy8ucmVsc1BLAQItABQABgAIAAAAIQDU6RT9wgAAANwAAAAPAAAA&#10;AAAAAAAAAAAAAAcCAABkcnMvZG93bnJldi54bWxQSwUGAAAAAAMAAwC3AAAA9gIAAAAA&#10;" fillcolor="#d4d4d4" stroked="f"/>
                <v:rect id="Rectangle 176" o:spid="_x0000_s1109" style="position:absolute;left:4647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FmwQAAANwAAAAPAAAAZHJzL2Rvd25yZXYueG1sRE/bagIx&#10;EH0v+A9hBF+KZius6GoUKQrtW718wLAZN6ubyZJE3fr1plDwbQ7nOotVZxtxIx9qxwo+RhkI4tLp&#10;misFx8N2OAURIrLGxjEp+KUAq2XvbYGFdnfe0W0fK5FCOBSowMTYFlKG0pDFMHItceJOzluMCfpK&#10;ao/3FG4bOc6yibRYc2ow2NKnofKyv1oF8vyja9luJv58er/omfnO8ZErNeh36zmISF18if/dXzrN&#10;H+fw90y6QC6fAAAA//8DAFBLAQItABQABgAIAAAAIQDb4fbL7gAAAIUBAAATAAAAAAAAAAAAAAAA&#10;AAAAAABbQ29udGVudF9UeXBlc10ueG1sUEsBAi0AFAAGAAgAAAAhAFr0LFu/AAAAFQEAAAsAAAAA&#10;AAAAAAAAAAAAHwEAAF9yZWxzLy5yZWxzUEsBAi0AFAAGAAgAAAAhALulsWbBAAAA3AAAAA8AAAAA&#10;AAAAAAAAAAAABwIAAGRycy9kb3ducmV2LnhtbFBLBQYAAAAAAwADALcAAAD1AgAAAAA=&#10;" fillcolor="#d4d4d4" stroked="f"/>
                <v:rect id="Rectangle 177" o:spid="_x0000_s1110" style="position:absolute;left:47186;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8RwQAAANwAAAAPAAAAZHJzL2Rvd25yZXYueG1sRE/NagIx&#10;EL4XfIcwgpeiWQUXXY0iotDe2tUHGDbjZnUzWZKo2z59Uyj0Nh/f76y3vW3Fg3xoHCuYTjIQxJXT&#10;DdcKzqfjeAEiRGSNrWNS8EUBtpvByxoL7Z78SY8y1iKFcChQgYmxK6QMlSGLYeI64sRdnLcYE/S1&#10;1B6fKdy2cpZlubTYcGow2NHeUHUr71aBvH7oRnaH3F8vrze9NO9z/J4rNRr2uxWISH38F/+533Sa&#10;P8vh95l0gdz8AAAA//8DAFBLAQItABQABgAIAAAAIQDb4fbL7gAAAIUBAAATAAAAAAAAAAAAAAAA&#10;AAAAAABbQ29udGVudF9UeXBlc10ueG1sUEsBAi0AFAAGAAgAAAAhAFr0LFu/AAAAFQEAAAsAAAAA&#10;AAAAAAAAAAAAHwEAAF9yZWxzLy5yZWxzUEsBAi0AFAAGAAgAAAAhAEt3LxHBAAAA3AAAAA8AAAAA&#10;AAAAAAAAAAAABwIAAGRycy9kb3ducmV2LnhtbFBLBQYAAAAAAwADALcAAAD1AgAAAAA=&#10;" fillcolor="#d4d4d4" stroked="f"/>
                <v:rect id="Rectangle 178" o:spid="_x0000_s1111" style="position:absolute;left:5613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4qKwQAAANwAAAAPAAAAZHJzL2Rvd25yZXYueG1sRE/NagIx&#10;EL4X+g5hCl6KZhW0uhpFRMHe2tUHGDbjZnUzWZKoq0/fFAq9zcf3O4tVZxtxIx9qxwqGgwwEcel0&#10;zZWC42HXn4IIEVlj45gUPCjAavn6ssBcuzt/062IlUghHHJUYGJscylDachiGLiWOHEn5y3GBH0l&#10;tcd7CreNHGXZRFqsOTUYbGljqLwUV6tAnr90LdvtxJ9P7xc9M59jfI6V6r116zmISF38F/+59zrN&#10;H33A7zPpArn8AQAA//8DAFBLAQItABQABgAIAAAAIQDb4fbL7gAAAIUBAAATAAAAAAAAAAAAAAAA&#10;AAAAAABbQ29udGVudF9UeXBlc10ueG1sUEsBAi0AFAAGAAgAAAAhAFr0LFu/AAAAFQEAAAsAAAAA&#10;AAAAAAAAAAAAHwEAAF9yZWxzLy5yZWxzUEsBAi0AFAAGAAgAAAAhACQ7iorBAAAA3AAAAA8AAAAA&#10;AAAAAAAAAAAABwIAAGRycy9kb3ducmV2LnhtbFBLBQYAAAAAAwADALcAAAD1AgAAAAA=&#10;" fillcolor="#d4d4d4" stroked="f"/>
                <v:line id="Line 179" o:spid="_x0000_s1112" style="position:absolute;visibility:visible;mso-wrap-style:square" from="22574,3175" to="34169,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180" o:spid="_x0000_s1113" style="position:absolute;left:22574;top:3175;width:115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81" o:spid="_x0000_s1114" style="position:absolute;visibility:visible;mso-wrap-style:square" from="34880,3175" to="46577,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Q9xQAAANwAAAAPAAAAZHJzL2Rvd25yZXYueG1sRI9Bb8Iw&#10;DIXvk/YfIk/iNlKGgK4Q0DSB2G7AQOJoNV4b0ThVE6D79/Nh0m623vN7nxer3jfqRl10gQ2Mhhko&#10;4jJYx5WB49fmOQcVE7LFJjAZ+KEIq+XjwwILG+68p9shVUpCOBZooE6pLbSOZU0e4zC0xKJ9h85j&#10;krWrtO3wLuG+0S9ZNtUeHUtDjS2911ReDldvwO2m28nn7PR60uttGp3zS+780ZjBU/82B5WoT//m&#10;v+sPK/hjwZdnZAK9/AUAAP//AwBQSwECLQAUAAYACAAAACEA2+H2y+4AAACFAQAAEwAAAAAAAAAA&#10;AAAAAAAAAAAAW0NvbnRlbnRfVHlwZXNdLnhtbFBLAQItABQABgAIAAAAIQBa9CxbvwAAABUBAAAL&#10;AAAAAAAAAAAAAAAAAB8BAABfcmVscy8ucmVsc1BLAQItABQABgAIAAAAIQDw6rQ9xQAAANwAAAAP&#10;AAAAAAAAAAAAAAAAAAcCAABkcnMvZG93bnJldi54bWxQSwUGAAAAAAMAAwC3AAAA+QIAAAAA&#10;" strokeweight="0"/>
                <v:rect id="Rectangle 182" o:spid="_x0000_s1115" style="position:absolute;left:34880;top:3175;width:1169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183" o:spid="_x0000_s1116" style="position:absolute;left:48609;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PwgAAANwAAAAPAAAAZHJzL2Rvd25yZXYueG1sRE/dasIw&#10;FL4f7B3CGXgzNFVRXNcoMhS2u636AIfm2LQ2JyXJtO7pzWCwu/Px/Z5iM9hOXMiHxrGC6SQDQVw5&#10;3XCt4HjYj1cgQkTW2DkmBTcKsFk/PhSYa3flL7qUsRYphEOOCkyMfS5lqAxZDBPXEyfu5LzFmKCv&#10;pfZ4TeG2k7MsW0qLDacGgz29GarO5bdVINtP3ch+t/Tt6fmsX8zHAn8WSo2ehu0riEhD/Bf/ud91&#10;mj+fwe8z6QK5vgMAAP//AwBQSwECLQAUAAYACAAAACEA2+H2y+4AAACFAQAAEwAAAAAAAAAAAAAA&#10;AAAAAAAAW0NvbnRlbnRfVHlwZXNdLnhtbFBLAQItABQABgAIAAAAIQBa9CxbvwAAABUBAAALAAAA&#10;AAAAAAAAAAAAAB8BAABfcmVscy8ucmVsc1BLAQItABQABgAIAAAAIQCxlb/PwgAAANwAAAAPAAAA&#10;AAAAAAAAAAAAAAcCAABkcnMvZG93bnJldi54bWxQSwUGAAAAAAMAAwC3AAAA9gIAAAAA&#10;" fillcolor="#d4d4d4" stroked="f"/>
                <v:rect id="Rectangle 184" o:spid="_x0000_s1117" style="position:absolute;left:5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pUwQAAANwAAAAPAAAAZHJzL2Rvd25yZXYueG1sRE/NagIx&#10;EL4LfYcwBS+iWRVFV6NIUdBbqz7AsBk3q5vJkqS67dMbodDbfHy/s1y3thZ38qFyrGA4yEAQF05X&#10;XCo4n3b9GYgQkTXWjknBDwVYr946S8y1e/AX3Y+xFCmEQ44KTIxNLmUoDFkMA9cQJ+7ivMWYoC+l&#10;9vhI4baWoyybSosVpwaDDX0YKm7Hb6tAXj91JZvt1F8vvZuem8MEfydKdd/bzQJEpDb+i//ce53m&#10;j8fweiZdIFdPAAAA//8DAFBLAQItABQABgAIAAAAIQDb4fbL7gAAAIUBAAATAAAAAAAAAAAAAAAA&#10;AAAAAABbQ29udGVudF9UeXBlc10ueG1sUEsBAi0AFAAGAAgAAAAhAFr0LFu/AAAAFQEAAAsAAAAA&#10;AAAAAAAAAAAAHwEAAF9yZWxzLy5yZWxzUEsBAi0AFAAGAAgAAAAhAN7ZGlTBAAAA3AAAAA8AAAAA&#10;AAAAAAAAAAAABwIAAGRycy9kb3ducmV2LnhtbFBLBQYAAAAAAwADALcAAAD1AgAAAAA=&#10;" fillcolor="#d4d4d4" stroked="f"/>
                <v:line id="Line 185" o:spid="_x0000_s1118" style="position:absolute;visibility:visible;mso-wrap-style:square" from="47186,3175" to="56235,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I+wgAAANwAAAAPAAAAZHJzL2Rvd25yZXYueG1sRE9LawIx&#10;EL4L/Q9hCt40a7W63RqlFEW91Rd4HDbT3eBmsmyirv/eCIXe5uN7znTe2kpcqfHGsYJBPwFBnDtt&#10;uFBw2C97KQgfkDVWjknBnTzMZy+dKWba3XhL110oRAxhn6GCMoQ6k9LnJVn0fVcTR+7XNRZDhE0h&#10;dYO3GG4r+ZYkY2nRcGwosabvkvLz7mIVmJ/x6n0zOX4c5WIVBqf0nBp7UKr72n59ggjUhn/xn3ut&#10;4/zhCJ7PxAvk7AEAAP//AwBQSwECLQAUAAYACAAAACEA2+H2y+4AAACFAQAAEwAAAAAAAAAAAAAA&#10;AAAAAAAAW0NvbnRlbnRfVHlwZXNdLnhtbFBLAQItABQABgAIAAAAIQBa9CxbvwAAABUBAAALAAAA&#10;AAAAAAAAAAAAAB8BAABfcmVscy8ucmVsc1BLAQItABQABgAIAAAAIQCP0bI+wgAAANwAAAAPAAAA&#10;AAAAAAAAAAAAAAcCAABkcnMvZG93bnJldi54bWxQSwUGAAAAAAMAAwC3AAAA9gIAAAAA&#10;" strokeweight="0"/>
                <v:rect id="Rectangle 186" o:spid="_x0000_s1119" style="position:absolute;left:47186;top:3175;width:904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line id="Line 187" o:spid="_x0000_s1120" style="position:absolute;visibility:visible;mso-wrap-style:square" from="22574,8350" to="34169,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nSwwAAANwAAAAPAAAAZHJzL2Rvd25yZXYueG1sRE9La8JA&#10;EL4X+h+WKfSmGy2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EE+J0sMAAADcAAAADwAA&#10;AAAAAAAAAAAAAAAHAgAAZHJzL2Rvd25yZXYueG1sUEsFBgAAAAADAAMAtwAAAPcCAAAAAA==&#10;" strokeweight="0"/>
                <v:rect id="Rectangle 188" o:spid="_x0000_s1121" style="position:absolute;left:22574;top:8350;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189" o:spid="_x0000_s1122" style="position:absolute;visibility:visible;mso-wrap-style:square" from="34880,8350" to="46577,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rect id="Rectangle 190" o:spid="_x0000_s1123" style="position:absolute;left:34880;top:8350;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91" o:spid="_x0000_s1124" style="position:absolute;visibility:visible;mso-wrap-style:square" from="22574,9893" to="34169,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dAxgAAANwAAAAPAAAAZHJzL2Rvd25yZXYueG1sRI9Pb8Iw&#10;DMXvk/YdIk/iNlIm/nSFgKYJxHYDBhJHq/HaiMapmgDdt58Pk3az9Z7f+3mx6n2jbtRFF9jAaJiB&#10;Ii6DdVwZOH5tnnNQMSFbbAKTgR+KsFo+PiywsOHOe7odUqUkhGOBBuqU2kLrWNbkMQ5DSyzad+g8&#10;Jlm7StsO7xLuG/2SZVPt0bE01NjSe03l5XD1Btxuup18zk6vJ73eptE5v+TOH40ZPPVvc1CJ+vRv&#10;/rv+sII/Fnx5RibQy18AAAD//wMAUEsBAi0AFAAGAAgAAAAhANvh9svuAAAAhQEAABMAAAAAAAAA&#10;AAAAAAAAAAAAAFtDb250ZW50X1R5cGVzXS54bWxQSwECLQAUAAYACAAAACEAWvQsW78AAAAVAQAA&#10;CwAAAAAAAAAAAAAAAAAfAQAAX3JlbHMvLnJlbHNQSwECLQAUAAYACAAAACEAqOzHQMYAAADcAAAA&#10;DwAAAAAAAAAAAAAAAAAHAgAAZHJzL2Rvd25yZXYueG1sUEsFBgAAAAADAAMAtwAAAPoCAAAAAA==&#10;" strokeweight="0"/>
                <v:rect id="Rectangle 192" o:spid="_x0000_s1125" style="position:absolute;left:22574;top:9893;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193" o:spid="_x0000_s1126" style="position:absolute;visibility:visible;mso-wrap-style:square" from="34880,9893" to="46577,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rect id="Rectangle 194" o:spid="_x0000_s1127" style="position:absolute;left:34880;top:9893;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195" o:spid="_x0000_s1128" style="position:absolute;visibility:visible;mso-wrap-style:square" from="22574,12979" to="34169,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196" o:spid="_x0000_s1129" style="position:absolute;left:22574;top:12979;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197" o:spid="_x0000_s1130" style="position:absolute;visibility:visible;mso-wrap-style:square" from="34880,12979" to="4657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rect id="Rectangle 198" o:spid="_x0000_s1131" style="position:absolute;left:34880;top:12979;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199" o:spid="_x0000_s1132" style="position:absolute;visibility:visible;mso-wrap-style:square" from="22574,20694" to="34169,2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200" o:spid="_x0000_s1133" style="position:absolute;left:22574;top:20694;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line id="Line 201" o:spid="_x0000_s1134" style="position:absolute;visibility:visible;mso-wrap-style:square" from="34880,20694" to="46577,2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GdxQAAANwAAAAPAAAAZHJzL2Rvd25yZXYueG1sRI9Ba8JA&#10;EIXvhf6HZQq91Y2CmkZXKdKivalV8Dhkp8lidjZktxr/fecgeJvhvXnvm/my9426UBddYAPDQQaK&#10;uAzWcWXg8PP1loOKCdliE5gM3CjCcvH8NMfChivv6LJPlZIQjgUaqFNqC61jWZPHOAgtsWi/ofOY&#10;ZO0qbTu8Srhv9CjLJtqjY2mosaVVTeV5/+cNuO1kPf6eHt+P+nOdhqf8nDt/MOb1pf+YgUrUp4f5&#10;fr2xgj8WfHlGJtCLfwAAAP//AwBQSwECLQAUAAYACAAAACEA2+H2y+4AAACFAQAAEwAAAAAAAAAA&#10;AAAAAAAAAAAAW0NvbnRlbnRfVHlwZXNdLnhtbFBLAQItABQABgAIAAAAIQBa9CxbvwAAABUBAAAL&#10;AAAAAAAAAAAAAAAAAB8BAABfcmVscy8ucmVsc1BLAQItABQABgAIAAAAIQAtNVGdxQAAANwAAAAP&#10;AAAAAAAAAAAAAAAAAAcCAABkcnMvZG93bnJldi54bWxQSwUGAAAAAAMAAwC3AAAA+QIAAAAA&#10;" strokeweight="0"/>
                <v:rect id="Rectangle 202" o:spid="_x0000_s1135" style="position:absolute;left:34880;top:20694;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line id="Line 203" o:spid="_x0000_s1136" style="position:absolute;visibility:visible;mso-wrap-style:square" from="22574,22237" to="34169,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pxwwAAANwAAAAPAAAAZHJzL2Rvd25yZXYueG1sRE9Na8JA&#10;EL0X/A/LCN6ajYI2TV1FpBJ7a1OFHofsNFnMzobs1sR/3y0UvM3jfc56O9pWXKn3xrGCeZKCIK6c&#10;NlwrOH0eHjMQPiBrbB2Tght52G4mD2vMtRv4g65lqEUMYZ+jgiaELpfSVw1Z9InriCP37XqLIcK+&#10;lrrHIYbbVi7SdCUtGo4NDXa0b6i6lD9WgXlfFcu3p/PzWb4WYf6VXTJjT0rNpuPuBUSgMdzF/+6j&#10;jvOXC/h7Jl4gN78AAAD//wMAUEsBAi0AFAAGAAgAAAAhANvh9svuAAAAhQEAABMAAAAAAAAAAAAA&#10;AAAAAAAAAFtDb250ZW50X1R5cGVzXS54bWxQSwECLQAUAAYACAAAACEAWvQsW78AAAAVAQAACwAA&#10;AAAAAAAAAAAAAAAfAQAAX3JlbHMvLnJlbHNQSwECLQAUAAYACAAAACEAsqtqccMAAADcAAAADwAA&#10;AAAAAAAAAAAAAAAHAgAAZHJzL2Rvd25yZXYueG1sUEsFBgAAAAADAAMAtwAAAPcCAAAAAA==&#10;" strokeweight="0"/>
                <v:rect id="Rectangle 204" o:spid="_x0000_s1137" style="position:absolute;left:22574;top:22237;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line id="Line 205" o:spid="_x0000_s1138" style="position:absolute;visibility:visible;mso-wrap-style:square" from="34880,22237" to="46577,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ewgAAANwAAAAPAAAAZHJzL2Rvd25yZXYueG1sRE9Li8Iw&#10;EL4v+B/CCHvT1MVHrUaRxUX35hM8Ds3YBptJabLa/fdmQdjbfHzPmS9bW4k7Nd44VjDoJyCIc6cN&#10;FwpOx69eCsIHZI2VY1LwSx6Wi87bHDPtHryn+yEUIoawz1BBGUKdSenzkiz6vquJI3d1jcUQYVNI&#10;3eAjhttKfiTJWFo0HBtKrOmzpPx2+LEKzG68GX1PztOzXG/C4JLeUmNPSr1329UMRKA2/Itf7q2O&#10;80dD+HsmXiAXTwAAAP//AwBQSwECLQAUAAYACAAAACEA2+H2y+4AAACFAQAAEwAAAAAAAAAAAAAA&#10;AAAAAAAAW0NvbnRlbnRfVHlwZXNdLnhtbFBLAQItABQABgAIAAAAIQBa9CxbvwAAABUBAAALAAAA&#10;AAAAAAAAAAAAAB8BAABfcmVscy8ucmVsc1BLAQItABQABgAIAAAAIQBSDleewgAAANwAAAAPAAAA&#10;AAAAAAAAAAAAAAcCAABkcnMvZG93bnJldi54bWxQSwUGAAAAAAMAAwC3AAAA9gIAAAAA&#10;" strokeweight="0"/>
                <v:rect id="Rectangle 206" o:spid="_x0000_s1139" style="position:absolute;left:34880;top:22237;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207" o:spid="_x0000_s1140" style="position:absolute;visibility:visible;mso-wrap-style:square" from="22574,25323" to="34169,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xywwAAANwAAAAPAAAAZHJzL2Rvd25yZXYueG1sRE9La8JA&#10;EL4X/A/LFLzVjQXTmLoRKYp6a31Aj0N2mizJzobsqvHfu4VCb/PxPWexHGwrrtR741jBdJKAIC6d&#10;NlwpOB03LxkIH5A1to5JwZ08LIvR0wJz7W78RddDqEQMYZ+jgjqELpfSlzVZ9BPXEUfux/UWQ4R9&#10;JXWPtxhuW/maJKm0aDg21NjRR01lc7hYBeYz3c72b+f5Wa63YfqdNZmxJ6XGz8PqHUSgIfyL/9w7&#10;HefPUvh9Jl4giwcAAAD//wMAUEsBAi0AFAAGAAgAAAAhANvh9svuAAAAhQEAABMAAAAAAAAAAAAA&#10;AAAAAAAAAFtDb250ZW50X1R5cGVzXS54bWxQSwECLQAUAAYACAAAACEAWvQsW78AAAAVAQAACwAA&#10;AAAAAAAAAAAAAAAfAQAAX3JlbHMvLnJlbHNQSwECLQAUAAYACAAAACEAzZBscsMAAADcAAAADwAA&#10;AAAAAAAAAAAAAAAHAgAAZHJzL2Rvd25yZXYueG1sUEsFBgAAAAADAAMAtwAAAPcCAAAAAA==&#10;" strokeweight="0"/>
                <v:rect id="Rectangle 208" o:spid="_x0000_s1141" style="position:absolute;left:22574;top:25323;width:1159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209" o:spid="_x0000_s1142" style="position:absolute;visibility:visible;mso-wrap-style:square" from="34880,25323" to="46577,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210" o:spid="_x0000_s1143" style="position:absolute;left:34880;top:25323;width:1169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211" o:spid="_x0000_s1144" style="position:absolute;visibility:visible;mso-wrap-style:square" from="22574,33039" to="34169,3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sg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wZdnZAK9/AcAAP//AwBQSwECLQAUAAYACAAAACEA2+H2y+4AAACFAQAAEwAAAAAAAAAA&#10;AAAAAAAAAAAAW0NvbnRlbnRfVHlwZXNdLnhtbFBLAQItABQABgAIAAAAIQBa9CxbvwAAABUBAAAL&#10;AAAAAAAAAAAAAAAAAB8BAABfcmVscy8ucmVsc1BLAQItABQABgAIAAAAIQDjWZsgxQAAANwAAAAP&#10;AAAAAAAAAAAAAAAAAAcCAABkcnMvZG93bnJldi54bWxQSwUGAAAAAAMAAwC3AAAA+QIAAAAA&#10;" strokeweight="0"/>
                <v:rect id="Rectangle 212" o:spid="_x0000_s1145" style="position:absolute;left:22574;top:33039;width:1159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213" o:spid="_x0000_s1146" style="position:absolute;visibility:visible;mso-wrap-style:square" from="34880,33039" to="46577,3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DMwgAAANwAAAAPAAAAZHJzL2Rvd25yZXYueG1sRE9La8JA&#10;EL4X/A/LFHqrG4XGmLoRKRXrzSf0OGSnyZLsbMiumv57t1DwNh/fcxbLwbbiSr03jhVMxgkI4tJp&#10;w5WC03H9moHwAVlj65gU/JKHZTF6WmCu3Y33dD2ESsQQ9jkqqEPocil9WZNFP3YdceR+XG8xRNhX&#10;Uvd4i+G2ldMkSaVFw7Ghxo4+aiqbw8UqMLt087adnedn+bkJk++syYw9KfXyPKzeQQQawkP87/7S&#10;cX46hb9n4gWyuAMAAP//AwBQSwECLQAUAAYACAAAACEA2+H2y+4AAACFAQAAEwAAAAAAAAAAAAAA&#10;AAAAAAAAW0NvbnRlbnRfVHlwZXNdLnhtbFBLAQItABQABgAIAAAAIQBa9CxbvwAAABUBAAALAAAA&#10;AAAAAAAAAAAAAB8BAABfcmVscy8ucmVsc1BLAQItABQABgAIAAAAIQB8x6DMwgAAANwAAAAPAAAA&#10;AAAAAAAAAAAAAAcCAABkcnMvZG93bnJldi54bWxQSwUGAAAAAAMAAwC3AAAA9gIAAAAA&#10;" strokeweight="0"/>
                <v:rect id="Rectangle 214" o:spid="_x0000_s1147" style="position:absolute;left:34880;top:33039;width:1169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215" o:spid="_x0000_s1148" style="position:absolute;visibility:visible;mso-wrap-style:square" from="22675,34759" to="34067,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rect id="Rectangle 216" o:spid="_x0000_s1149" style="position:absolute;left:22675;top:34759;width:1139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217" o:spid="_x0000_s1150" style="position:absolute;visibility:visible;mso-wrap-style:square" from="22675,34944" to="34067,3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rect id="Rectangle 218" o:spid="_x0000_s1151" style="position:absolute;left:22675;top:34944;width:1139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219" o:spid="_x0000_s1152" style="position:absolute;visibility:visible;mso-wrap-style:square" from="34982,34759" to="46475,3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rect id="Rectangle 220" o:spid="_x0000_s1153" style="position:absolute;left:34982;top:34759;width:114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line id="Line 221" o:spid="_x0000_s1154" style="position:absolute;visibility:visible;mso-wrap-style:square" from="34982,34944" to="46475,3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rect id="Rectangle 222" o:spid="_x0000_s1155" style="position:absolute;left:34982;top:34944;width:1149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w10:anchorlock/>
              </v:group>
            </w:pict>
          </mc:Fallback>
        </mc:AlternateContent>
      </w:r>
      <w:bookmarkStart w:id="0" w:name="_MON_1404108467"/>
      <w:bookmarkStart w:id="1" w:name="_MON_1398753764"/>
      <w:bookmarkEnd w:id="0"/>
      <w:bookmarkEnd w:id="1"/>
    </w:p>
    <w:p w14:paraId="10B8B75B" w14:textId="37858177" w:rsidR="000C5350" w:rsidRPr="00636DBB" w:rsidRDefault="005B1DA0" w:rsidP="00B52A21">
      <w:pPr>
        <w:widowControl/>
        <w:autoSpaceDE/>
        <w:autoSpaceDN/>
        <w:adjustRightInd/>
        <w:rPr>
          <w:rFonts w:ascii="Arial" w:hAnsi="Arial" w:cs="Arial"/>
          <w:color w:val="FF0000"/>
          <w:sz w:val="20"/>
          <w:szCs w:val="20"/>
        </w:rPr>
      </w:pPr>
      <w:r>
        <w:rPr>
          <w:rFonts w:ascii="Arial" w:hAnsi="Arial" w:cs="Arial"/>
          <w:color w:val="FF0000"/>
          <w:sz w:val="20"/>
          <w:szCs w:val="20"/>
        </w:rPr>
        <w:t>[</w:t>
      </w:r>
      <w:r w:rsidR="0005424D">
        <w:rPr>
          <w:rFonts w:ascii="Arial" w:hAnsi="Arial" w:cs="Arial"/>
          <w:color w:val="FF0000"/>
          <w:sz w:val="20"/>
          <w:szCs w:val="20"/>
        </w:rPr>
        <w:t>The following section sets forth information on the details of unrestricted net position that management may want to consider for inclusion in the MD&amp;A.</w:t>
      </w:r>
      <w:r w:rsidR="000C5350" w:rsidRPr="00636DBB">
        <w:rPr>
          <w:rFonts w:ascii="Arial" w:hAnsi="Arial" w:cs="Arial"/>
          <w:color w:val="FF0000"/>
          <w:sz w:val="20"/>
          <w:szCs w:val="20"/>
        </w:rPr>
        <w:t>]</w:t>
      </w:r>
    </w:p>
    <w:p w14:paraId="16BE217A" w14:textId="77777777" w:rsidR="000C5350" w:rsidRDefault="000C5350" w:rsidP="00B52A21">
      <w:pPr>
        <w:widowControl/>
        <w:autoSpaceDE/>
        <w:autoSpaceDN/>
        <w:adjustRightInd/>
        <w:rPr>
          <w:rFonts w:ascii="Arial" w:hAnsi="Arial" w:cs="Arial"/>
          <w:sz w:val="20"/>
          <w:szCs w:val="20"/>
        </w:rPr>
      </w:pPr>
    </w:p>
    <w:p w14:paraId="6A307ACD" w14:textId="25275B4B" w:rsidR="000C5350" w:rsidRDefault="000C5350" w:rsidP="00B52A21">
      <w:pPr>
        <w:widowControl/>
        <w:autoSpaceDE/>
        <w:autoSpaceDN/>
        <w:adjustRightInd/>
        <w:rPr>
          <w:rFonts w:ascii="Arial" w:hAnsi="Arial" w:cs="Arial"/>
          <w:sz w:val="20"/>
          <w:szCs w:val="20"/>
        </w:rPr>
      </w:pPr>
      <w:r>
        <w:rPr>
          <w:rFonts w:ascii="Arial" w:hAnsi="Arial" w:cs="Arial"/>
          <w:sz w:val="20"/>
          <w:szCs w:val="20"/>
        </w:rPr>
        <w:t>Additional information on unrestricted net position:</w:t>
      </w:r>
    </w:p>
    <w:p w14:paraId="60E3FB2A" w14:textId="77777777" w:rsidR="000C5350" w:rsidRDefault="000C5350" w:rsidP="00B52A21">
      <w:pPr>
        <w:widowControl/>
        <w:autoSpaceDE/>
        <w:autoSpaceDN/>
        <w:adjustRightInd/>
        <w:rPr>
          <w:rFonts w:ascii="Arial" w:hAnsi="Arial" w:cs="Arial"/>
          <w:sz w:val="20"/>
          <w:szCs w:val="20"/>
        </w:rPr>
      </w:pPr>
    </w:p>
    <w:p w14:paraId="71E60856" w14:textId="68620B82" w:rsidR="000C5350" w:rsidRDefault="000C5350" w:rsidP="00B52A21">
      <w:pPr>
        <w:widowControl/>
        <w:autoSpaceDE/>
        <w:autoSpaceDN/>
        <w:adjustRightInd/>
        <w:rPr>
          <w:rFonts w:ascii="Arial" w:hAnsi="Arial" w:cs="Arial"/>
          <w:sz w:val="20"/>
          <w:szCs w:val="20"/>
        </w:rPr>
      </w:pPr>
      <w:r>
        <w:rPr>
          <w:rFonts w:ascii="Arial" w:hAnsi="Arial" w:cs="Arial"/>
          <w:sz w:val="20"/>
          <w:szCs w:val="20"/>
        </w:rPr>
        <w:t xml:space="preserve">In connection with the </w:t>
      </w:r>
      <w:r w:rsidR="00681FE3">
        <w:rPr>
          <w:rFonts w:ascii="Arial" w:hAnsi="Arial" w:cs="Arial"/>
          <w:sz w:val="20"/>
          <w:szCs w:val="20"/>
        </w:rPr>
        <w:t>application of</w:t>
      </w:r>
      <w:r>
        <w:rPr>
          <w:rFonts w:ascii="Arial" w:hAnsi="Arial" w:cs="Arial"/>
          <w:sz w:val="20"/>
          <w:szCs w:val="20"/>
        </w:rPr>
        <w:t xml:space="preserve"> standards on accounting and financial reporting for pensions </w:t>
      </w:r>
      <w:r w:rsidR="00C05D14">
        <w:rPr>
          <w:rFonts w:ascii="Arial" w:hAnsi="Arial" w:cs="Arial"/>
          <w:sz w:val="20"/>
          <w:szCs w:val="20"/>
        </w:rPr>
        <w:t xml:space="preserve">and OPEB, </w:t>
      </w:r>
      <w:r>
        <w:rPr>
          <w:rFonts w:ascii="Arial" w:hAnsi="Arial" w:cs="Arial"/>
          <w:sz w:val="20"/>
          <w:szCs w:val="20"/>
        </w:rPr>
        <w:t xml:space="preserve">management presents the following additional information: </w:t>
      </w:r>
    </w:p>
    <w:p w14:paraId="195ED7AE" w14:textId="77777777" w:rsidR="000C5350" w:rsidRDefault="000C5350" w:rsidP="00B52A21">
      <w:pPr>
        <w:widowControl/>
        <w:autoSpaceDE/>
        <w:autoSpaceDN/>
        <w:adjustRightInd/>
        <w:rPr>
          <w:rFonts w:ascii="Arial" w:hAnsi="Arial" w:cs="Arial"/>
          <w:sz w:val="20"/>
          <w:szCs w:val="20"/>
        </w:rPr>
      </w:pPr>
    </w:p>
    <w:tbl>
      <w:tblPr>
        <w:tblStyle w:val="TableGrid"/>
        <w:tblW w:w="0" w:type="auto"/>
        <w:tblLook w:val="04A0" w:firstRow="1" w:lastRow="0" w:firstColumn="1" w:lastColumn="0" w:noHBand="0" w:noVBand="1"/>
      </w:tblPr>
      <w:tblGrid>
        <w:gridCol w:w="7407"/>
        <w:gridCol w:w="1953"/>
      </w:tblGrid>
      <w:tr w:rsidR="000C5350" w14:paraId="4E0CF8C6" w14:textId="77777777" w:rsidTr="00636DBB">
        <w:tc>
          <w:tcPr>
            <w:tcW w:w="7578" w:type="dxa"/>
            <w:tcBorders>
              <w:top w:val="nil"/>
              <w:left w:val="nil"/>
              <w:bottom w:val="nil"/>
              <w:right w:val="nil"/>
            </w:tcBorders>
          </w:tcPr>
          <w:p w14:paraId="73FF21C4" w14:textId="447ED532" w:rsidR="000C5350" w:rsidRDefault="000C5350" w:rsidP="00B52A21">
            <w:pPr>
              <w:widowControl/>
              <w:autoSpaceDE/>
              <w:autoSpaceDN/>
              <w:adjustRightInd/>
              <w:rPr>
                <w:rFonts w:ascii="Arial" w:hAnsi="Arial" w:cs="Arial"/>
                <w:sz w:val="20"/>
                <w:szCs w:val="20"/>
              </w:rPr>
            </w:pPr>
            <w:r>
              <w:rPr>
                <w:rFonts w:ascii="Arial" w:hAnsi="Arial" w:cs="Arial"/>
                <w:sz w:val="20"/>
                <w:szCs w:val="20"/>
              </w:rPr>
              <w:t>Total unrestricted net position (deficit)</w:t>
            </w:r>
          </w:p>
        </w:tc>
        <w:tc>
          <w:tcPr>
            <w:tcW w:w="1998" w:type="dxa"/>
            <w:tcBorders>
              <w:top w:val="nil"/>
              <w:left w:val="nil"/>
              <w:bottom w:val="nil"/>
              <w:right w:val="nil"/>
            </w:tcBorders>
          </w:tcPr>
          <w:p w14:paraId="1DBF46D4" w14:textId="18B80200"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r w:rsidR="000C5350" w14:paraId="77169D88" w14:textId="77777777" w:rsidTr="00636DBB">
        <w:tc>
          <w:tcPr>
            <w:tcW w:w="7578" w:type="dxa"/>
            <w:tcBorders>
              <w:top w:val="nil"/>
              <w:left w:val="nil"/>
              <w:bottom w:val="nil"/>
              <w:right w:val="nil"/>
            </w:tcBorders>
          </w:tcPr>
          <w:p w14:paraId="1A4604D6" w14:textId="77777777" w:rsidR="00B01E4E" w:rsidRDefault="000C5350" w:rsidP="00B01E4E">
            <w:pPr>
              <w:widowControl/>
              <w:autoSpaceDE/>
              <w:autoSpaceDN/>
              <w:adjustRightInd/>
              <w:rPr>
                <w:rFonts w:ascii="Arial" w:hAnsi="Arial" w:cs="Arial"/>
                <w:sz w:val="20"/>
                <w:szCs w:val="20"/>
              </w:rPr>
            </w:pPr>
            <w:r>
              <w:rPr>
                <w:rFonts w:ascii="Arial" w:hAnsi="Arial" w:cs="Arial"/>
                <w:sz w:val="20"/>
                <w:szCs w:val="20"/>
              </w:rPr>
              <w:t xml:space="preserve">Less unrestricted deficit in net position resulting from recognition of the net </w:t>
            </w:r>
            <w:r w:rsidR="00B01E4E">
              <w:rPr>
                <w:rFonts w:ascii="Arial" w:hAnsi="Arial" w:cs="Arial"/>
                <w:sz w:val="20"/>
                <w:szCs w:val="20"/>
              </w:rPr>
              <w:t xml:space="preserve">  </w:t>
            </w:r>
          </w:p>
          <w:p w14:paraId="5CA231D4" w14:textId="77777777" w:rsidR="00A8684D" w:rsidRDefault="00B01E4E" w:rsidP="00A8684D">
            <w:pPr>
              <w:widowControl/>
              <w:autoSpaceDE/>
              <w:autoSpaceDN/>
              <w:adjustRightInd/>
              <w:rPr>
                <w:rFonts w:ascii="Arial" w:hAnsi="Arial" w:cs="Arial"/>
                <w:sz w:val="20"/>
                <w:szCs w:val="20"/>
              </w:rPr>
            </w:pPr>
            <w:r>
              <w:rPr>
                <w:rFonts w:ascii="Arial" w:hAnsi="Arial" w:cs="Arial"/>
                <w:sz w:val="20"/>
                <w:szCs w:val="20"/>
              </w:rPr>
              <w:t xml:space="preserve">      </w:t>
            </w:r>
            <w:r w:rsidR="000C5350">
              <w:rPr>
                <w:rFonts w:ascii="Arial" w:hAnsi="Arial" w:cs="Arial"/>
                <w:sz w:val="20"/>
                <w:szCs w:val="20"/>
              </w:rPr>
              <w:t xml:space="preserve">pension </w:t>
            </w:r>
            <w:r w:rsidR="00681FE3">
              <w:rPr>
                <w:rFonts w:ascii="Arial" w:hAnsi="Arial" w:cs="Arial"/>
                <w:sz w:val="20"/>
                <w:szCs w:val="20"/>
              </w:rPr>
              <w:t>l</w:t>
            </w:r>
            <w:r w:rsidR="000C5350">
              <w:rPr>
                <w:rFonts w:ascii="Arial" w:hAnsi="Arial" w:cs="Arial"/>
                <w:sz w:val="20"/>
                <w:szCs w:val="20"/>
              </w:rPr>
              <w:t>iability</w:t>
            </w:r>
            <w:r w:rsidR="00A8684D">
              <w:rPr>
                <w:rFonts w:ascii="Arial" w:hAnsi="Arial" w:cs="Arial"/>
                <w:sz w:val="20"/>
                <w:szCs w:val="20"/>
              </w:rPr>
              <w:t xml:space="preserve"> and net OPEB liability</w:t>
            </w:r>
            <w:r w:rsidR="00681FE3">
              <w:rPr>
                <w:rFonts w:ascii="Arial" w:hAnsi="Arial" w:cs="Arial"/>
                <w:sz w:val="20"/>
                <w:szCs w:val="20"/>
              </w:rPr>
              <w:t xml:space="preserve"> including the </w:t>
            </w:r>
            <w:r w:rsidR="00C05D14">
              <w:rPr>
                <w:rFonts w:ascii="Arial" w:hAnsi="Arial" w:cs="Arial"/>
                <w:sz w:val="20"/>
                <w:szCs w:val="20"/>
              </w:rPr>
              <w:t xml:space="preserve">related </w:t>
            </w:r>
            <w:r w:rsidR="00681FE3">
              <w:rPr>
                <w:rFonts w:ascii="Arial" w:hAnsi="Arial" w:cs="Arial"/>
                <w:sz w:val="20"/>
                <w:szCs w:val="20"/>
              </w:rPr>
              <w:t xml:space="preserve">deferred outflows </w:t>
            </w:r>
            <w:r w:rsidR="00A8684D">
              <w:rPr>
                <w:rFonts w:ascii="Arial" w:hAnsi="Arial" w:cs="Arial"/>
                <w:sz w:val="20"/>
                <w:szCs w:val="20"/>
              </w:rPr>
              <w:t xml:space="preserve">            </w:t>
            </w:r>
          </w:p>
          <w:p w14:paraId="62B0A1E3" w14:textId="60C61B5D" w:rsidR="000C5350" w:rsidRDefault="00681FE3" w:rsidP="00A8684D">
            <w:pPr>
              <w:widowControl/>
              <w:autoSpaceDE/>
              <w:autoSpaceDN/>
              <w:adjustRightInd/>
              <w:rPr>
                <w:rFonts w:ascii="Arial" w:hAnsi="Arial" w:cs="Arial"/>
                <w:sz w:val="20"/>
                <w:szCs w:val="20"/>
              </w:rPr>
            </w:pPr>
            <w:r>
              <w:rPr>
                <w:rFonts w:ascii="Arial" w:hAnsi="Arial" w:cs="Arial"/>
                <w:sz w:val="20"/>
                <w:szCs w:val="20"/>
              </w:rPr>
              <w:t xml:space="preserve"> </w:t>
            </w:r>
            <w:r w:rsidR="00A8684D">
              <w:rPr>
                <w:rFonts w:ascii="Arial" w:hAnsi="Arial" w:cs="Arial"/>
                <w:sz w:val="20"/>
                <w:szCs w:val="20"/>
              </w:rPr>
              <w:t xml:space="preserve">     and deferred inflows</w:t>
            </w:r>
          </w:p>
        </w:tc>
        <w:tc>
          <w:tcPr>
            <w:tcW w:w="1998" w:type="dxa"/>
            <w:tcBorders>
              <w:top w:val="nil"/>
              <w:left w:val="nil"/>
              <w:bottom w:val="single" w:sz="4" w:space="0" w:color="000000"/>
              <w:right w:val="nil"/>
            </w:tcBorders>
          </w:tcPr>
          <w:p w14:paraId="69A8A142" w14:textId="77777777" w:rsidR="000C5350" w:rsidRDefault="000C5350" w:rsidP="00B52A21">
            <w:pPr>
              <w:widowControl/>
              <w:autoSpaceDE/>
              <w:autoSpaceDN/>
              <w:adjustRightInd/>
              <w:rPr>
                <w:rFonts w:ascii="Arial" w:hAnsi="Arial" w:cs="Arial"/>
                <w:sz w:val="20"/>
                <w:szCs w:val="20"/>
              </w:rPr>
            </w:pPr>
          </w:p>
          <w:p w14:paraId="2D3F7920" w14:textId="5BBC80DE" w:rsidR="00B01E4E" w:rsidRDefault="00B01E4E" w:rsidP="00B52A21">
            <w:pPr>
              <w:widowControl/>
              <w:autoSpaceDE/>
              <w:autoSpaceDN/>
              <w:adjustRightInd/>
              <w:rPr>
                <w:rFonts w:ascii="Arial" w:hAnsi="Arial" w:cs="Arial"/>
                <w:sz w:val="20"/>
                <w:szCs w:val="20"/>
              </w:rPr>
            </w:pPr>
          </w:p>
        </w:tc>
      </w:tr>
      <w:tr w:rsidR="000C5350" w14:paraId="3D9BF01C" w14:textId="77777777" w:rsidTr="00C05D14">
        <w:trPr>
          <w:trHeight w:val="548"/>
        </w:trPr>
        <w:tc>
          <w:tcPr>
            <w:tcW w:w="7578" w:type="dxa"/>
            <w:tcBorders>
              <w:top w:val="nil"/>
              <w:left w:val="nil"/>
              <w:bottom w:val="nil"/>
              <w:right w:val="nil"/>
            </w:tcBorders>
          </w:tcPr>
          <w:p w14:paraId="39A6739A" w14:textId="386EC18F" w:rsidR="000C5350" w:rsidRDefault="000C5350" w:rsidP="00B52A21">
            <w:pPr>
              <w:widowControl/>
              <w:autoSpaceDE/>
              <w:autoSpaceDN/>
              <w:adjustRightInd/>
              <w:rPr>
                <w:rFonts w:ascii="Arial" w:hAnsi="Arial" w:cs="Arial"/>
                <w:sz w:val="20"/>
                <w:szCs w:val="20"/>
              </w:rPr>
            </w:pPr>
            <w:r>
              <w:rPr>
                <w:rFonts w:ascii="Arial" w:hAnsi="Arial" w:cs="Arial"/>
                <w:sz w:val="20"/>
                <w:szCs w:val="20"/>
              </w:rPr>
              <w:t>Unrestricted net position, exclusive of the net pension liability</w:t>
            </w:r>
            <w:r w:rsidR="00C05D14">
              <w:rPr>
                <w:rFonts w:ascii="Arial" w:hAnsi="Arial" w:cs="Arial"/>
                <w:sz w:val="20"/>
                <w:szCs w:val="20"/>
              </w:rPr>
              <w:t xml:space="preserve"> and net OPEB</w:t>
            </w:r>
            <w:r>
              <w:rPr>
                <w:rFonts w:ascii="Arial" w:hAnsi="Arial" w:cs="Arial"/>
                <w:sz w:val="20"/>
                <w:szCs w:val="20"/>
              </w:rPr>
              <w:t xml:space="preserve"> </w:t>
            </w:r>
            <w:r w:rsidR="00C05D14">
              <w:rPr>
                <w:rFonts w:ascii="Arial" w:hAnsi="Arial" w:cs="Arial"/>
                <w:sz w:val="20"/>
                <w:szCs w:val="20"/>
              </w:rPr>
              <w:t xml:space="preserve">liability </w:t>
            </w:r>
            <w:r>
              <w:rPr>
                <w:rFonts w:ascii="Arial" w:hAnsi="Arial" w:cs="Arial"/>
                <w:sz w:val="20"/>
                <w:szCs w:val="20"/>
              </w:rPr>
              <w:t>effect</w:t>
            </w:r>
          </w:p>
        </w:tc>
        <w:tc>
          <w:tcPr>
            <w:tcW w:w="1998" w:type="dxa"/>
            <w:tcBorders>
              <w:left w:val="nil"/>
              <w:bottom w:val="double" w:sz="4" w:space="0" w:color="auto"/>
              <w:right w:val="nil"/>
            </w:tcBorders>
          </w:tcPr>
          <w:p w14:paraId="41ADA4E6" w14:textId="611FB6E3"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bl>
    <w:p w14:paraId="6684FBD6" w14:textId="77777777" w:rsidR="000C5350" w:rsidRDefault="000C5350" w:rsidP="00B52A21">
      <w:pPr>
        <w:widowControl/>
        <w:autoSpaceDE/>
        <w:autoSpaceDN/>
        <w:adjustRightInd/>
        <w:rPr>
          <w:rFonts w:ascii="Arial" w:hAnsi="Arial" w:cs="Arial"/>
          <w:sz w:val="20"/>
          <w:szCs w:val="20"/>
        </w:rPr>
      </w:pPr>
    </w:p>
    <w:p w14:paraId="2309516D" w14:textId="77777777" w:rsidR="0005424D" w:rsidRDefault="0005424D" w:rsidP="00B52A21">
      <w:pPr>
        <w:widowControl/>
        <w:autoSpaceDE/>
        <w:autoSpaceDN/>
        <w:adjustRightInd/>
        <w:rPr>
          <w:rFonts w:ascii="Arial" w:hAnsi="Arial" w:cs="Arial"/>
          <w:sz w:val="20"/>
          <w:szCs w:val="20"/>
        </w:rPr>
      </w:pPr>
    </w:p>
    <w:p w14:paraId="621A7A15" w14:textId="1F79D9BC" w:rsidR="00E31C9E" w:rsidRPr="00B32FA8" w:rsidRDefault="00E31C9E" w:rsidP="00B52A21">
      <w:pPr>
        <w:widowControl/>
        <w:autoSpaceDE/>
        <w:autoSpaceDN/>
        <w:adjustRightInd/>
        <w:rPr>
          <w:rFonts w:ascii="Arial" w:hAnsi="Arial" w:cs="Arial"/>
          <w:sz w:val="20"/>
          <w:szCs w:val="20"/>
        </w:rPr>
      </w:pPr>
      <w:r w:rsidRPr="00B32FA8">
        <w:rPr>
          <w:rFonts w:ascii="Arial" w:hAnsi="Arial" w:cs="Arial"/>
          <w:sz w:val="20"/>
          <w:szCs w:val="20"/>
        </w:rPr>
        <w:t xml:space="preserve">The following are significant current year transactions that have had an impact on the Statement of </w:t>
      </w:r>
      <w:r w:rsidR="003F4479">
        <w:rPr>
          <w:rFonts w:ascii="Arial" w:hAnsi="Arial" w:cs="Arial"/>
          <w:sz w:val="20"/>
          <w:szCs w:val="20"/>
        </w:rPr>
        <w:t>Net Position</w:t>
      </w:r>
      <w:r w:rsidRPr="00B32FA8">
        <w:rPr>
          <w:rFonts w:ascii="Arial" w:hAnsi="Arial" w:cs="Arial"/>
          <w:sz w:val="20"/>
          <w:szCs w:val="20"/>
        </w:rPr>
        <w:t xml:space="preserve">. </w:t>
      </w:r>
    </w:p>
    <w:p w14:paraId="621A7A16" w14:textId="77777777" w:rsidR="00E31C9E" w:rsidRDefault="00E31C9E" w:rsidP="00E737A6">
      <w:pPr>
        <w:tabs>
          <w:tab w:val="left" w:pos="1440"/>
          <w:tab w:val="left" w:pos="6480"/>
        </w:tabs>
        <w:jc w:val="both"/>
        <w:rPr>
          <w:rFonts w:ascii="Arial" w:hAnsi="Arial" w:cs="Arial"/>
          <w:sz w:val="20"/>
          <w:szCs w:val="20"/>
        </w:rPr>
      </w:pPr>
    </w:p>
    <w:p w14:paraId="621A7A17"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Increase/Decrease in net capital assets in the amount of $_____.</w:t>
      </w:r>
    </w:p>
    <w:p w14:paraId="621A7A18"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The principal retirement of $_____ of long-term debt.</w:t>
      </w:r>
    </w:p>
    <w:p w14:paraId="621A7A1A" w14:textId="77777777" w:rsidR="00E31C9E" w:rsidRDefault="00E31C9E" w:rsidP="00E737A6">
      <w:pPr>
        <w:tabs>
          <w:tab w:val="left" w:pos="720"/>
          <w:tab w:val="left" w:pos="6480"/>
        </w:tabs>
        <w:jc w:val="both"/>
        <w:rPr>
          <w:rFonts w:ascii="Arial" w:hAnsi="Arial" w:cs="Arial"/>
          <w:b/>
          <w:sz w:val="20"/>
          <w:szCs w:val="20"/>
        </w:rPr>
      </w:pPr>
    </w:p>
    <w:p w14:paraId="0BC3A5E4" w14:textId="77777777" w:rsidR="005E6CB5" w:rsidRDefault="005E6CB5" w:rsidP="00E737A6">
      <w:pPr>
        <w:tabs>
          <w:tab w:val="left" w:pos="720"/>
          <w:tab w:val="left" w:pos="6480"/>
        </w:tabs>
        <w:jc w:val="both"/>
        <w:rPr>
          <w:rFonts w:ascii="Arial" w:hAnsi="Arial" w:cs="Arial"/>
          <w:b/>
          <w:sz w:val="20"/>
          <w:szCs w:val="20"/>
        </w:rPr>
      </w:pPr>
    </w:p>
    <w:p w14:paraId="6BBFC8DC" w14:textId="77777777" w:rsidR="005E6CB5" w:rsidRDefault="005E6CB5" w:rsidP="00E737A6">
      <w:pPr>
        <w:tabs>
          <w:tab w:val="left" w:pos="720"/>
          <w:tab w:val="left" w:pos="6480"/>
        </w:tabs>
        <w:jc w:val="both"/>
        <w:rPr>
          <w:rFonts w:ascii="Arial" w:hAnsi="Arial" w:cs="Arial"/>
          <w:b/>
          <w:sz w:val="20"/>
          <w:szCs w:val="20"/>
        </w:rPr>
      </w:pPr>
    </w:p>
    <w:p w14:paraId="621A7A1B" w14:textId="20A2B753"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1C" w14:textId="77777777" w:rsidR="00E31C9E" w:rsidRDefault="00E31C9E" w:rsidP="00E737A6">
      <w:pPr>
        <w:tabs>
          <w:tab w:val="left" w:pos="720"/>
          <w:tab w:val="left" w:pos="6480"/>
        </w:tabs>
        <w:jc w:val="both"/>
        <w:rPr>
          <w:rFonts w:ascii="Arial" w:hAnsi="Arial" w:cs="Arial"/>
          <w:b/>
          <w:sz w:val="20"/>
          <w:szCs w:val="20"/>
        </w:rPr>
      </w:pPr>
    </w:p>
    <w:p w14:paraId="621A7A1E" w14:textId="5B50DC24" w:rsidR="00E31C9E" w:rsidRDefault="00E31C9E" w:rsidP="00636DBB">
      <w:pPr>
        <w:tabs>
          <w:tab w:val="left" w:pos="720"/>
          <w:tab w:val="left" w:pos="6480"/>
        </w:tabs>
        <w:jc w:val="both"/>
        <w:rPr>
          <w:rFonts w:ascii="Arial" w:hAnsi="Arial" w:cs="Arial"/>
          <w:sz w:val="20"/>
          <w:szCs w:val="20"/>
        </w:rPr>
      </w:pPr>
      <w:r w:rsidRPr="00B32FA8">
        <w:rPr>
          <w:rFonts w:ascii="Arial" w:hAnsi="Arial" w:cs="Arial"/>
          <w:sz w:val="20"/>
          <w:szCs w:val="20"/>
        </w:rPr>
        <w:t xml:space="preserve">The District’s total revenues for the fiscal years ended June 30,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June 30, </w:t>
      </w:r>
      <w:r w:rsidR="00887525">
        <w:rPr>
          <w:rFonts w:ascii="Arial" w:hAnsi="Arial" w:cs="Arial"/>
          <w:sz w:val="20"/>
          <w:szCs w:val="20"/>
        </w:rPr>
        <w:t>2020</w:t>
      </w:r>
      <w:r w:rsidRPr="00B32FA8">
        <w:rPr>
          <w:rFonts w:ascii="Arial" w:hAnsi="Arial" w:cs="Arial"/>
          <w:sz w:val="20"/>
          <w:szCs w:val="20"/>
        </w:rPr>
        <w:t xml:space="preserve"> were $_____ and $_____, respectively.  The total cost of all programs and services was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$_____ for </w:t>
      </w:r>
      <w:r w:rsidR="00887525">
        <w:rPr>
          <w:rFonts w:ascii="Arial" w:hAnsi="Arial" w:cs="Arial"/>
          <w:sz w:val="20"/>
          <w:szCs w:val="20"/>
        </w:rPr>
        <w:t>2020</w:t>
      </w:r>
      <w:r w:rsidRPr="00B32FA8">
        <w:rPr>
          <w:rFonts w:ascii="Arial" w:hAnsi="Arial" w:cs="Arial"/>
          <w:sz w:val="20"/>
          <w:szCs w:val="20"/>
        </w:rPr>
        <w:t xml:space="preserve">.  </w:t>
      </w:r>
    </w:p>
    <w:p w14:paraId="796299A2" w14:textId="77777777" w:rsidR="005E6CB5" w:rsidRDefault="005E6CB5" w:rsidP="00636DBB">
      <w:pPr>
        <w:tabs>
          <w:tab w:val="left" w:pos="720"/>
          <w:tab w:val="left" w:pos="6480"/>
        </w:tabs>
        <w:jc w:val="both"/>
        <w:rPr>
          <w:rFonts w:ascii="Arial" w:hAnsi="Arial" w:cs="Arial"/>
          <w:sz w:val="20"/>
          <w:szCs w:val="20"/>
        </w:rPr>
      </w:pPr>
    </w:p>
    <w:p w14:paraId="621A7A1F" w14:textId="368A5452" w:rsidR="00E31C9E" w:rsidRDefault="00E31C9E" w:rsidP="00B42FD2">
      <w:pPr>
        <w:tabs>
          <w:tab w:val="left" w:pos="720"/>
          <w:tab w:val="left" w:pos="6480"/>
        </w:tabs>
        <w:jc w:val="both"/>
        <w:rPr>
          <w:rFonts w:ascii="Arial" w:hAnsi="Arial" w:cs="Arial"/>
          <w:sz w:val="20"/>
          <w:szCs w:val="20"/>
        </w:rPr>
      </w:pPr>
      <w:r w:rsidRPr="00B32FA8">
        <w:rPr>
          <w:rFonts w:ascii="Arial" w:hAnsi="Arial" w:cs="Arial"/>
          <w:sz w:val="20"/>
          <w:szCs w:val="20"/>
        </w:rPr>
        <w:t xml:space="preserve">Table 2 presents a summary of the changes in </w:t>
      </w:r>
      <w:r w:rsidR="003F4479">
        <w:rPr>
          <w:rFonts w:ascii="Arial" w:hAnsi="Arial" w:cs="Arial"/>
          <w:sz w:val="20"/>
          <w:szCs w:val="20"/>
        </w:rPr>
        <w:t>net position</w:t>
      </w:r>
      <w:r w:rsidRPr="00B32FA8">
        <w:rPr>
          <w:rFonts w:ascii="Arial" w:hAnsi="Arial" w:cs="Arial"/>
          <w:sz w:val="20"/>
          <w:szCs w:val="20"/>
        </w:rPr>
        <w:t xml:space="preserve"> for the fiscal years ended June 30,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June 30, </w:t>
      </w:r>
      <w:r w:rsidR="00887525">
        <w:rPr>
          <w:rFonts w:ascii="Arial" w:hAnsi="Arial" w:cs="Arial"/>
          <w:sz w:val="20"/>
          <w:szCs w:val="20"/>
        </w:rPr>
        <w:t>2020</w:t>
      </w:r>
      <w:r w:rsidRPr="00B32FA8">
        <w:rPr>
          <w:rFonts w:ascii="Arial" w:hAnsi="Arial" w:cs="Arial"/>
          <w:sz w:val="20"/>
          <w:szCs w:val="20"/>
        </w:rPr>
        <w:t xml:space="preserve">. </w:t>
      </w:r>
    </w:p>
    <w:p w14:paraId="542E8AC9" w14:textId="77777777" w:rsidR="00057C4F" w:rsidRDefault="00057C4F" w:rsidP="00B42FD2">
      <w:pPr>
        <w:tabs>
          <w:tab w:val="left" w:pos="720"/>
          <w:tab w:val="left" w:pos="6480"/>
        </w:tabs>
        <w:jc w:val="both"/>
        <w:rPr>
          <w:rFonts w:ascii="Arial" w:hAnsi="Arial" w:cs="Arial"/>
          <w:sz w:val="20"/>
          <w:szCs w:val="20"/>
        </w:rPr>
      </w:pPr>
    </w:p>
    <w:p w14:paraId="621A7A20" w14:textId="77777777" w:rsidR="00E31C9E" w:rsidRPr="00B32FA8" w:rsidRDefault="00E31C9E" w:rsidP="00C133F1">
      <w:pPr>
        <w:tabs>
          <w:tab w:val="left" w:pos="720"/>
          <w:tab w:val="left" w:pos="6480"/>
        </w:tabs>
        <w:jc w:val="center"/>
        <w:rPr>
          <w:rFonts w:ascii="Arial" w:hAnsi="Arial" w:cs="Arial"/>
          <w:b/>
          <w:sz w:val="20"/>
          <w:szCs w:val="20"/>
        </w:rPr>
      </w:pPr>
    </w:p>
    <w:p w14:paraId="621A7A21" w14:textId="77777777"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Table 2</w:t>
      </w:r>
    </w:p>
    <w:p w14:paraId="621A7A22" w14:textId="4F4E0421"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23" w14:textId="77777777" w:rsidR="00E31C9E" w:rsidRPr="00B32FA8" w:rsidRDefault="00E31C9E" w:rsidP="00C133F1">
      <w:pPr>
        <w:tabs>
          <w:tab w:val="left" w:pos="720"/>
          <w:tab w:val="left" w:pos="6480"/>
        </w:tabs>
        <w:jc w:val="center"/>
        <w:rPr>
          <w:rFonts w:ascii="Arial" w:hAnsi="Arial" w:cs="Arial"/>
          <w:b/>
          <w:sz w:val="20"/>
          <w:szCs w:val="20"/>
        </w:rPr>
      </w:pPr>
    </w:p>
    <w:bookmarkStart w:id="2" w:name="_MON_1403605048"/>
    <w:bookmarkStart w:id="3" w:name="_MON_1403605113"/>
    <w:bookmarkStart w:id="4" w:name="_MON_1405236799"/>
    <w:bookmarkStart w:id="5" w:name="_MON_1404108480"/>
    <w:bookmarkStart w:id="6" w:name="_MON_1398753783"/>
    <w:bookmarkEnd w:id="2"/>
    <w:bookmarkEnd w:id="3"/>
    <w:bookmarkEnd w:id="4"/>
    <w:bookmarkEnd w:id="5"/>
    <w:bookmarkEnd w:id="6"/>
    <w:bookmarkStart w:id="7" w:name="_MON_1405251696"/>
    <w:bookmarkEnd w:id="7"/>
    <w:p w14:paraId="621A7A24" w14:textId="752A9A60" w:rsidR="00E31C9E" w:rsidRDefault="00887525" w:rsidP="00E2240D">
      <w:pPr>
        <w:tabs>
          <w:tab w:val="left" w:pos="720"/>
          <w:tab w:val="left" w:pos="6480"/>
        </w:tabs>
        <w:rPr>
          <w:rFonts w:ascii="Arial" w:hAnsi="Arial" w:cs="Arial"/>
          <w:b/>
          <w:sz w:val="20"/>
          <w:szCs w:val="20"/>
        </w:rPr>
      </w:pPr>
      <w:r w:rsidRPr="00B32FA8">
        <w:rPr>
          <w:rFonts w:ascii="Arial" w:hAnsi="Arial" w:cs="Arial"/>
          <w:sz w:val="20"/>
          <w:szCs w:val="20"/>
        </w:rPr>
        <w:object w:dxaOrig="10411" w:dyaOrig="8357" w14:anchorId="621A816F">
          <v:shape id="_x0000_i1025" type="#_x0000_t75" style="width:468pt;height:372pt" o:ole="">
            <v:imagedata r:id="rId17" o:title=""/>
          </v:shape>
          <o:OLEObject Type="Embed" ProgID="Excel.Sheet.12" ShapeID="_x0000_i1025" DrawAspect="Content" ObjectID="_1697957709" r:id="rId18"/>
        </w:object>
      </w:r>
    </w:p>
    <w:p w14:paraId="621A7A25" w14:textId="77777777"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Governmental activities</w:t>
      </w:r>
    </w:p>
    <w:p w14:paraId="621A7A26" w14:textId="77777777" w:rsidR="00E31C9E" w:rsidRDefault="00E31C9E" w:rsidP="00E737A6">
      <w:pPr>
        <w:tabs>
          <w:tab w:val="left" w:pos="720"/>
          <w:tab w:val="left" w:pos="6480"/>
        </w:tabs>
        <w:jc w:val="both"/>
        <w:rPr>
          <w:rFonts w:ascii="Arial" w:hAnsi="Arial" w:cs="Arial"/>
          <w:b/>
          <w:sz w:val="20"/>
          <w:szCs w:val="20"/>
        </w:rPr>
      </w:pPr>
    </w:p>
    <w:p w14:paraId="621A7A27" w14:textId="0DE88927" w:rsidR="00E31C9E" w:rsidRDefault="00E31C9E" w:rsidP="00E737A6">
      <w:pPr>
        <w:tabs>
          <w:tab w:val="left" w:pos="720"/>
          <w:tab w:val="left" w:pos="6480"/>
        </w:tabs>
        <w:jc w:val="both"/>
        <w:rPr>
          <w:rFonts w:ascii="Arial" w:hAnsi="Arial" w:cs="Arial"/>
          <w:sz w:val="20"/>
          <w:szCs w:val="20"/>
        </w:rPr>
      </w:pPr>
      <w:r w:rsidRPr="00B32FA8">
        <w:rPr>
          <w:rFonts w:ascii="Arial" w:hAnsi="Arial" w:cs="Arial"/>
          <w:sz w:val="20"/>
          <w:szCs w:val="20"/>
        </w:rPr>
        <w:t xml:space="preserve">The following table presents the cost of </w:t>
      </w:r>
      <w:r w:rsidR="000930B8" w:rsidRPr="000930B8">
        <w:rPr>
          <w:rFonts w:ascii="Arial" w:hAnsi="Arial" w:cs="Arial"/>
          <w:color w:val="0070C0"/>
          <w:sz w:val="20"/>
          <w:szCs w:val="20"/>
        </w:rPr>
        <w:t>six/seven</w:t>
      </w:r>
      <w:r w:rsidRPr="000930B8">
        <w:rPr>
          <w:rFonts w:ascii="Arial" w:hAnsi="Arial" w:cs="Arial"/>
          <w:color w:val="0070C0"/>
          <w:sz w:val="20"/>
          <w:szCs w:val="20"/>
        </w:rPr>
        <w:t xml:space="preserve"> </w:t>
      </w:r>
      <w:r w:rsidRPr="00B32FA8">
        <w:rPr>
          <w:rFonts w:ascii="Arial" w:hAnsi="Arial" w:cs="Arial"/>
          <w:sz w:val="20"/>
          <w:szCs w:val="20"/>
        </w:rPr>
        <w:t xml:space="preserve">major District functional activities: instruction, support services, non-instructional, sixteenth section </w:t>
      </w:r>
      <w:r w:rsidRPr="00B32FA8">
        <w:rPr>
          <w:rFonts w:ascii="Arial" w:hAnsi="Arial" w:cs="Arial"/>
          <w:i/>
          <w:color w:val="FF0000"/>
          <w:sz w:val="20"/>
          <w:szCs w:val="20"/>
        </w:rPr>
        <w:t>(if applicable)</w:t>
      </w:r>
      <w:r w:rsidRPr="00B32FA8">
        <w:rPr>
          <w:rFonts w:ascii="Arial" w:hAnsi="Arial" w:cs="Arial"/>
          <w:sz w:val="20"/>
          <w:szCs w:val="20"/>
        </w:rPr>
        <w:t>,</w:t>
      </w:r>
      <w:r w:rsidR="005E6CB5">
        <w:rPr>
          <w:rFonts w:ascii="Arial" w:hAnsi="Arial" w:cs="Arial"/>
          <w:sz w:val="20"/>
          <w:szCs w:val="20"/>
        </w:rPr>
        <w:t xml:space="preserve"> pension expense,</w:t>
      </w:r>
      <w:r w:rsidRPr="00B32FA8">
        <w:rPr>
          <w:rFonts w:ascii="Arial" w:hAnsi="Arial" w:cs="Arial"/>
          <w:sz w:val="20"/>
          <w:szCs w:val="20"/>
        </w:rPr>
        <w:t xml:space="preserve"> </w:t>
      </w:r>
      <w:r w:rsidR="000930B8">
        <w:rPr>
          <w:rFonts w:ascii="Arial" w:hAnsi="Arial" w:cs="Arial"/>
          <w:sz w:val="20"/>
          <w:szCs w:val="20"/>
        </w:rPr>
        <w:t xml:space="preserve">OPEB expense </w:t>
      </w:r>
      <w:r w:rsidRPr="00B32FA8">
        <w:rPr>
          <w:rFonts w:ascii="Arial" w:hAnsi="Arial" w:cs="Arial"/>
          <w:sz w:val="20"/>
          <w:szCs w:val="20"/>
        </w:rPr>
        <w:t xml:space="preserve">and interest on long-term </w:t>
      </w:r>
      <w:r w:rsidR="00BA558E">
        <w:rPr>
          <w:rFonts w:ascii="Arial" w:hAnsi="Arial" w:cs="Arial"/>
          <w:sz w:val="20"/>
          <w:szCs w:val="20"/>
        </w:rPr>
        <w:t>liabilities</w:t>
      </w:r>
      <w:r w:rsidRPr="00B32FA8">
        <w:rPr>
          <w:rFonts w:ascii="Arial" w:hAnsi="Arial" w:cs="Arial"/>
          <w:sz w:val="20"/>
          <w:szCs w:val="20"/>
        </w:rPr>
        <w:t>.  The table also shows each functional activity’s net cost (total cost less charges for services generated by the activities and intergovernmental aid provided for specific programs).  The net cost presents the financial burden that was placed on the State and District’s taxpayers by each of these functions.</w:t>
      </w:r>
    </w:p>
    <w:p w14:paraId="2CE260AE" w14:textId="6F3E4B4F" w:rsidR="000930B8" w:rsidRDefault="000930B8" w:rsidP="00E737A6">
      <w:pPr>
        <w:tabs>
          <w:tab w:val="left" w:pos="720"/>
          <w:tab w:val="left" w:pos="6480"/>
        </w:tabs>
        <w:jc w:val="both"/>
        <w:rPr>
          <w:rFonts w:ascii="Arial" w:hAnsi="Arial" w:cs="Arial"/>
          <w:sz w:val="20"/>
          <w:szCs w:val="20"/>
        </w:rPr>
      </w:pPr>
    </w:p>
    <w:p w14:paraId="43DC184D" w14:textId="4DE89AF4" w:rsidR="000930B8" w:rsidRDefault="000930B8" w:rsidP="00E737A6">
      <w:pPr>
        <w:tabs>
          <w:tab w:val="left" w:pos="720"/>
          <w:tab w:val="left" w:pos="6480"/>
        </w:tabs>
        <w:jc w:val="both"/>
        <w:rPr>
          <w:rFonts w:ascii="Arial" w:hAnsi="Arial" w:cs="Arial"/>
          <w:sz w:val="20"/>
          <w:szCs w:val="20"/>
        </w:rPr>
      </w:pPr>
      <w:r w:rsidRPr="000930B8">
        <w:rPr>
          <w:rFonts w:ascii="Arial" w:hAnsi="Arial" w:cs="Arial"/>
          <w:color w:val="FF0000"/>
          <w:sz w:val="20"/>
          <w:szCs w:val="20"/>
        </w:rPr>
        <w:t>[The report model breaks out pension and OPEB expense.  OPEB and Pension expense are not required to be broken out as a major expense.  That is a management decision.  Please edit the report accordingly depending on whether or not they are broken out or allocated to the other functional activities.]</w:t>
      </w:r>
    </w:p>
    <w:p w14:paraId="57B9E9AF" w14:textId="77777777" w:rsidR="00057C4F" w:rsidRDefault="00057C4F" w:rsidP="00E737A6">
      <w:pPr>
        <w:tabs>
          <w:tab w:val="left" w:pos="720"/>
          <w:tab w:val="left" w:pos="6480"/>
        </w:tabs>
        <w:jc w:val="both"/>
        <w:rPr>
          <w:rFonts w:ascii="Arial" w:hAnsi="Arial" w:cs="Arial"/>
          <w:sz w:val="20"/>
          <w:szCs w:val="20"/>
        </w:rPr>
      </w:pPr>
    </w:p>
    <w:p w14:paraId="621A7A29" w14:textId="32C4AA8C" w:rsidR="00E31C9E" w:rsidRDefault="00E31C9E" w:rsidP="00C133F1">
      <w:pPr>
        <w:jc w:val="center"/>
        <w:rPr>
          <w:rFonts w:ascii="Arial" w:hAnsi="Arial" w:cs="Arial"/>
          <w:b/>
          <w:sz w:val="20"/>
          <w:szCs w:val="20"/>
          <w:lang w:val="en-CA"/>
        </w:rPr>
      </w:pPr>
    </w:p>
    <w:p w14:paraId="3DCF8D55" w14:textId="77777777" w:rsidR="00681FE3" w:rsidRPr="00B32FA8" w:rsidRDefault="00681FE3" w:rsidP="00C133F1">
      <w:pPr>
        <w:jc w:val="center"/>
        <w:rPr>
          <w:rFonts w:ascii="Arial" w:hAnsi="Arial" w:cs="Arial"/>
          <w:b/>
          <w:sz w:val="20"/>
          <w:szCs w:val="20"/>
          <w:lang w:val="en-CA"/>
        </w:rPr>
      </w:pPr>
    </w:p>
    <w:p w14:paraId="55FB7DEE" w14:textId="77777777" w:rsidR="00003FDB" w:rsidRDefault="00003FDB" w:rsidP="00C133F1">
      <w:pPr>
        <w:jc w:val="center"/>
        <w:rPr>
          <w:rFonts w:ascii="Arial" w:hAnsi="Arial" w:cs="Arial"/>
          <w:b/>
          <w:sz w:val="20"/>
          <w:szCs w:val="20"/>
        </w:rPr>
      </w:pPr>
    </w:p>
    <w:p w14:paraId="42199D21" w14:textId="77777777" w:rsidR="00003FDB" w:rsidRDefault="00003FDB" w:rsidP="00C133F1">
      <w:pPr>
        <w:jc w:val="center"/>
        <w:rPr>
          <w:rFonts w:ascii="Arial" w:hAnsi="Arial" w:cs="Arial"/>
          <w:b/>
          <w:sz w:val="20"/>
          <w:szCs w:val="20"/>
        </w:rPr>
      </w:pPr>
    </w:p>
    <w:p w14:paraId="3117EEA0" w14:textId="77777777" w:rsidR="00003FDB" w:rsidRDefault="00003FDB" w:rsidP="00C133F1">
      <w:pPr>
        <w:jc w:val="center"/>
        <w:rPr>
          <w:rFonts w:ascii="Arial" w:hAnsi="Arial" w:cs="Arial"/>
          <w:b/>
          <w:sz w:val="20"/>
          <w:szCs w:val="20"/>
        </w:rPr>
      </w:pPr>
    </w:p>
    <w:p w14:paraId="47876C88" w14:textId="77777777" w:rsidR="00003FDB" w:rsidRDefault="00003FDB" w:rsidP="00C133F1">
      <w:pPr>
        <w:jc w:val="center"/>
        <w:rPr>
          <w:rFonts w:ascii="Arial" w:hAnsi="Arial" w:cs="Arial"/>
          <w:b/>
          <w:sz w:val="20"/>
          <w:szCs w:val="20"/>
        </w:rPr>
      </w:pPr>
    </w:p>
    <w:p w14:paraId="3432925E" w14:textId="77777777" w:rsidR="00003FDB" w:rsidRDefault="00003FDB" w:rsidP="00C133F1">
      <w:pPr>
        <w:jc w:val="center"/>
        <w:rPr>
          <w:rFonts w:ascii="Arial" w:hAnsi="Arial" w:cs="Arial"/>
          <w:b/>
          <w:sz w:val="20"/>
          <w:szCs w:val="20"/>
        </w:rPr>
      </w:pPr>
    </w:p>
    <w:p w14:paraId="147E863E" w14:textId="77777777" w:rsidR="00003FDB" w:rsidRDefault="00003FDB" w:rsidP="00C133F1">
      <w:pPr>
        <w:jc w:val="center"/>
        <w:rPr>
          <w:rFonts w:ascii="Arial" w:hAnsi="Arial" w:cs="Arial"/>
          <w:b/>
          <w:sz w:val="20"/>
          <w:szCs w:val="20"/>
        </w:rPr>
      </w:pPr>
    </w:p>
    <w:p w14:paraId="3FE4E804" w14:textId="498FF8E7" w:rsidR="00003FDB" w:rsidRDefault="00003FDB" w:rsidP="00C133F1">
      <w:pPr>
        <w:jc w:val="center"/>
        <w:rPr>
          <w:rFonts w:ascii="Arial" w:hAnsi="Arial" w:cs="Arial"/>
          <w:b/>
          <w:sz w:val="20"/>
          <w:szCs w:val="20"/>
        </w:rPr>
      </w:pPr>
    </w:p>
    <w:p w14:paraId="334C92D5" w14:textId="77777777" w:rsidR="00E35F41" w:rsidRDefault="00E35F41" w:rsidP="00C133F1">
      <w:pPr>
        <w:jc w:val="center"/>
        <w:rPr>
          <w:rFonts w:ascii="Arial" w:hAnsi="Arial" w:cs="Arial"/>
          <w:b/>
          <w:sz w:val="20"/>
          <w:szCs w:val="20"/>
        </w:rPr>
      </w:pPr>
    </w:p>
    <w:p w14:paraId="2AA824AE" w14:textId="1B527D89" w:rsidR="00003FDB" w:rsidRDefault="00003FDB" w:rsidP="00984D7E">
      <w:pPr>
        <w:rPr>
          <w:rFonts w:ascii="Arial" w:hAnsi="Arial" w:cs="Arial"/>
          <w:b/>
          <w:sz w:val="20"/>
          <w:szCs w:val="20"/>
        </w:rPr>
      </w:pPr>
    </w:p>
    <w:p w14:paraId="621A7A2A" w14:textId="4FB69613" w:rsidR="00E31C9E" w:rsidRPr="00B32FA8" w:rsidRDefault="00E31C9E" w:rsidP="00C133F1">
      <w:pPr>
        <w:jc w:val="center"/>
        <w:rPr>
          <w:rFonts w:ascii="Arial" w:hAnsi="Arial" w:cs="Arial"/>
          <w:b/>
          <w:sz w:val="20"/>
          <w:szCs w:val="20"/>
        </w:rPr>
      </w:pPr>
      <w:r w:rsidRPr="00B32FA8">
        <w:rPr>
          <w:rFonts w:ascii="Arial" w:hAnsi="Arial" w:cs="Arial"/>
          <w:b/>
          <w:sz w:val="20"/>
          <w:szCs w:val="20"/>
        </w:rPr>
        <w:lastRenderedPageBreak/>
        <w:t>Table 3</w:t>
      </w:r>
    </w:p>
    <w:p w14:paraId="621A7A2B"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Net Cost of Governmental Activities</w:t>
      </w:r>
    </w:p>
    <w:p w14:paraId="621A7A2C" w14:textId="77777777" w:rsidR="00E31C9E" w:rsidRPr="00B32FA8" w:rsidRDefault="00E31C9E" w:rsidP="00C133F1">
      <w:pPr>
        <w:jc w:val="center"/>
        <w:rPr>
          <w:rFonts w:ascii="Arial" w:hAnsi="Arial" w:cs="Arial"/>
          <w:sz w:val="20"/>
          <w:szCs w:val="20"/>
        </w:rPr>
      </w:pPr>
    </w:p>
    <w:bookmarkStart w:id="8" w:name="_MON_1398753812"/>
    <w:bookmarkEnd w:id="8"/>
    <w:p w14:paraId="621A7A2D" w14:textId="775D8425" w:rsidR="00E31C9E" w:rsidRDefault="00887525" w:rsidP="005F68A8">
      <w:pPr>
        <w:jc w:val="center"/>
        <w:rPr>
          <w:rFonts w:ascii="Arial" w:hAnsi="Arial" w:cs="Arial"/>
          <w:sz w:val="20"/>
          <w:szCs w:val="20"/>
        </w:rPr>
      </w:pPr>
      <w:r w:rsidRPr="0049465B">
        <w:rPr>
          <w:rFonts w:ascii="Arial" w:hAnsi="Arial" w:cs="Arial"/>
          <w:sz w:val="20"/>
          <w:szCs w:val="20"/>
        </w:rPr>
        <w:object w:dxaOrig="7893" w:dyaOrig="6330" w14:anchorId="621A8170">
          <v:shape id="_x0000_i1026" type="#_x0000_t75" style="width:397.2pt;height:313.8pt" o:ole="">
            <v:imagedata r:id="rId19" o:title=""/>
          </v:shape>
          <o:OLEObject Type="Embed" ProgID="Excel.Sheet.12" ShapeID="_x0000_i1026" DrawAspect="Content" ObjectID="_1697957710" r:id="rId20"/>
        </w:object>
      </w:r>
    </w:p>
    <w:p w14:paraId="621A7A2E" w14:textId="77777777" w:rsidR="00E31C9E" w:rsidRDefault="00E31C9E" w:rsidP="005F68A8">
      <w:pPr>
        <w:jc w:val="center"/>
        <w:rPr>
          <w:rFonts w:ascii="Arial" w:hAnsi="Arial" w:cs="Arial"/>
          <w:sz w:val="20"/>
          <w:szCs w:val="20"/>
        </w:rPr>
      </w:pPr>
    </w:p>
    <w:p w14:paraId="621A7A2F" w14:textId="24016879"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Net cost of governmental activities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$_____ for </w:t>
      </w:r>
      <w:r w:rsidR="00887525">
        <w:rPr>
          <w:rFonts w:ascii="Arial" w:hAnsi="Arial" w:cs="Arial"/>
          <w:sz w:val="20"/>
          <w:szCs w:val="20"/>
        </w:rPr>
        <w:t>2020</w:t>
      </w:r>
      <w:r w:rsidRPr="00B32FA8">
        <w:rPr>
          <w:rFonts w:ascii="Arial" w:hAnsi="Arial" w:cs="Arial"/>
          <w:sz w:val="20"/>
          <w:szCs w:val="20"/>
        </w:rPr>
        <w:t xml:space="preserve">) was financed by general revenue, which is primarily made up of property taxes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$_____ for </w:t>
      </w:r>
      <w:r w:rsidR="00887525">
        <w:rPr>
          <w:rFonts w:ascii="Arial" w:hAnsi="Arial" w:cs="Arial"/>
          <w:sz w:val="20"/>
          <w:szCs w:val="20"/>
        </w:rPr>
        <w:t>2020</w:t>
      </w:r>
      <w:r w:rsidRPr="00B32FA8">
        <w:rPr>
          <w:rFonts w:ascii="Arial" w:hAnsi="Arial" w:cs="Arial"/>
          <w:sz w:val="20"/>
          <w:szCs w:val="20"/>
        </w:rPr>
        <w:t xml:space="preserve">) and state and federal revenues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$_____ for </w:t>
      </w:r>
      <w:r w:rsidR="00D06783">
        <w:rPr>
          <w:rFonts w:ascii="Arial" w:hAnsi="Arial" w:cs="Arial"/>
          <w:sz w:val="20"/>
          <w:szCs w:val="20"/>
        </w:rPr>
        <w:t>2</w:t>
      </w:r>
      <w:r w:rsidR="00887525">
        <w:rPr>
          <w:rFonts w:ascii="Arial" w:hAnsi="Arial" w:cs="Arial"/>
          <w:sz w:val="20"/>
          <w:szCs w:val="20"/>
        </w:rPr>
        <w:t>020</w:t>
      </w:r>
      <w:r w:rsidRPr="00B32FA8">
        <w:rPr>
          <w:rFonts w:ascii="Arial" w:hAnsi="Arial" w:cs="Arial"/>
          <w:sz w:val="20"/>
          <w:szCs w:val="20"/>
        </w:rPr>
        <w:t xml:space="preserve">).  In addition, there was $_____ and $_____ in Sixteenth Section sources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w:t>
      </w:r>
      <w:r w:rsidR="00887525">
        <w:rPr>
          <w:rFonts w:ascii="Arial" w:hAnsi="Arial" w:cs="Arial"/>
          <w:sz w:val="20"/>
          <w:szCs w:val="20"/>
        </w:rPr>
        <w:t>2020</w:t>
      </w:r>
      <w:r w:rsidRPr="00B32FA8">
        <w:rPr>
          <w:rFonts w:ascii="Arial" w:hAnsi="Arial" w:cs="Arial"/>
          <w:sz w:val="20"/>
          <w:szCs w:val="20"/>
        </w:rPr>
        <w:t>, respectively.</w:t>
      </w:r>
    </w:p>
    <w:p w14:paraId="621A7A30" w14:textId="77777777" w:rsidR="00E31C9E" w:rsidRPr="00B32FA8" w:rsidRDefault="00E31C9E" w:rsidP="00E737A6">
      <w:pPr>
        <w:tabs>
          <w:tab w:val="left" w:pos="720"/>
          <w:tab w:val="left" w:pos="6480"/>
        </w:tabs>
        <w:ind w:left="720" w:hanging="720"/>
        <w:jc w:val="both"/>
        <w:rPr>
          <w:rFonts w:ascii="Arial" w:hAnsi="Arial" w:cs="Arial"/>
          <w:sz w:val="20"/>
          <w:szCs w:val="20"/>
        </w:rPr>
      </w:pPr>
    </w:p>
    <w:p w14:paraId="621A7A31" w14:textId="23169A5D"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Investment earnings amounted to $_____ for </w:t>
      </w:r>
      <w:r w:rsidR="00D06783">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and $_____ for </w:t>
      </w:r>
      <w:r w:rsidR="00887525">
        <w:rPr>
          <w:rFonts w:ascii="Arial" w:hAnsi="Arial" w:cs="Arial"/>
          <w:sz w:val="20"/>
          <w:szCs w:val="20"/>
        </w:rPr>
        <w:t>2020</w:t>
      </w:r>
      <w:r w:rsidRPr="00B32FA8">
        <w:rPr>
          <w:rFonts w:ascii="Arial" w:hAnsi="Arial" w:cs="Arial"/>
          <w:sz w:val="20"/>
          <w:szCs w:val="20"/>
        </w:rPr>
        <w:t>.</w:t>
      </w:r>
    </w:p>
    <w:p w14:paraId="621A7A32" w14:textId="77777777" w:rsidR="00E31C9E" w:rsidRPr="00D64314" w:rsidRDefault="00E31C9E" w:rsidP="00E737A6">
      <w:pPr>
        <w:jc w:val="both"/>
        <w:rPr>
          <w:rFonts w:ascii="Arial" w:hAnsi="Arial" w:cs="Arial"/>
          <w:color w:val="0070C0"/>
          <w:sz w:val="20"/>
          <w:szCs w:val="20"/>
        </w:rPr>
      </w:pPr>
    </w:p>
    <w:p w14:paraId="621A7A33" w14:textId="77777777" w:rsidR="00E31C9E" w:rsidRPr="00D64314" w:rsidRDefault="00E31C9E" w:rsidP="00E737A6">
      <w:pPr>
        <w:jc w:val="both"/>
        <w:rPr>
          <w:rFonts w:ascii="Arial" w:hAnsi="Arial" w:cs="Arial"/>
          <w:color w:val="0070C0"/>
          <w:sz w:val="20"/>
          <w:szCs w:val="20"/>
        </w:rPr>
      </w:pPr>
      <w:r w:rsidRPr="00D64314">
        <w:rPr>
          <w:rFonts w:ascii="Arial" w:hAnsi="Arial" w:cs="Arial"/>
          <w:color w:val="0070C0"/>
          <w:sz w:val="20"/>
          <w:szCs w:val="20"/>
        </w:rPr>
        <w:t>(Additional Information should be disclosed for proprietary funds.)</w:t>
      </w:r>
    </w:p>
    <w:p w14:paraId="621A7A34" w14:textId="77777777" w:rsidR="00E31C9E" w:rsidRDefault="00E31C9E" w:rsidP="00E737A6">
      <w:pPr>
        <w:jc w:val="both"/>
        <w:rPr>
          <w:rFonts w:ascii="Arial" w:hAnsi="Arial" w:cs="Arial"/>
          <w:sz w:val="20"/>
          <w:szCs w:val="20"/>
        </w:rPr>
      </w:pPr>
    </w:p>
    <w:p w14:paraId="621A7A35" w14:textId="77777777" w:rsidR="00E31C9E" w:rsidRPr="00B32FA8" w:rsidRDefault="00E31C9E" w:rsidP="00E737A6">
      <w:pPr>
        <w:jc w:val="both"/>
        <w:rPr>
          <w:rFonts w:ascii="Arial" w:hAnsi="Arial" w:cs="Arial"/>
          <w:sz w:val="20"/>
          <w:szCs w:val="20"/>
        </w:rPr>
      </w:pPr>
    </w:p>
    <w:p w14:paraId="621A7A36"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FINANCIAL ANALYSIS OF THE DISTRICT’S FUNDS</w:t>
      </w:r>
    </w:p>
    <w:p w14:paraId="621A7A37" w14:textId="77777777" w:rsidR="00E31C9E" w:rsidRPr="00B32FA8" w:rsidRDefault="00E31C9E" w:rsidP="00E737A6">
      <w:pPr>
        <w:jc w:val="both"/>
        <w:rPr>
          <w:rFonts w:ascii="Arial" w:hAnsi="Arial" w:cs="Arial"/>
          <w:sz w:val="20"/>
          <w:szCs w:val="20"/>
        </w:rPr>
      </w:pPr>
    </w:p>
    <w:p w14:paraId="621A7A38"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As noted earlier, the District uses fund accounting to ensure and demonstrate compliance with finance-related legal requirements.</w:t>
      </w:r>
    </w:p>
    <w:p w14:paraId="621A7A39" w14:textId="77777777" w:rsidR="00E31C9E" w:rsidRPr="00B32FA8" w:rsidRDefault="00E31C9E" w:rsidP="00E737A6">
      <w:pPr>
        <w:jc w:val="both"/>
        <w:rPr>
          <w:rFonts w:ascii="Arial" w:hAnsi="Arial" w:cs="Arial"/>
          <w:sz w:val="20"/>
          <w:szCs w:val="20"/>
        </w:rPr>
      </w:pPr>
    </w:p>
    <w:p w14:paraId="621A7A3A" w14:textId="77777777"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Governmental funds.  </w:t>
      </w:r>
      <w:r w:rsidRPr="00B32FA8">
        <w:rPr>
          <w:rFonts w:ascii="Arial" w:hAnsi="Arial" w:cs="Arial"/>
          <w:sz w:val="20"/>
          <w:szCs w:val="20"/>
        </w:rPr>
        <w:t>The focus of the District’s governmental funds is to provide information on current inflows, outflows and balances of spendable resources.  Such information is useful in assessing the District’s financing requirements.  In particular, un</w:t>
      </w:r>
      <w:r>
        <w:rPr>
          <w:rFonts w:ascii="Arial" w:hAnsi="Arial" w:cs="Arial"/>
          <w:sz w:val="20"/>
          <w:szCs w:val="20"/>
        </w:rPr>
        <w:t>assigned</w:t>
      </w:r>
      <w:r w:rsidRPr="00B32FA8">
        <w:rPr>
          <w:rFonts w:ascii="Arial" w:hAnsi="Arial" w:cs="Arial"/>
          <w:sz w:val="20"/>
          <w:szCs w:val="20"/>
        </w:rPr>
        <w:t xml:space="preserve"> fund balance may serve as a useful measure of the District’s net resources available for spending at the end of the fiscal year.</w:t>
      </w:r>
    </w:p>
    <w:p w14:paraId="621A7A3B" w14:textId="77777777" w:rsidR="00E31C9E" w:rsidRPr="00B32FA8" w:rsidRDefault="00E31C9E" w:rsidP="00E737A6">
      <w:pPr>
        <w:jc w:val="both"/>
        <w:rPr>
          <w:rFonts w:ascii="Arial" w:hAnsi="Arial" w:cs="Arial"/>
          <w:sz w:val="20"/>
          <w:szCs w:val="20"/>
        </w:rPr>
      </w:pPr>
    </w:p>
    <w:p w14:paraId="3BDA5965" w14:textId="77777777" w:rsidR="00640283" w:rsidRDefault="00E31C9E" w:rsidP="00EB3EFA">
      <w:pPr>
        <w:jc w:val="both"/>
        <w:rPr>
          <w:rFonts w:ascii="Arial" w:hAnsi="Arial" w:cs="Arial"/>
          <w:sz w:val="20"/>
          <w:szCs w:val="20"/>
        </w:rPr>
      </w:pPr>
      <w:r w:rsidRPr="00B32FA8">
        <w:rPr>
          <w:rFonts w:ascii="Arial" w:hAnsi="Arial" w:cs="Arial"/>
          <w:sz w:val="20"/>
          <w:szCs w:val="20"/>
        </w:rPr>
        <w:t xml:space="preserve">The financial performance of the District as a whole is reflected in its governmental funds.  As the District completed the year, its governmental funds reported a combined fund balance of $_____, a(n) increase/decrease of $_____, which includes a prior period adjustment of $_____ and a(n) increase/decrease in inventory of $_____.  $_____or ___% of the fund balance </w:t>
      </w:r>
      <w:r>
        <w:rPr>
          <w:rFonts w:ascii="Arial" w:hAnsi="Arial" w:cs="Arial"/>
          <w:sz w:val="20"/>
          <w:szCs w:val="20"/>
        </w:rPr>
        <w:t>is</w:t>
      </w:r>
      <w:r w:rsidRPr="00B32FA8">
        <w:rPr>
          <w:rFonts w:ascii="Arial" w:hAnsi="Arial" w:cs="Arial"/>
          <w:sz w:val="20"/>
          <w:szCs w:val="20"/>
        </w:rPr>
        <w:t xml:space="preserve"> </w:t>
      </w:r>
      <w:r>
        <w:rPr>
          <w:rFonts w:ascii="Arial" w:hAnsi="Arial" w:cs="Arial"/>
          <w:sz w:val="20"/>
          <w:szCs w:val="20"/>
        </w:rPr>
        <w:t>unassigned</w:t>
      </w:r>
      <w:r w:rsidRPr="00B32FA8">
        <w:rPr>
          <w:rFonts w:ascii="Arial" w:hAnsi="Arial" w:cs="Arial"/>
          <w:sz w:val="20"/>
          <w:szCs w:val="20"/>
        </w:rPr>
        <w:t xml:space="preserve">, which </w:t>
      </w:r>
      <w:r>
        <w:rPr>
          <w:rFonts w:ascii="Arial" w:hAnsi="Arial" w:cs="Arial"/>
          <w:sz w:val="20"/>
          <w:szCs w:val="20"/>
        </w:rPr>
        <w:t>represents the r</w:t>
      </w:r>
      <w:r w:rsidR="00702668">
        <w:rPr>
          <w:rFonts w:ascii="Arial" w:hAnsi="Arial" w:cs="Arial"/>
          <w:sz w:val="20"/>
          <w:szCs w:val="20"/>
        </w:rPr>
        <w:t>esidual classification for the General F</w:t>
      </w:r>
      <w:r>
        <w:rPr>
          <w:rFonts w:ascii="Arial" w:hAnsi="Arial" w:cs="Arial"/>
          <w:sz w:val="20"/>
          <w:szCs w:val="20"/>
        </w:rPr>
        <w:t>und’s fund balance that has not been assigned to other funds and that has not been restricted, committed, or assigned to specific purposes within the general fund</w:t>
      </w:r>
      <w:r w:rsidRPr="00B32FA8">
        <w:rPr>
          <w:rFonts w:ascii="Arial" w:hAnsi="Arial" w:cs="Arial"/>
          <w:sz w:val="20"/>
          <w:szCs w:val="20"/>
        </w:rPr>
        <w:t xml:space="preserve">.  The remaining fund balance of $_____ or ___% is </w:t>
      </w:r>
      <w:r>
        <w:rPr>
          <w:rFonts w:ascii="Arial" w:hAnsi="Arial" w:cs="Arial"/>
          <w:sz w:val="20"/>
          <w:szCs w:val="20"/>
        </w:rPr>
        <w:t>either nonspendable, restricted, committed or assigned</w:t>
      </w:r>
      <w:r w:rsidRPr="00B32FA8">
        <w:rPr>
          <w:rFonts w:ascii="Arial" w:hAnsi="Arial" w:cs="Arial"/>
          <w:sz w:val="20"/>
          <w:szCs w:val="20"/>
        </w:rPr>
        <w:t xml:space="preserve"> to indicate that it is not available for spendin</w:t>
      </w:r>
      <w:r>
        <w:rPr>
          <w:rFonts w:ascii="Arial" w:hAnsi="Arial" w:cs="Arial"/>
          <w:sz w:val="20"/>
          <w:szCs w:val="20"/>
        </w:rPr>
        <w:t>g except only for the purposes to which it is restricted, committed or assigned.</w:t>
      </w:r>
    </w:p>
    <w:p w14:paraId="519B41F1" w14:textId="0BE02B0C" w:rsidR="00640283" w:rsidRDefault="00640283" w:rsidP="00EB3EFA">
      <w:pPr>
        <w:jc w:val="both"/>
        <w:rPr>
          <w:rFonts w:ascii="Arial" w:hAnsi="Arial" w:cs="Arial"/>
          <w:sz w:val="20"/>
          <w:szCs w:val="20"/>
        </w:rPr>
      </w:pPr>
    </w:p>
    <w:p w14:paraId="31E03324" w14:textId="54B29A04" w:rsidR="003C2F9D" w:rsidRDefault="003C2F9D" w:rsidP="00EB3EFA">
      <w:pPr>
        <w:jc w:val="both"/>
        <w:rPr>
          <w:rFonts w:ascii="Arial" w:hAnsi="Arial" w:cs="Arial"/>
          <w:sz w:val="20"/>
          <w:szCs w:val="20"/>
        </w:rPr>
      </w:pPr>
    </w:p>
    <w:p w14:paraId="62CB7686" w14:textId="77777777" w:rsidR="00212811" w:rsidRDefault="00212811" w:rsidP="00EB3EFA">
      <w:pPr>
        <w:jc w:val="both"/>
        <w:rPr>
          <w:rFonts w:ascii="Arial" w:hAnsi="Arial" w:cs="Arial"/>
          <w:sz w:val="20"/>
          <w:szCs w:val="20"/>
        </w:rPr>
      </w:pPr>
    </w:p>
    <w:p w14:paraId="621A7A3F" w14:textId="77777777" w:rsidR="00E31C9E" w:rsidRDefault="00E31C9E" w:rsidP="00E737A6">
      <w:pPr>
        <w:jc w:val="both"/>
        <w:rPr>
          <w:rFonts w:ascii="Arial" w:hAnsi="Arial" w:cs="Arial"/>
          <w:sz w:val="20"/>
          <w:szCs w:val="20"/>
        </w:rPr>
      </w:pPr>
      <w:r w:rsidRPr="00B32FA8">
        <w:rPr>
          <w:rFonts w:ascii="Arial" w:hAnsi="Arial" w:cs="Arial"/>
          <w:sz w:val="20"/>
          <w:szCs w:val="20"/>
        </w:rPr>
        <w:t>The General Fund is the principal operating fund of the District.  The increase/decrease in fund balance in the General Fund for the fiscal year was $_____.  The fund balance of Other Governmental Funds showed a(n) increase/decrease in the amount of $_____, which includes a prior period adjustment of $_____ and a(n) increase/decrease in reserve for inventory of $_____</w:t>
      </w:r>
      <w:r>
        <w:rPr>
          <w:rFonts w:ascii="Arial" w:hAnsi="Arial" w:cs="Arial"/>
          <w:sz w:val="20"/>
          <w:szCs w:val="20"/>
        </w:rPr>
        <w:t>,</w:t>
      </w:r>
      <w:r w:rsidRPr="00B32FA8">
        <w:rPr>
          <w:rFonts w:ascii="Arial" w:hAnsi="Arial" w:cs="Arial"/>
          <w:sz w:val="20"/>
          <w:szCs w:val="20"/>
        </w:rPr>
        <w:t xml:space="preserve"> due primarily to __________.  The increase (decrease) in the fund balances for the other major funds were as follows:</w:t>
      </w:r>
    </w:p>
    <w:p w14:paraId="621A7A40" w14:textId="77777777" w:rsidR="00E31C9E" w:rsidRPr="00B32FA8" w:rsidRDefault="00E31C9E" w:rsidP="00E737A6">
      <w:pPr>
        <w:jc w:val="both"/>
        <w:rPr>
          <w:rFonts w:ascii="Arial" w:hAnsi="Arial" w:cs="Arial"/>
          <w:sz w:val="20"/>
          <w:szCs w:val="20"/>
        </w:rPr>
      </w:pPr>
    </w:p>
    <w:p w14:paraId="621A7A41" w14:textId="77777777" w:rsidR="00E31C9E" w:rsidRPr="00B32FA8" w:rsidRDefault="00E31C9E" w:rsidP="00E24D9A">
      <w:pPr>
        <w:ind w:left="720"/>
        <w:rPr>
          <w:rFonts w:ascii="Arial" w:hAnsi="Arial" w:cs="Arial"/>
          <w:sz w:val="20"/>
          <w:szCs w:val="20"/>
        </w:rPr>
      </w:pPr>
      <w:r w:rsidRPr="00B32FA8">
        <w:rPr>
          <w:rFonts w:ascii="Arial" w:hAnsi="Arial" w:cs="Arial"/>
          <w:sz w:val="20"/>
          <w:szCs w:val="20"/>
        </w:rPr>
        <w:object w:dxaOrig="4784" w:dyaOrig="1244" w14:anchorId="621A8171">
          <v:shape id="_x0000_i1027" type="#_x0000_t75" style="width:223.2pt;height:57.6pt" o:ole="">
            <v:imagedata r:id="rId21" o:title=""/>
          </v:shape>
          <o:OLEObject Type="Embed" ProgID="Excel.Sheet.8" ShapeID="_x0000_i1027" DrawAspect="Content" ObjectID="_1697957711" r:id="rId22"/>
        </w:object>
      </w:r>
      <w:r w:rsidRPr="00B32FA8">
        <w:rPr>
          <w:rFonts w:ascii="Arial" w:hAnsi="Arial" w:cs="Arial"/>
          <w:sz w:val="20"/>
          <w:szCs w:val="20"/>
        </w:rPr>
        <w:tab/>
      </w:r>
    </w:p>
    <w:p w14:paraId="621A7A42" w14:textId="77777777" w:rsidR="00E31C9E" w:rsidRPr="00B32FA8" w:rsidRDefault="00E31C9E" w:rsidP="00C133F1">
      <w:pPr>
        <w:rPr>
          <w:rFonts w:ascii="Arial" w:hAnsi="Arial" w:cs="Arial"/>
          <w:sz w:val="20"/>
          <w:szCs w:val="20"/>
        </w:rPr>
      </w:pPr>
    </w:p>
    <w:p w14:paraId="621A7A43" w14:textId="77777777" w:rsidR="00E31C9E" w:rsidRPr="00B32FA8" w:rsidRDefault="00E31C9E" w:rsidP="00C133F1">
      <w:pPr>
        <w:rPr>
          <w:rFonts w:ascii="Arial" w:hAnsi="Arial" w:cs="Arial"/>
          <w:b/>
          <w:sz w:val="20"/>
          <w:szCs w:val="20"/>
        </w:rPr>
      </w:pPr>
    </w:p>
    <w:p w14:paraId="621A7A44"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BUDGETARY HIGHLIGHTS</w:t>
      </w:r>
    </w:p>
    <w:p w14:paraId="621A7A45" w14:textId="77777777" w:rsidR="00E31C9E" w:rsidRPr="00B32FA8" w:rsidRDefault="00E31C9E" w:rsidP="00E737A6">
      <w:pPr>
        <w:tabs>
          <w:tab w:val="left" w:pos="2463"/>
        </w:tabs>
        <w:jc w:val="both"/>
        <w:rPr>
          <w:rFonts w:ascii="Arial" w:hAnsi="Arial" w:cs="Arial"/>
          <w:b/>
          <w:sz w:val="20"/>
          <w:szCs w:val="20"/>
        </w:rPr>
      </w:pPr>
      <w:r w:rsidRPr="00B32FA8">
        <w:rPr>
          <w:rFonts w:ascii="Arial" w:hAnsi="Arial" w:cs="Arial"/>
          <w:b/>
          <w:sz w:val="20"/>
          <w:szCs w:val="20"/>
        </w:rPr>
        <w:tab/>
      </w:r>
    </w:p>
    <w:p w14:paraId="621A7A4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During the year, the District revised the annual operating budget.   Budget revisions were made to address and correct the original budgets to reflect more accurately the sources and uses of funding for the School District</w:t>
      </w:r>
      <w:r>
        <w:rPr>
          <w:rFonts w:ascii="Arial" w:hAnsi="Arial" w:cs="Arial"/>
          <w:sz w:val="20"/>
          <w:szCs w:val="20"/>
        </w:rPr>
        <w:t>.</w:t>
      </w:r>
      <w:r w:rsidRPr="00B32FA8">
        <w:rPr>
          <w:rFonts w:ascii="Arial" w:hAnsi="Arial" w:cs="Arial"/>
          <w:color w:val="FF0000"/>
          <w:sz w:val="20"/>
          <w:szCs w:val="20"/>
        </w:rPr>
        <w:t xml:space="preserve">   </w:t>
      </w:r>
      <w:r w:rsidRPr="00D64314">
        <w:rPr>
          <w:rFonts w:ascii="Arial" w:hAnsi="Arial" w:cs="Arial"/>
          <w:color w:val="0070C0"/>
          <w:sz w:val="20"/>
          <w:szCs w:val="20"/>
        </w:rPr>
        <w:t>(Significant revisions should be explained as they apply to the District.)</w:t>
      </w:r>
    </w:p>
    <w:p w14:paraId="621A7A47" w14:textId="77777777" w:rsidR="00E31C9E" w:rsidRPr="00B32FA8" w:rsidRDefault="00E31C9E" w:rsidP="00E737A6">
      <w:pPr>
        <w:jc w:val="both"/>
        <w:rPr>
          <w:rFonts w:ascii="Arial" w:hAnsi="Arial" w:cs="Arial"/>
          <w:sz w:val="20"/>
          <w:szCs w:val="20"/>
        </w:rPr>
      </w:pPr>
    </w:p>
    <w:p w14:paraId="621A7A48" w14:textId="65C66664"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schedule showing the original and final budget amounts compared to the District’s actual financial activity for the General Fund and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major special revenue fund(s) is provided in this report as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A49" w14:textId="77777777" w:rsidR="00E31C9E" w:rsidRPr="00B32FA8" w:rsidRDefault="00E31C9E" w:rsidP="00E737A6">
      <w:pPr>
        <w:jc w:val="both"/>
        <w:rPr>
          <w:rFonts w:ascii="Arial" w:hAnsi="Arial" w:cs="Arial"/>
          <w:sz w:val="20"/>
          <w:szCs w:val="20"/>
        </w:rPr>
      </w:pPr>
    </w:p>
    <w:p w14:paraId="621A7A4A" w14:textId="77777777" w:rsidR="00E31C9E" w:rsidRPr="00B32FA8" w:rsidRDefault="00E31C9E" w:rsidP="00E737A6">
      <w:pPr>
        <w:jc w:val="both"/>
        <w:rPr>
          <w:rFonts w:ascii="Arial" w:hAnsi="Arial" w:cs="Arial"/>
          <w:b/>
          <w:sz w:val="20"/>
          <w:szCs w:val="20"/>
        </w:rPr>
      </w:pPr>
    </w:p>
    <w:p w14:paraId="621A7A4B"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CAPITAL ASSETS AND DEBT ADMINISTRATION</w:t>
      </w:r>
      <w:r w:rsidRPr="00056962">
        <w:rPr>
          <w:rFonts w:ascii="Arial" w:hAnsi="Arial" w:cs="Arial"/>
          <w:sz w:val="22"/>
          <w:szCs w:val="22"/>
        </w:rPr>
        <w:t xml:space="preserve"> </w:t>
      </w:r>
    </w:p>
    <w:p w14:paraId="621A7A4C" w14:textId="77777777" w:rsidR="00E31C9E" w:rsidRPr="00B32FA8" w:rsidRDefault="00E31C9E" w:rsidP="00E737A6">
      <w:pPr>
        <w:jc w:val="both"/>
        <w:rPr>
          <w:rFonts w:ascii="Arial" w:hAnsi="Arial" w:cs="Arial"/>
          <w:sz w:val="20"/>
          <w:szCs w:val="20"/>
        </w:rPr>
      </w:pPr>
    </w:p>
    <w:p w14:paraId="621A7A4D" w14:textId="19167CFD"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Capital Assets.  </w:t>
      </w:r>
      <w:r w:rsidRPr="00B32FA8">
        <w:rPr>
          <w:rFonts w:ascii="Arial" w:hAnsi="Arial" w:cs="Arial"/>
          <w:sz w:val="20"/>
          <w:szCs w:val="20"/>
        </w:rPr>
        <w:t xml:space="preserve">As of June 30, </w:t>
      </w:r>
      <w:r w:rsidR="00552B42">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xml:space="preserve">, the District’s total capital assets were $_____, including land, school buildings, building improvements, buses, other school vehicles, furniture and equipment, and any intangible assets.  This amount represents a(n) increase/decrease of $_____from </w:t>
      </w:r>
      <w:r w:rsidR="00552B42">
        <w:rPr>
          <w:rFonts w:ascii="Arial" w:hAnsi="Arial" w:cs="Arial"/>
          <w:sz w:val="20"/>
          <w:szCs w:val="20"/>
        </w:rPr>
        <w:t>20</w:t>
      </w:r>
      <w:r w:rsidR="00887525">
        <w:rPr>
          <w:rFonts w:ascii="Arial" w:hAnsi="Arial" w:cs="Arial"/>
          <w:sz w:val="20"/>
          <w:szCs w:val="20"/>
        </w:rPr>
        <w:t>20</w:t>
      </w:r>
      <w:r w:rsidRPr="00B32FA8">
        <w:rPr>
          <w:rFonts w:ascii="Arial" w:hAnsi="Arial" w:cs="Arial"/>
          <w:sz w:val="20"/>
          <w:szCs w:val="20"/>
        </w:rPr>
        <w:t xml:space="preserve">.  Total accumulated depreciation as of June 30, </w:t>
      </w:r>
      <w:r w:rsidR="00BE5302">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was $_____, and total depreciation expense for the year was $_____, resulting in total net capital assets of $_____.</w:t>
      </w:r>
    </w:p>
    <w:p w14:paraId="621A7A4E" w14:textId="77777777" w:rsidR="00E31C9E" w:rsidRDefault="00E31C9E" w:rsidP="00C133F1">
      <w:pPr>
        <w:jc w:val="center"/>
        <w:rPr>
          <w:rFonts w:ascii="Arial" w:hAnsi="Arial" w:cs="Arial"/>
          <w:b/>
          <w:sz w:val="20"/>
          <w:szCs w:val="20"/>
        </w:rPr>
      </w:pPr>
    </w:p>
    <w:p w14:paraId="621A7A4F" w14:textId="77777777" w:rsidR="00E31C9E" w:rsidRPr="00B32FA8" w:rsidRDefault="00E31C9E" w:rsidP="00C133F1">
      <w:pPr>
        <w:jc w:val="center"/>
        <w:rPr>
          <w:rFonts w:ascii="Arial" w:hAnsi="Arial" w:cs="Arial"/>
          <w:b/>
          <w:sz w:val="20"/>
          <w:szCs w:val="20"/>
        </w:rPr>
      </w:pPr>
    </w:p>
    <w:p w14:paraId="621A7A50"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Table 4</w:t>
      </w:r>
    </w:p>
    <w:p w14:paraId="621A7A51"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Capital Assets, Net of Accumulated Depreciation</w:t>
      </w:r>
    </w:p>
    <w:bookmarkStart w:id="9" w:name="_MON_1398753839"/>
    <w:bookmarkEnd w:id="9"/>
    <w:p w14:paraId="621A7A52" w14:textId="64065470" w:rsidR="00E31C9E" w:rsidRPr="00B32FA8" w:rsidRDefault="00887525" w:rsidP="00C133F1">
      <w:pPr>
        <w:tabs>
          <w:tab w:val="left" w:pos="4892"/>
        </w:tabs>
        <w:jc w:val="center"/>
        <w:rPr>
          <w:rFonts w:ascii="Arial" w:hAnsi="Arial" w:cs="Arial"/>
          <w:sz w:val="20"/>
          <w:szCs w:val="20"/>
        </w:rPr>
      </w:pPr>
      <w:r w:rsidRPr="00B32FA8">
        <w:rPr>
          <w:rFonts w:ascii="Arial" w:hAnsi="Arial" w:cs="Arial"/>
          <w:sz w:val="20"/>
          <w:szCs w:val="20"/>
        </w:rPr>
        <w:object w:dxaOrig="8908" w:dyaOrig="3796" w14:anchorId="621A8172">
          <v:shape id="_x0000_i1028" type="#_x0000_t75" style="width:447.6pt;height:192pt" o:ole="">
            <v:imagedata r:id="rId23" o:title=""/>
          </v:shape>
          <o:OLEObject Type="Embed" ProgID="Excel.Sheet.12" ShapeID="_x0000_i1028" DrawAspect="Content" ObjectID="_1697957712" r:id="rId24"/>
        </w:object>
      </w:r>
    </w:p>
    <w:p w14:paraId="621A7A53" w14:textId="77777777" w:rsidR="00E31C9E" w:rsidRPr="00B32FA8" w:rsidRDefault="00E31C9E" w:rsidP="00C133F1">
      <w:pPr>
        <w:tabs>
          <w:tab w:val="left" w:pos="4892"/>
        </w:tabs>
        <w:rPr>
          <w:rFonts w:ascii="Arial" w:hAnsi="Arial" w:cs="Arial"/>
          <w:sz w:val="20"/>
          <w:szCs w:val="20"/>
        </w:rPr>
      </w:pPr>
    </w:p>
    <w:p w14:paraId="621A7A54"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capital assets can be found in Note __ included in this report.</w:t>
      </w:r>
    </w:p>
    <w:p w14:paraId="621A7A55" w14:textId="18995A36" w:rsidR="00E31C9E" w:rsidRPr="00B32FA8" w:rsidRDefault="00E31C9E" w:rsidP="00E737A6">
      <w:pPr>
        <w:jc w:val="both"/>
        <w:rPr>
          <w:rFonts w:ascii="Arial" w:hAnsi="Arial" w:cs="Arial"/>
          <w:i/>
          <w:sz w:val="20"/>
          <w:szCs w:val="20"/>
        </w:rPr>
      </w:pPr>
      <w:r w:rsidRPr="00B32FA8">
        <w:rPr>
          <w:rFonts w:ascii="Arial" w:hAnsi="Arial" w:cs="Arial"/>
          <w:b/>
          <w:sz w:val="20"/>
          <w:szCs w:val="20"/>
        </w:rPr>
        <w:br w:type="page"/>
      </w:r>
      <w:r w:rsidRPr="00B32FA8">
        <w:rPr>
          <w:rFonts w:ascii="Arial" w:hAnsi="Arial" w:cs="Arial"/>
          <w:b/>
          <w:sz w:val="20"/>
          <w:szCs w:val="20"/>
        </w:rPr>
        <w:lastRenderedPageBreak/>
        <w:t xml:space="preserve">Debt Administration.  </w:t>
      </w:r>
      <w:r w:rsidRPr="00B32FA8">
        <w:rPr>
          <w:rFonts w:ascii="Arial" w:hAnsi="Arial" w:cs="Arial"/>
          <w:sz w:val="20"/>
          <w:szCs w:val="20"/>
        </w:rPr>
        <w:t xml:space="preserve">At June 30, </w:t>
      </w:r>
      <w:r w:rsidR="00BE5302">
        <w:rPr>
          <w:rFonts w:ascii="Arial" w:hAnsi="Arial" w:cs="Arial"/>
          <w:sz w:val="20"/>
          <w:szCs w:val="20"/>
        </w:rPr>
        <w:t>20</w:t>
      </w:r>
      <w:r w:rsidR="00887525">
        <w:rPr>
          <w:rFonts w:ascii="Arial" w:hAnsi="Arial" w:cs="Arial"/>
          <w:sz w:val="20"/>
          <w:szCs w:val="20"/>
        </w:rPr>
        <w:t>21</w:t>
      </w:r>
      <w:r w:rsidRPr="00B32FA8">
        <w:rPr>
          <w:rFonts w:ascii="Arial" w:hAnsi="Arial" w:cs="Arial"/>
          <w:sz w:val="20"/>
          <w:szCs w:val="20"/>
        </w:rPr>
        <w:t>, the District had $_____in outstanding long-term debt, of which $_____is due within one year.  The liability for compensated absences increased/decreased $_____ from the prior year.</w:t>
      </w:r>
      <w:r w:rsidRPr="00D64314">
        <w:rPr>
          <w:rFonts w:ascii="Arial" w:hAnsi="Arial" w:cs="Arial"/>
          <w:color w:val="0070C0"/>
          <w:sz w:val="20"/>
          <w:szCs w:val="20"/>
        </w:rPr>
        <w:t xml:space="preserve">  (Significant issues and payments should be explained as they apply to the District)</w:t>
      </w:r>
      <w:r w:rsidRPr="00B32FA8">
        <w:rPr>
          <w:rFonts w:ascii="Arial" w:hAnsi="Arial" w:cs="Arial"/>
          <w:i/>
          <w:sz w:val="20"/>
          <w:szCs w:val="20"/>
        </w:rPr>
        <w:t xml:space="preserve">. </w:t>
      </w:r>
    </w:p>
    <w:p w14:paraId="621A7A56" w14:textId="77777777" w:rsidR="00E31C9E" w:rsidRPr="00B32FA8" w:rsidRDefault="00E31C9E" w:rsidP="00E737A6">
      <w:pPr>
        <w:ind w:left="720" w:hanging="720"/>
        <w:jc w:val="both"/>
        <w:rPr>
          <w:rFonts w:ascii="Arial" w:hAnsi="Arial" w:cs="Arial"/>
          <w:b/>
          <w:sz w:val="20"/>
          <w:szCs w:val="20"/>
        </w:rPr>
      </w:pPr>
    </w:p>
    <w:p w14:paraId="621A7A57" w14:textId="0616C3CE" w:rsidR="00E31C9E" w:rsidRDefault="00E31C9E" w:rsidP="00E737A6">
      <w:pPr>
        <w:ind w:left="720" w:hanging="720"/>
        <w:jc w:val="both"/>
        <w:rPr>
          <w:rFonts w:ascii="Arial" w:hAnsi="Arial" w:cs="Arial"/>
          <w:sz w:val="20"/>
          <w:szCs w:val="20"/>
        </w:rPr>
      </w:pPr>
      <w:r w:rsidRPr="00B32FA8">
        <w:rPr>
          <w:rFonts w:ascii="Arial" w:hAnsi="Arial" w:cs="Arial"/>
          <w:sz w:val="20"/>
          <w:szCs w:val="20"/>
        </w:rPr>
        <w:t>The District maintains a(n) __ bond rating.</w:t>
      </w:r>
    </w:p>
    <w:p w14:paraId="32625A2D" w14:textId="77777777" w:rsidR="003C2F9D" w:rsidRPr="00B32FA8" w:rsidRDefault="003C2F9D" w:rsidP="00E737A6">
      <w:pPr>
        <w:ind w:left="720" w:hanging="720"/>
        <w:jc w:val="both"/>
        <w:rPr>
          <w:rFonts w:ascii="Arial" w:hAnsi="Arial" w:cs="Arial"/>
          <w:sz w:val="20"/>
          <w:szCs w:val="20"/>
        </w:rPr>
      </w:pPr>
    </w:p>
    <w:p w14:paraId="621A7A58" w14:textId="77777777" w:rsidR="00E31C9E" w:rsidRPr="00B32FA8" w:rsidRDefault="00E31C9E" w:rsidP="00C133F1">
      <w:pPr>
        <w:ind w:left="720" w:hanging="720"/>
        <w:jc w:val="center"/>
        <w:rPr>
          <w:rFonts w:ascii="Arial" w:hAnsi="Arial" w:cs="Arial"/>
          <w:b/>
          <w:sz w:val="20"/>
          <w:szCs w:val="20"/>
        </w:rPr>
      </w:pPr>
    </w:p>
    <w:p w14:paraId="621A7A59"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Table 5</w:t>
      </w:r>
    </w:p>
    <w:p w14:paraId="621A7A5A"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Outstanding Long-Term Debt</w:t>
      </w:r>
    </w:p>
    <w:bookmarkStart w:id="10" w:name="_MON_1398753855"/>
    <w:bookmarkStart w:id="11" w:name="_MON_1405248824"/>
    <w:bookmarkEnd w:id="10"/>
    <w:bookmarkEnd w:id="11"/>
    <w:bookmarkStart w:id="12" w:name="_MON_1405248906"/>
    <w:bookmarkEnd w:id="12"/>
    <w:p w14:paraId="621A7A5B" w14:textId="27812094" w:rsidR="00E31C9E" w:rsidRPr="00B32FA8" w:rsidRDefault="00887525" w:rsidP="00E2240D">
      <w:pPr>
        <w:ind w:left="720" w:hanging="720"/>
        <w:jc w:val="center"/>
        <w:rPr>
          <w:rFonts w:ascii="Arial" w:hAnsi="Arial" w:cs="Arial"/>
          <w:sz w:val="20"/>
          <w:szCs w:val="20"/>
        </w:rPr>
      </w:pPr>
      <w:r w:rsidRPr="00B32FA8">
        <w:rPr>
          <w:rFonts w:ascii="Arial" w:hAnsi="Arial" w:cs="Arial"/>
          <w:b/>
          <w:sz w:val="20"/>
          <w:szCs w:val="20"/>
        </w:rPr>
        <w:object w:dxaOrig="10235" w:dyaOrig="6543" w14:anchorId="621A8173">
          <v:shape id="_x0000_i1029" type="#_x0000_t75" style="width:483.6pt;height:307.8pt" o:ole="">
            <v:imagedata r:id="rId25" o:title=""/>
          </v:shape>
          <o:OLEObject Type="Embed" ProgID="Excel.Sheet.12" ShapeID="_x0000_i1029" DrawAspect="Content" ObjectID="_1697957713" r:id="rId26"/>
        </w:object>
      </w:r>
    </w:p>
    <w:p w14:paraId="621A7A5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long-term debt can be found in Note __ included in this report.</w:t>
      </w:r>
    </w:p>
    <w:p w14:paraId="621A7A5D" w14:textId="77777777" w:rsidR="00E31C9E" w:rsidRDefault="00E31C9E" w:rsidP="00E737A6">
      <w:pPr>
        <w:ind w:left="720" w:hanging="720"/>
        <w:jc w:val="both"/>
        <w:rPr>
          <w:rFonts w:ascii="Arial" w:hAnsi="Arial" w:cs="Arial"/>
          <w:b/>
          <w:sz w:val="20"/>
          <w:szCs w:val="20"/>
        </w:rPr>
      </w:pPr>
    </w:p>
    <w:p w14:paraId="621A7A5E" w14:textId="77777777" w:rsidR="00E31C9E" w:rsidRPr="00B32FA8" w:rsidRDefault="00E31C9E" w:rsidP="00E737A6">
      <w:pPr>
        <w:ind w:left="720" w:hanging="720"/>
        <w:jc w:val="both"/>
        <w:rPr>
          <w:rFonts w:ascii="Arial" w:hAnsi="Arial" w:cs="Arial"/>
          <w:b/>
          <w:sz w:val="20"/>
          <w:szCs w:val="20"/>
        </w:rPr>
      </w:pPr>
    </w:p>
    <w:p w14:paraId="621A7A5F" w14:textId="77777777" w:rsidR="00E31C9E" w:rsidRPr="001C578F" w:rsidRDefault="00E31C9E" w:rsidP="00E737A6">
      <w:pPr>
        <w:ind w:left="720" w:hanging="720"/>
        <w:jc w:val="both"/>
        <w:rPr>
          <w:rFonts w:ascii="Arial" w:hAnsi="Arial" w:cs="Arial"/>
          <w:b/>
          <w:sz w:val="22"/>
          <w:szCs w:val="22"/>
        </w:rPr>
      </w:pPr>
      <w:r w:rsidRPr="001C578F">
        <w:rPr>
          <w:rFonts w:ascii="Arial" w:hAnsi="Arial" w:cs="Arial"/>
          <w:b/>
          <w:sz w:val="22"/>
          <w:szCs w:val="22"/>
        </w:rPr>
        <w:t>CURRENT ISSUES</w:t>
      </w:r>
    </w:p>
    <w:p w14:paraId="621A7A60" w14:textId="77777777" w:rsidR="00E31C9E" w:rsidRPr="001C578F" w:rsidRDefault="00E31C9E" w:rsidP="00E737A6">
      <w:pPr>
        <w:ind w:left="720" w:hanging="720"/>
        <w:jc w:val="both"/>
        <w:rPr>
          <w:rFonts w:ascii="Arial" w:hAnsi="Arial" w:cs="Arial"/>
          <w:sz w:val="20"/>
          <w:szCs w:val="20"/>
        </w:rPr>
      </w:pPr>
    </w:p>
    <w:p w14:paraId="621A7A61" w14:textId="72A8C7A4" w:rsidR="00E31C9E" w:rsidRPr="001C578F" w:rsidRDefault="00E31C9E" w:rsidP="001C578F">
      <w:pPr>
        <w:jc w:val="both"/>
        <w:rPr>
          <w:rFonts w:ascii="Arial" w:hAnsi="Arial" w:cs="Arial"/>
          <w:color w:val="548DD4"/>
          <w:sz w:val="20"/>
          <w:szCs w:val="20"/>
        </w:rPr>
      </w:pPr>
      <w:r w:rsidRPr="001C578F">
        <w:rPr>
          <w:rFonts w:ascii="Arial" w:hAnsi="Arial" w:cs="Arial"/>
          <w:color w:val="548DD4"/>
          <w:sz w:val="20"/>
          <w:szCs w:val="20"/>
        </w:rPr>
        <w:t>Insert pertinent information specific to the district here.</w:t>
      </w:r>
      <w:r w:rsidR="0066658A">
        <w:rPr>
          <w:rFonts w:ascii="Arial" w:hAnsi="Arial" w:cs="Arial"/>
          <w:color w:val="548DD4"/>
          <w:sz w:val="20"/>
          <w:szCs w:val="20"/>
        </w:rPr>
        <w:t xml:space="preserve">  Consider </w:t>
      </w:r>
      <w:r w:rsidR="00681FE3">
        <w:rPr>
          <w:rFonts w:ascii="Arial" w:hAnsi="Arial" w:cs="Arial"/>
          <w:color w:val="548DD4"/>
          <w:sz w:val="20"/>
          <w:szCs w:val="20"/>
        </w:rPr>
        <w:t>including</w:t>
      </w:r>
      <w:r w:rsidR="0066658A">
        <w:rPr>
          <w:rFonts w:ascii="Arial" w:hAnsi="Arial" w:cs="Arial"/>
          <w:color w:val="548DD4"/>
          <w:sz w:val="20"/>
          <w:szCs w:val="20"/>
        </w:rPr>
        <w:t xml:space="preserve"> a listing of </w:t>
      </w:r>
      <w:r w:rsidR="00681FE3">
        <w:rPr>
          <w:rFonts w:ascii="Arial" w:hAnsi="Arial" w:cs="Arial"/>
          <w:color w:val="548DD4"/>
          <w:sz w:val="20"/>
          <w:szCs w:val="20"/>
        </w:rPr>
        <w:t>the schools that are within</w:t>
      </w:r>
      <w:r w:rsidR="0066658A">
        <w:rPr>
          <w:rFonts w:ascii="Arial" w:hAnsi="Arial" w:cs="Arial"/>
          <w:color w:val="548DD4"/>
          <w:sz w:val="20"/>
          <w:szCs w:val="20"/>
        </w:rPr>
        <w:t xml:space="preserve"> the district.  </w:t>
      </w:r>
    </w:p>
    <w:p w14:paraId="621A7A62" w14:textId="77777777" w:rsidR="00E31C9E" w:rsidRDefault="00E31C9E" w:rsidP="00E737A6">
      <w:pPr>
        <w:jc w:val="both"/>
        <w:rPr>
          <w:rFonts w:ascii="Arial" w:hAnsi="Arial" w:cs="Arial"/>
          <w:sz w:val="20"/>
          <w:szCs w:val="20"/>
        </w:rPr>
      </w:pPr>
    </w:p>
    <w:p w14:paraId="621A7A63" w14:textId="77777777" w:rsidR="00E31C9E" w:rsidRDefault="00E31C9E" w:rsidP="00E737A6">
      <w:pPr>
        <w:jc w:val="both"/>
        <w:rPr>
          <w:rFonts w:ascii="Arial" w:hAnsi="Arial" w:cs="Arial"/>
          <w:sz w:val="20"/>
          <w:szCs w:val="20"/>
        </w:rPr>
      </w:pPr>
    </w:p>
    <w:p w14:paraId="621A7A68"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 xml:space="preserve">CONTACTING THE DISTRICT’S FINANCIAL MANAGEMENT   </w:t>
      </w:r>
    </w:p>
    <w:p w14:paraId="621A7A69" w14:textId="77777777" w:rsidR="00E31C9E" w:rsidRPr="00B32FA8" w:rsidRDefault="00E31C9E" w:rsidP="00E737A6">
      <w:pPr>
        <w:jc w:val="both"/>
        <w:rPr>
          <w:rFonts w:ascii="Arial" w:hAnsi="Arial" w:cs="Arial"/>
          <w:b/>
          <w:sz w:val="20"/>
          <w:szCs w:val="20"/>
        </w:rPr>
      </w:pPr>
    </w:p>
    <w:p w14:paraId="621A7A6A" w14:textId="52641BCC" w:rsidR="00E31C9E" w:rsidRDefault="00E31C9E" w:rsidP="00E737A6">
      <w:pPr>
        <w:jc w:val="both"/>
        <w:rPr>
          <w:rFonts w:ascii="Arial" w:hAnsi="Arial" w:cs="Arial"/>
          <w:sz w:val="20"/>
          <w:szCs w:val="20"/>
        </w:rPr>
      </w:pPr>
      <w:r w:rsidRPr="00B32FA8">
        <w:rPr>
          <w:rFonts w:ascii="Arial" w:hAnsi="Arial" w:cs="Arial"/>
          <w:sz w:val="20"/>
          <w:szCs w:val="20"/>
        </w:rPr>
        <w:t xml:space="preserve">If you have </w:t>
      </w:r>
      <w:r>
        <w:rPr>
          <w:rFonts w:ascii="Arial" w:hAnsi="Arial" w:cs="Arial"/>
          <w:sz w:val="20"/>
          <w:szCs w:val="20"/>
        </w:rPr>
        <w:t xml:space="preserve">any </w:t>
      </w:r>
      <w:r w:rsidRPr="00B32FA8">
        <w:rPr>
          <w:rFonts w:ascii="Arial" w:hAnsi="Arial" w:cs="Arial"/>
          <w:sz w:val="20"/>
          <w:szCs w:val="20"/>
        </w:rPr>
        <w:t>questions about this report</w:t>
      </w:r>
      <w:r>
        <w:rPr>
          <w:rFonts w:ascii="Arial" w:hAnsi="Arial" w:cs="Arial"/>
          <w:sz w:val="20"/>
          <w:szCs w:val="20"/>
        </w:rPr>
        <w:t xml:space="preserve"> or need additional financial information</w:t>
      </w:r>
      <w:r w:rsidRPr="00B32FA8">
        <w:rPr>
          <w:rFonts w:ascii="Arial" w:hAnsi="Arial" w:cs="Arial"/>
          <w:sz w:val="20"/>
          <w:szCs w:val="20"/>
        </w:rPr>
        <w:t xml:space="preserve">, contact the Superintendent’s Office of the </w:t>
      </w:r>
      <w:r w:rsidRPr="00B32FA8">
        <w:rPr>
          <w:rFonts w:ascii="Arial" w:hAnsi="Arial" w:cs="Arial"/>
          <w:i/>
          <w:color w:val="548DD4"/>
          <w:sz w:val="20"/>
          <w:szCs w:val="20"/>
        </w:rPr>
        <w:t>[input]</w:t>
      </w:r>
      <w:r w:rsidRPr="00B32FA8">
        <w:rPr>
          <w:rFonts w:ascii="Arial" w:hAnsi="Arial" w:cs="Arial"/>
          <w:sz w:val="20"/>
          <w:szCs w:val="20"/>
        </w:rPr>
        <w:t xml:space="preserve"> School District, </w:t>
      </w:r>
      <w:r w:rsidRPr="00B32FA8">
        <w:rPr>
          <w:rFonts w:ascii="Arial" w:hAnsi="Arial" w:cs="Arial"/>
          <w:i/>
          <w:color w:val="548DD4"/>
          <w:sz w:val="20"/>
          <w:szCs w:val="20"/>
        </w:rPr>
        <w:t>[in</w:t>
      </w:r>
      <w:r>
        <w:rPr>
          <w:rFonts w:ascii="Arial" w:hAnsi="Arial" w:cs="Arial"/>
          <w:i/>
          <w:color w:val="548DD4"/>
          <w:sz w:val="20"/>
          <w:szCs w:val="20"/>
        </w:rPr>
        <w:t>sert address</w:t>
      </w:r>
      <w:r w:rsidRPr="00B32FA8">
        <w:rPr>
          <w:rFonts w:ascii="Arial" w:hAnsi="Arial" w:cs="Arial"/>
          <w:i/>
          <w:color w:val="548DD4"/>
          <w:sz w:val="20"/>
          <w:szCs w:val="20"/>
        </w:rPr>
        <w:t>]</w:t>
      </w:r>
      <w:r w:rsidRPr="00B32FA8">
        <w:rPr>
          <w:rFonts w:ascii="Arial" w:hAnsi="Arial" w:cs="Arial"/>
          <w:sz w:val="20"/>
          <w:szCs w:val="20"/>
        </w:rPr>
        <w:t>.</w:t>
      </w:r>
    </w:p>
    <w:p w14:paraId="658B340E" w14:textId="77777777" w:rsidR="00A42F87" w:rsidRPr="00B32FA8" w:rsidRDefault="00A42F87" w:rsidP="00E737A6">
      <w:pPr>
        <w:jc w:val="both"/>
        <w:rPr>
          <w:rFonts w:ascii="Arial" w:hAnsi="Arial" w:cs="Arial"/>
          <w:sz w:val="20"/>
          <w:szCs w:val="20"/>
        </w:rPr>
      </w:pPr>
    </w:p>
    <w:p w14:paraId="14EFE338" w14:textId="4E4F8A45" w:rsidR="00A42F87" w:rsidRPr="00B32FA8" w:rsidRDefault="00A42F87" w:rsidP="00A42F87">
      <w:pPr>
        <w:jc w:val="both"/>
        <w:rPr>
          <w:rFonts w:ascii="Arial" w:hAnsi="Arial" w:cs="Arial"/>
          <w:sz w:val="20"/>
          <w:szCs w:val="20"/>
        </w:rPr>
      </w:pPr>
    </w:p>
    <w:p w14:paraId="621A7A6B" w14:textId="0E87DC4F" w:rsidR="00E31C9E" w:rsidRDefault="00E31C9E" w:rsidP="00C133F1">
      <w:pPr>
        <w:jc w:val="center"/>
        <w:rPr>
          <w:rFonts w:ascii="Arial" w:hAnsi="Arial" w:cs="Arial"/>
          <w:sz w:val="20"/>
          <w:szCs w:val="20"/>
        </w:rPr>
      </w:pPr>
    </w:p>
    <w:p w14:paraId="0D1B8B9C" w14:textId="657FBD55" w:rsidR="00A42F87" w:rsidRDefault="00A42F87" w:rsidP="00C133F1">
      <w:pPr>
        <w:jc w:val="center"/>
        <w:rPr>
          <w:rFonts w:ascii="Arial" w:hAnsi="Arial" w:cs="Arial"/>
          <w:sz w:val="20"/>
          <w:szCs w:val="20"/>
        </w:rPr>
      </w:pPr>
    </w:p>
    <w:p w14:paraId="708F54C5" w14:textId="77777777" w:rsidR="00A42F87" w:rsidRDefault="00A42F87" w:rsidP="00C133F1">
      <w:pPr>
        <w:jc w:val="center"/>
        <w:rPr>
          <w:rFonts w:ascii="Arial" w:hAnsi="Arial" w:cs="Arial"/>
          <w:sz w:val="20"/>
          <w:szCs w:val="20"/>
        </w:rPr>
      </w:pPr>
    </w:p>
    <w:p w14:paraId="621A7A6C" w14:textId="77777777" w:rsidR="00E31C9E" w:rsidRPr="00B32FA8" w:rsidRDefault="00E31C9E" w:rsidP="00C133F1">
      <w:pPr>
        <w:rPr>
          <w:rFonts w:ascii="Arial" w:hAnsi="Arial" w:cs="Arial"/>
          <w:sz w:val="20"/>
          <w:szCs w:val="20"/>
        </w:rPr>
      </w:pPr>
    </w:p>
    <w:p w14:paraId="621A7A6D" w14:textId="77777777" w:rsidR="00E31C9E" w:rsidRPr="00B32FA8" w:rsidRDefault="00E31C9E" w:rsidP="00C133F1">
      <w:pPr>
        <w:rPr>
          <w:rFonts w:ascii="Arial" w:hAnsi="Arial" w:cs="Arial"/>
          <w:sz w:val="20"/>
          <w:szCs w:val="20"/>
        </w:rPr>
      </w:pPr>
    </w:p>
    <w:p w14:paraId="621A7A6E" w14:textId="77777777" w:rsidR="00E31C9E" w:rsidRPr="00B32FA8" w:rsidRDefault="00E31C9E" w:rsidP="00C133F1">
      <w:pPr>
        <w:rPr>
          <w:rFonts w:ascii="Arial" w:hAnsi="Arial" w:cs="Arial"/>
          <w:sz w:val="20"/>
          <w:szCs w:val="20"/>
        </w:rPr>
      </w:pPr>
    </w:p>
    <w:p w14:paraId="621A7A6F" w14:textId="77777777" w:rsidR="00E31C9E" w:rsidRPr="00B32FA8" w:rsidRDefault="00E31C9E" w:rsidP="00C133F1">
      <w:pPr>
        <w:rPr>
          <w:rFonts w:ascii="Arial" w:hAnsi="Arial" w:cs="Arial"/>
          <w:sz w:val="20"/>
          <w:szCs w:val="20"/>
        </w:rPr>
      </w:pPr>
    </w:p>
    <w:p w14:paraId="621A7A70" w14:textId="77777777" w:rsidR="00E31C9E" w:rsidRPr="00B32FA8" w:rsidRDefault="00E31C9E" w:rsidP="00C133F1">
      <w:pPr>
        <w:rPr>
          <w:rFonts w:ascii="Arial" w:hAnsi="Arial" w:cs="Arial"/>
          <w:sz w:val="20"/>
          <w:szCs w:val="20"/>
        </w:rPr>
      </w:pPr>
    </w:p>
    <w:p w14:paraId="621A7A71" w14:textId="77777777" w:rsidR="00E31C9E" w:rsidRPr="00B32FA8" w:rsidRDefault="00E31C9E" w:rsidP="00C133F1">
      <w:pPr>
        <w:rPr>
          <w:rFonts w:ascii="Arial" w:hAnsi="Arial" w:cs="Arial"/>
          <w:sz w:val="20"/>
          <w:szCs w:val="20"/>
        </w:rPr>
      </w:pPr>
    </w:p>
    <w:p w14:paraId="621A7A72" w14:textId="77777777" w:rsidR="00E31C9E" w:rsidRDefault="00E31C9E" w:rsidP="00C133F1">
      <w:pPr>
        <w:rPr>
          <w:rFonts w:ascii="Arial" w:hAnsi="Arial" w:cs="Arial"/>
          <w:sz w:val="20"/>
          <w:szCs w:val="20"/>
        </w:rPr>
      </w:pPr>
    </w:p>
    <w:p w14:paraId="621A7A73" w14:textId="77777777" w:rsidR="00E31C9E" w:rsidRDefault="00E31C9E" w:rsidP="00C133F1">
      <w:pPr>
        <w:rPr>
          <w:rFonts w:ascii="Arial" w:hAnsi="Arial" w:cs="Arial"/>
          <w:sz w:val="20"/>
          <w:szCs w:val="20"/>
        </w:rPr>
      </w:pPr>
    </w:p>
    <w:p w14:paraId="621A7A74" w14:textId="70C5D9CC" w:rsidR="00E31C9E" w:rsidRDefault="00E31C9E" w:rsidP="00C133F1">
      <w:pPr>
        <w:rPr>
          <w:rFonts w:ascii="Arial" w:hAnsi="Arial" w:cs="Arial"/>
          <w:sz w:val="20"/>
          <w:szCs w:val="20"/>
        </w:rPr>
      </w:pPr>
    </w:p>
    <w:p w14:paraId="71416BCE" w14:textId="2D5105CA" w:rsidR="003C2F9D" w:rsidRDefault="003C2F9D" w:rsidP="00C133F1">
      <w:pPr>
        <w:rPr>
          <w:rFonts w:ascii="Arial" w:hAnsi="Arial" w:cs="Arial"/>
          <w:sz w:val="20"/>
          <w:szCs w:val="20"/>
        </w:rPr>
      </w:pPr>
    </w:p>
    <w:p w14:paraId="1857CF42" w14:textId="77777777" w:rsidR="003C2F9D" w:rsidRPr="00B32FA8" w:rsidRDefault="003C2F9D" w:rsidP="00C133F1">
      <w:pPr>
        <w:rPr>
          <w:rFonts w:ascii="Arial" w:hAnsi="Arial" w:cs="Arial"/>
          <w:sz w:val="20"/>
          <w:szCs w:val="20"/>
        </w:rPr>
      </w:pPr>
    </w:p>
    <w:p w14:paraId="621A7A75" w14:textId="77777777" w:rsidR="00E31C9E" w:rsidRPr="00B32FA8" w:rsidRDefault="00E31C9E" w:rsidP="00C133F1">
      <w:pPr>
        <w:rPr>
          <w:rFonts w:ascii="Arial" w:hAnsi="Arial" w:cs="Arial"/>
          <w:sz w:val="20"/>
          <w:szCs w:val="20"/>
        </w:rPr>
      </w:pPr>
    </w:p>
    <w:p w14:paraId="621A7A76" w14:textId="77777777" w:rsidR="00E31C9E" w:rsidRPr="00B32FA8" w:rsidRDefault="00E31C9E" w:rsidP="00C133F1">
      <w:pPr>
        <w:rPr>
          <w:rFonts w:ascii="Arial" w:hAnsi="Arial" w:cs="Arial"/>
          <w:sz w:val="20"/>
          <w:szCs w:val="20"/>
        </w:rPr>
      </w:pPr>
    </w:p>
    <w:p w14:paraId="621A7A77" w14:textId="77777777" w:rsidR="00E31C9E" w:rsidRPr="00B32FA8" w:rsidRDefault="00E31C9E" w:rsidP="00C133F1">
      <w:pPr>
        <w:rPr>
          <w:rFonts w:ascii="Arial" w:hAnsi="Arial" w:cs="Arial"/>
          <w:sz w:val="20"/>
          <w:szCs w:val="20"/>
        </w:rPr>
      </w:pPr>
    </w:p>
    <w:p w14:paraId="621A7A78" w14:textId="77777777" w:rsidR="00E31C9E" w:rsidRPr="00B32FA8" w:rsidRDefault="00E31C9E" w:rsidP="00C133F1">
      <w:pPr>
        <w:rPr>
          <w:rFonts w:ascii="Arial" w:hAnsi="Arial" w:cs="Arial"/>
          <w:sz w:val="20"/>
          <w:szCs w:val="20"/>
        </w:rPr>
      </w:pPr>
    </w:p>
    <w:p w14:paraId="621A7A79" w14:textId="77777777" w:rsidR="00E31C9E" w:rsidRPr="00B32FA8" w:rsidRDefault="00E31C9E" w:rsidP="00C133F1">
      <w:pPr>
        <w:rPr>
          <w:rFonts w:ascii="Arial" w:hAnsi="Arial" w:cs="Arial"/>
          <w:sz w:val="20"/>
          <w:szCs w:val="20"/>
        </w:rPr>
      </w:pPr>
    </w:p>
    <w:p w14:paraId="621A7A7A" w14:textId="77777777" w:rsidR="00E31C9E" w:rsidRPr="00B32FA8" w:rsidRDefault="00E31C9E" w:rsidP="00C133F1">
      <w:pPr>
        <w:rPr>
          <w:rFonts w:ascii="Arial" w:hAnsi="Arial" w:cs="Arial"/>
          <w:sz w:val="20"/>
          <w:szCs w:val="20"/>
        </w:rPr>
      </w:pPr>
    </w:p>
    <w:p w14:paraId="621A7A7B" w14:textId="77777777" w:rsidR="00E31C9E" w:rsidRPr="00B32FA8" w:rsidRDefault="00E31C9E" w:rsidP="00C133F1">
      <w:pPr>
        <w:rPr>
          <w:rFonts w:ascii="Arial" w:hAnsi="Arial" w:cs="Arial"/>
          <w:sz w:val="20"/>
          <w:szCs w:val="20"/>
        </w:rPr>
      </w:pPr>
    </w:p>
    <w:p w14:paraId="621A7A7C" w14:textId="77777777" w:rsidR="00E31C9E" w:rsidRPr="00B32FA8" w:rsidRDefault="00E31C9E" w:rsidP="00C133F1">
      <w:pPr>
        <w:rPr>
          <w:rFonts w:ascii="Arial" w:hAnsi="Arial" w:cs="Arial"/>
          <w:sz w:val="20"/>
          <w:szCs w:val="20"/>
        </w:rPr>
      </w:pPr>
    </w:p>
    <w:p w14:paraId="621A7A7D" w14:textId="77777777" w:rsidR="00E31C9E" w:rsidRPr="00B32FA8" w:rsidRDefault="00E31C9E" w:rsidP="00C133F1">
      <w:pPr>
        <w:rPr>
          <w:rFonts w:ascii="Arial" w:hAnsi="Arial" w:cs="Arial"/>
          <w:sz w:val="20"/>
          <w:szCs w:val="20"/>
        </w:rPr>
      </w:pPr>
    </w:p>
    <w:p w14:paraId="621A7A7E" w14:textId="77777777" w:rsidR="00E31C9E" w:rsidRPr="00B32FA8" w:rsidRDefault="00E31C9E" w:rsidP="00C133F1">
      <w:pPr>
        <w:rPr>
          <w:rFonts w:ascii="Arial" w:hAnsi="Arial" w:cs="Arial"/>
          <w:sz w:val="20"/>
          <w:szCs w:val="20"/>
        </w:rPr>
      </w:pPr>
    </w:p>
    <w:p w14:paraId="621A7A7F" w14:textId="77777777" w:rsidR="00E31C9E" w:rsidRPr="00B32FA8" w:rsidRDefault="00E31C9E" w:rsidP="00C133F1">
      <w:pPr>
        <w:rPr>
          <w:rFonts w:ascii="Arial" w:hAnsi="Arial" w:cs="Arial"/>
          <w:sz w:val="20"/>
          <w:szCs w:val="20"/>
        </w:rPr>
      </w:pPr>
    </w:p>
    <w:p w14:paraId="621A7A80" w14:textId="77777777" w:rsidR="00E31C9E" w:rsidRPr="00B32FA8" w:rsidRDefault="00E31C9E" w:rsidP="00C133F1">
      <w:pPr>
        <w:rPr>
          <w:rFonts w:ascii="Arial" w:hAnsi="Arial" w:cs="Arial"/>
          <w:sz w:val="20"/>
          <w:szCs w:val="20"/>
        </w:rPr>
      </w:pPr>
    </w:p>
    <w:p w14:paraId="621A7A81" w14:textId="77777777" w:rsidR="00E31C9E" w:rsidRPr="00B32FA8" w:rsidRDefault="00E31C9E" w:rsidP="00C133F1">
      <w:pPr>
        <w:rPr>
          <w:rFonts w:ascii="Arial" w:hAnsi="Arial" w:cs="Arial"/>
          <w:sz w:val="20"/>
          <w:szCs w:val="20"/>
        </w:rPr>
      </w:pPr>
    </w:p>
    <w:p w14:paraId="621A7A82" w14:textId="77777777" w:rsidR="00E31C9E" w:rsidRPr="00B32FA8" w:rsidRDefault="00E31C9E" w:rsidP="00C133F1">
      <w:pPr>
        <w:rPr>
          <w:rFonts w:ascii="Arial" w:hAnsi="Arial" w:cs="Arial"/>
          <w:sz w:val="20"/>
          <w:szCs w:val="20"/>
        </w:rPr>
      </w:pPr>
    </w:p>
    <w:p w14:paraId="621A7A83" w14:textId="77777777" w:rsidR="00E31C9E" w:rsidRPr="00B32FA8" w:rsidRDefault="00E31C9E" w:rsidP="00C133F1">
      <w:pPr>
        <w:rPr>
          <w:rFonts w:ascii="Arial" w:hAnsi="Arial" w:cs="Arial"/>
          <w:sz w:val="20"/>
          <w:szCs w:val="20"/>
        </w:rPr>
      </w:pPr>
    </w:p>
    <w:p w14:paraId="621A7A84" w14:textId="77777777" w:rsidR="00E31C9E" w:rsidRPr="00B32FA8" w:rsidRDefault="00E31C9E" w:rsidP="00C133F1">
      <w:pPr>
        <w:rPr>
          <w:rFonts w:ascii="Arial" w:hAnsi="Arial" w:cs="Arial"/>
          <w:sz w:val="20"/>
          <w:szCs w:val="20"/>
        </w:rPr>
      </w:pPr>
    </w:p>
    <w:p w14:paraId="621A7A85" w14:textId="77777777" w:rsidR="00E31C9E" w:rsidRPr="00B32FA8" w:rsidRDefault="00E31C9E" w:rsidP="00C133F1">
      <w:pPr>
        <w:rPr>
          <w:rFonts w:ascii="Arial" w:hAnsi="Arial" w:cs="Arial"/>
          <w:sz w:val="20"/>
          <w:szCs w:val="20"/>
        </w:rPr>
      </w:pPr>
    </w:p>
    <w:p w14:paraId="621A7A86" w14:textId="77777777" w:rsidR="00E31C9E" w:rsidRPr="00B32FA8" w:rsidRDefault="00E31C9E" w:rsidP="00C133F1">
      <w:pPr>
        <w:rPr>
          <w:rFonts w:ascii="Arial" w:hAnsi="Arial" w:cs="Arial"/>
          <w:sz w:val="20"/>
          <w:szCs w:val="20"/>
        </w:rPr>
      </w:pPr>
    </w:p>
    <w:p w14:paraId="621A7A87" w14:textId="77777777" w:rsidR="00E31C9E" w:rsidRPr="00B32FA8" w:rsidRDefault="00E31C9E" w:rsidP="00C133F1">
      <w:pPr>
        <w:rPr>
          <w:rFonts w:ascii="Arial" w:hAnsi="Arial" w:cs="Arial"/>
          <w:sz w:val="20"/>
          <w:szCs w:val="20"/>
        </w:rPr>
      </w:pPr>
    </w:p>
    <w:p w14:paraId="621A7A88" w14:textId="77777777" w:rsidR="00E31C9E" w:rsidRPr="00B32FA8" w:rsidRDefault="00E31C9E" w:rsidP="00C133F1">
      <w:pPr>
        <w:rPr>
          <w:rFonts w:ascii="Arial" w:hAnsi="Arial" w:cs="Arial"/>
          <w:sz w:val="20"/>
          <w:szCs w:val="20"/>
        </w:rPr>
      </w:pPr>
    </w:p>
    <w:p w14:paraId="621A7A89" w14:textId="77777777" w:rsidR="00E31C9E" w:rsidRPr="00B32FA8" w:rsidRDefault="00E31C9E" w:rsidP="00C133F1">
      <w:pPr>
        <w:jc w:val="center"/>
        <w:rPr>
          <w:rFonts w:ascii="Arial" w:hAnsi="Arial" w:cs="Arial"/>
          <w:sz w:val="20"/>
          <w:szCs w:val="20"/>
        </w:rPr>
      </w:pPr>
      <w:r w:rsidRPr="00B32FA8">
        <w:rPr>
          <w:rFonts w:ascii="Arial" w:hAnsi="Arial" w:cs="Arial"/>
          <w:sz w:val="20"/>
          <w:szCs w:val="20"/>
        </w:rPr>
        <w:t>(This page left blank intentionally)</w:t>
      </w:r>
    </w:p>
    <w:p w14:paraId="621A7A8A" w14:textId="77777777" w:rsidR="00E31C9E" w:rsidRPr="00B32FA8" w:rsidRDefault="00E31C9E" w:rsidP="00C133F1">
      <w:pPr>
        <w:jc w:val="center"/>
        <w:rPr>
          <w:rFonts w:ascii="Arial" w:hAnsi="Arial" w:cs="Arial"/>
          <w:sz w:val="20"/>
          <w:szCs w:val="20"/>
        </w:rPr>
        <w:sectPr w:rsidR="00E31C9E" w:rsidRPr="00B32FA8" w:rsidSect="002C188F">
          <w:headerReference w:type="even" r:id="rId27"/>
          <w:headerReference w:type="default" r:id="rId28"/>
          <w:headerReference w:type="first" r:id="rId29"/>
          <w:pgSz w:w="12240" w:h="15840"/>
          <w:pgMar w:top="720" w:right="1440" w:bottom="720" w:left="1440" w:header="720" w:footer="432" w:gutter="0"/>
          <w:cols w:space="720"/>
          <w:noEndnote/>
          <w:docGrid w:linePitch="326"/>
        </w:sectPr>
      </w:pPr>
    </w:p>
    <w:p w14:paraId="621A7A8B" w14:textId="77777777" w:rsidR="00E31C9E" w:rsidRPr="00B32FA8" w:rsidRDefault="00E31C9E">
      <w:pPr>
        <w:jc w:val="center"/>
        <w:rPr>
          <w:rFonts w:ascii="Arial" w:hAnsi="Arial" w:cs="Arial"/>
          <w:sz w:val="20"/>
          <w:szCs w:val="20"/>
        </w:rPr>
      </w:pPr>
    </w:p>
    <w:p w14:paraId="621A7A8C" w14:textId="77777777" w:rsidR="00E31C9E" w:rsidRPr="00B32FA8" w:rsidRDefault="00E31C9E">
      <w:pPr>
        <w:rPr>
          <w:rFonts w:ascii="Arial" w:hAnsi="Arial" w:cs="Arial"/>
          <w:sz w:val="20"/>
          <w:szCs w:val="20"/>
        </w:rPr>
      </w:pPr>
    </w:p>
    <w:p w14:paraId="621A7A8D" w14:textId="77777777" w:rsidR="00E31C9E" w:rsidRPr="00B32FA8" w:rsidRDefault="00E31C9E">
      <w:pPr>
        <w:rPr>
          <w:rFonts w:ascii="Arial" w:hAnsi="Arial" w:cs="Arial"/>
          <w:sz w:val="20"/>
          <w:szCs w:val="20"/>
        </w:rPr>
      </w:pPr>
    </w:p>
    <w:p w14:paraId="621A7A8E" w14:textId="77777777" w:rsidR="00E31C9E" w:rsidRPr="00B32FA8" w:rsidRDefault="00E31C9E">
      <w:pPr>
        <w:rPr>
          <w:rFonts w:ascii="Arial" w:hAnsi="Arial" w:cs="Arial"/>
          <w:sz w:val="20"/>
          <w:szCs w:val="20"/>
        </w:rPr>
      </w:pPr>
    </w:p>
    <w:p w14:paraId="621A7A8F" w14:textId="77777777" w:rsidR="00E31C9E" w:rsidRPr="00B32FA8" w:rsidRDefault="00E31C9E">
      <w:pPr>
        <w:rPr>
          <w:rFonts w:ascii="Arial" w:hAnsi="Arial" w:cs="Arial"/>
          <w:sz w:val="20"/>
          <w:szCs w:val="20"/>
        </w:rPr>
      </w:pPr>
    </w:p>
    <w:p w14:paraId="621A7A90" w14:textId="77777777" w:rsidR="00E31C9E" w:rsidRPr="00B32FA8" w:rsidRDefault="00E31C9E">
      <w:pPr>
        <w:rPr>
          <w:rFonts w:ascii="Arial" w:hAnsi="Arial" w:cs="Arial"/>
          <w:sz w:val="20"/>
          <w:szCs w:val="20"/>
        </w:rPr>
      </w:pPr>
    </w:p>
    <w:p w14:paraId="621A7A91" w14:textId="77777777" w:rsidR="00E31C9E" w:rsidRPr="00B32FA8" w:rsidRDefault="00E31C9E">
      <w:pPr>
        <w:rPr>
          <w:rFonts w:ascii="Arial" w:hAnsi="Arial" w:cs="Arial"/>
          <w:sz w:val="20"/>
          <w:szCs w:val="20"/>
        </w:rPr>
      </w:pPr>
    </w:p>
    <w:p w14:paraId="621A7A92" w14:textId="77777777" w:rsidR="00E31C9E" w:rsidRPr="00B32FA8" w:rsidRDefault="00E31C9E">
      <w:pPr>
        <w:rPr>
          <w:rFonts w:ascii="Arial" w:hAnsi="Arial" w:cs="Arial"/>
          <w:sz w:val="20"/>
          <w:szCs w:val="20"/>
        </w:rPr>
      </w:pPr>
    </w:p>
    <w:p w14:paraId="621A7A93" w14:textId="77777777" w:rsidR="00E31C9E" w:rsidRDefault="00E31C9E">
      <w:pPr>
        <w:rPr>
          <w:rFonts w:ascii="Arial" w:hAnsi="Arial" w:cs="Arial"/>
          <w:sz w:val="20"/>
          <w:szCs w:val="20"/>
        </w:rPr>
      </w:pPr>
    </w:p>
    <w:p w14:paraId="621A7A94" w14:textId="77777777" w:rsidR="00E31C9E" w:rsidRPr="00B32FA8" w:rsidRDefault="00E31C9E">
      <w:pPr>
        <w:rPr>
          <w:rFonts w:ascii="Arial" w:hAnsi="Arial" w:cs="Arial"/>
          <w:sz w:val="20"/>
          <w:szCs w:val="20"/>
        </w:rPr>
      </w:pPr>
    </w:p>
    <w:p w14:paraId="621A7A95" w14:textId="77777777" w:rsidR="00E31C9E" w:rsidRPr="00B32FA8" w:rsidRDefault="00E31C9E">
      <w:pPr>
        <w:rPr>
          <w:rFonts w:ascii="Arial" w:hAnsi="Arial" w:cs="Arial"/>
          <w:sz w:val="20"/>
          <w:szCs w:val="20"/>
        </w:rPr>
      </w:pPr>
    </w:p>
    <w:p w14:paraId="621A7A96" w14:textId="77777777" w:rsidR="00E31C9E" w:rsidRPr="00B32FA8" w:rsidRDefault="00E31C9E">
      <w:pPr>
        <w:rPr>
          <w:rFonts w:ascii="Arial" w:hAnsi="Arial" w:cs="Arial"/>
          <w:sz w:val="20"/>
          <w:szCs w:val="20"/>
        </w:rPr>
      </w:pPr>
    </w:p>
    <w:p w14:paraId="621A7A97" w14:textId="77777777" w:rsidR="00E31C9E" w:rsidRPr="00B32FA8" w:rsidRDefault="00E31C9E">
      <w:pPr>
        <w:rPr>
          <w:rFonts w:ascii="Arial" w:hAnsi="Arial" w:cs="Arial"/>
          <w:sz w:val="20"/>
          <w:szCs w:val="20"/>
        </w:rPr>
      </w:pPr>
    </w:p>
    <w:p w14:paraId="621A7A98" w14:textId="77777777" w:rsidR="00E31C9E" w:rsidRPr="00B32FA8" w:rsidRDefault="00E31C9E">
      <w:pPr>
        <w:rPr>
          <w:rFonts w:ascii="Arial" w:hAnsi="Arial" w:cs="Arial"/>
          <w:sz w:val="20"/>
          <w:szCs w:val="20"/>
        </w:rPr>
      </w:pPr>
    </w:p>
    <w:p w14:paraId="621A7A99" w14:textId="77777777" w:rsidR="00E31C9E" w:rsidRPr="00B32FA8" w:rsidRDefault="00E31C9E">
      <w:pPr>
        <w:rPr>
          <w:rFonts w:ascii="Arial" w:hAnsi="Arial" w:cs="Arial"/>
          <w:sz w:val="20"/>
          <w:szCs w:val="20"/>
        </w:rPr>
      </w:pPr>
    </w:p>
    <w:p w14:paraId="621A7A9A" w14:textId="77777777" w:rsidR="00E31C9E" w:rsidRPr="00B32FA8" w:rsidRDefault="00E31C9E">
      <w:pPr>
        <w:rPr>
          <w:rFonts w:ascii="Arial" w:hAnsi="Arial" w:cs="Arial"/>
          <w:sz w:val="20"/>
          <w:szCs w:val="20"/>
        </w:rPr>
      </w:pPr>
    </w:p>
    <w:p w14:paraId="621A7A9B" w14:textId="77777777" w:rsidR="00E31C9E" w:rsidRPr="00B32FA8" w:rsidRDefault="00E31C9E">
      <w:pPr>
        <w:rPr>
          <w:rFonts w:ascii="Arial" w:hAnsi="Arial" w:cs="Arial"/>
          <w:sz w:val="20"/>
          <w:szCs w:val="20"/>
        </w:rPr>
      </w:pPr>
    </w:p>
    <w:p w14:paraId="621A7A9C" w14:textId="77777777" w:rsidR="00E31C9E" w:rsidRPr="00B32FA8" w:rsidRDefault="00E31C9E">
      <w:pPr>
        <w:rPr>
          <w:rFonts w:ascii="Arial" w:hAnsi="Arial" w:cs="Arial"/>
          <w:sz w:val="20"/>
          <w:szCs w:val="20"/>
        </w:rPr>
      </w:pPr>
    </w:p>
    <w:p w14:paraId="621A7A9D" w14:textId="77777777" w:rsidR="00E31C9E" w:rsidRPr="00B32FA8" w:rsidRDefault="00E31C9E">
      <w:pPr>
        <w:rPr>
          <w:rFonts w:ascii="Arial" w:hAnsi="Arial" w:cs="Arial"/>
          <w:sz w:val="20"/>
          <w:szCs w:val="20"/>
        </w:rPr>
      </w:pPr>
    </w:p>
    <w:p w14:paraId="621A7A9E" w14:textId="77777777" w:rsidR="00E31C9E" w:rsidRPr="00B32FA8" w:rsidRDefault="00E31C9E">
      <w:pPr>
        <w:rPr>
          <w:rFonts w:ascii="Arial" w:hAnsi="Arial" w:cs="Arial"/>
          <w:sz w:val="20"/>
          <w:szCs w:val="20"/>
        </w:rPr>
      </w:pPr>
    </w:p>
    <w:p w14:paraId="621A7A9F" w14:textId="77777777" w:rsidR="00E31C9E" w:rsidRPr="00B32FA8" w:rsidRDefault="00E31C9E">
      <w:pPr>
        <w:rPr>
          <w:rFonts w:ascii="Arial" w:hAnsi="Arial" w:cs="Arial"/>
          <w:sz w:val="20"/>
          <w:szCs w:val="20"/>
        </w:rPr>
      </w:pPr>
    </w:p>
    <w:p w14:paraId="621A7AA0" w14:textId="77777777" w:rsidR="00E31C9E" w:rsidRPr="00B32FA8" w:rsidRDefault="00E31C9E">
      <w:pPr>
        <w:rPr>
          <w:rFonts w:ascii="Arial" w:hAnsi="Arial" w:cs="Arial"/>
          <w:sz w:val="20"/>
          <w:szCs w:val="20"/>
        </w:rPr>
      </w:pPr>
    </w:p>
    <w:p w14:paraId="621A7AA1" w14:textId="77777777" w:rsidR="00E31C9E" w:rsidRPr="00B32FA8" w:rsidRDefault="00E31C9E">
      <w:pPr>
        <w:rPr>
          <w:rFonts w:ascii="Arial" w:hAnsi="Arial" w:cs="Arial"/>
          <w:sz w:val="20"/>
          <w:szCs w:val="20"/>
        </w:rPr>
      </w:pPr>
    </w:p>
    <w:p w14:paraId="621A7AA2" w14:textId="77777777" w:rsidR="00E31C9E" w:rsidRPr="00B32FA8" w:rsidRDefault="00E31C9E">
      <w:pPr>
        <w:rPr>
          <w:rFonts w:ascii="Arial" w:hAnsi="Arial" w:cs="Arial"/>
          <w:sz w:val="20"/>
          <w:szCs w:val="20"/>
        </w:rPr>
      </w:pPr>
    </w:p>
    <w:p w14:paraId="621A7AA3" w14:textId="77777777" w:rsidR="00E31C9E" w:rsidRPr="00B32FA8" w:rsidRDefault="00E31C9E">
      <w:pPr>
        <w:rPr>
          <w:rFonts w:ascii="Arial" w:hAnsi="Arial" w:cs="Arial"/>
          <w:sz w:val="20"/>
          <w:szCs w:val="20"/>
        </w:rPr>
      </w:pPr>
    </w:p>
    <w:p w14:paraId="621A7AA4" w14:textId="77777777" w:rsidR="00E31C9E" w:rsidRPr="00B32FA8" w:rsidRDefault="00E31C9E">
      <w:pPr>
        <w:rPr>
          <w:rFonts w:ascii="Arial" w:hAnsi="Arial" w:cs="Arial"/>
          <w:sz w:val="20"/>
          <w:szCs w:val="20"/>
        </w:rPr>
      </w:pPr>
    </w:p>
    <w:p w14:paraId="621A7AA5" w14:textId="77777777" w:rsidR="00E31C9E" w:rsidRPr="00B32FA8" w:rsidRDefault="00E31C9E">
      <w:pPr>
        <w:rPr>
          <w:rFonts w:ascii="Arial" w:hAnsi="Arial" w:cs="Arial"/>
          <w:sz w:val="20"/>
          <w:szCs w:val="20"/>
        </w:rPr>
      </w:pPr>
    </w:p>
    <w:p w14:paraId="621A7AA6" w14:textId="77777777" w:rsidR="00E31C9E" w:rsidRPr="00B32FA8" w:rsidRDefault="00E31C9E">
      <w:pPr>
        <w:rPr>
          <w:rFonts w:ascii="Arial" w:hAnsi="Arial" w:cs="Arial"/>
          <w:sz w:val="20"/>
          <w:szCs w:val="20"/>
        </w:rPr>
      </w:pPr>
    </w:p>
    <w:p w14:paraId="621A7AA7" w14:textId="77777777" w:rsidR="00E31C9E" w:rsidRPr="00B32FA8" w:rsidRDefault="00E31C9E">
      <w:pPr>
        <w:rPr>
          <w:rFonts w:ascii="Arial" w:hAnsi="Arial" w:cs="Arial"/>
          <w:sz w:val="20"/>
          <w:szCs w:val="20"/>
        </w:rPr>
      </w:pPr>
    </w:p>
    <w:p w14:paraId="621A7AA8" w14:textId="77777777" w:rsidR="00E31C9E" w:rsidRPr="00B32FA8" w:rsidRDefault="00E31C9E">
      <w:pPr>
        <w:jc w:val="center"/>
        <w:rPr>
          <w:rFonts w:ascii="Arial" w:hAnsi="Arial" w:cs="Arial"/>
          <w:sz w:val="20"/>
          <w:szCs w:val="20"/>
        </w:rPr>
      </w:pPr>
      <w:r w:rsidRPr="00B32FA8">
        <w:rPr>
          <w:rFonts w:ascii="Arial" w:hAnsi="Arial" w:cs="Arial"/>
          <w:sz w:val="20"/>
          <w:szCs w:val="20"/>
        </w:rPr>
        <w:t>FINANCIAL STATEMENTS</w:t>
      </w:r>
      <w:r>
        <w:rPr>
          <w:rFonts w:ascii="Arial" w:hAnsi="Arial" w:cs="Arial"/>
          <w:sz w:val="20"/>
          <w:szCs w:val="20"/>
        </w:rPr>
        <w:fldChar w:fldCharType="begin"/>
      </w:r>
      <w:r w:rsidRPr="00B32FA8">
        <w:rPr>
          <w:rFonts w:ascii="Arial" w:hAnsi="Arial" w:cs="Arial"/>
          <w:sz w:val="20"/>
          <w:szCs w:val="20"/>
        </w:rPr>
        <w:instrText>tc "FINANCIAL STATEMENTS"</w:instrText>
      </w:r>
      <w:r>
        <w:rPr>
          <w:rFonts w:ascii="Arial" w:hAnsi="Arial" w:cs="Arial"/>
          <w:sz w:val="20"/>
          <w:szCs w:val="20"/>
        </w:rPr>
        <w:fldChar w:fldCharType="end"/>
      </w:r>
    </w:p>
    <w:p w14:paraId="621A7AA9" w14:textId="77777777" w:rsidR="00E31C9E" w:rsidRPr="00B32FA8" w:rsidRDefault="00E31C9E">
      <w:pPr>
        <w:jc w:val="center"/>
        <w:rPr>
          <w:rFonts w:ascii="Arial" w:hAnsi="Arial" w:cs="Arial"/>
          <w:sz w:val="20"/>
          <w:szCs w:val="20"/>
        </w:rPr>
      </w:pPr>
    </w:p>
    <w:p w14:paraId="621A7AAA"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AAB" w14:textId="77777777" w:rsidR="00E31C9E" w:rsidRPr="00B32FA8" w:rsidRDefault="00E31C9E">
      <w:pPr>
        <w:rPr>
          <w:rFonts w:ascii="Arial" w:hAnsi="Arial" w:cs="Arial"/>
          <w:sz w:val="20"/>
          <w:szCs w:val="20"/>
        </w:rPr>
      </w:pPr>
    </w:p>
    <w:p w14:paraId="621A7AAC" w14:textId="77777777" w:rsidR="00E31C9E" w:rsidRPr="00B32FA8" w:rsidRDefault="00E31C9E">
      <w:pPr>
        <w:rPr>
          <w:rFonts w:ascii="Arial" w:hAnsi="Arial" w:cs="Arial"/>
          <w:sz w:val="20"/>
          <w:szCs w:val="20"/>
        </w:rPr>
      </w:pPr>
    </w:p>
    <w:p w14:paraId="621A7AAD" w14:textId="77777777" w:rsidR="00E31C9E" w:rsidRPr="00B32FA8" w:rsidRDefault="00E31C9E">
      <w:pPr>
        <w:rPr>
          <w:rFonts w:ascii="Arial" w:hAnsi="Arial" w:cs="Arial"/>
          <w:sz w:val="20"/>
          <w:szCs w:val="20"/>
        </w:rPr>
      </w:pPr>
    </w:p>
    <w:p w14:paraId="621A7AAE" w14:textId="77777777" w:rsidR="00E31C9E" w:rsidRPr="00B32FA8" w:rsidRDefault="00E31C9E">
      <w:pPr>
        <w:rPr>
          <w:rFonts w:ascii="Arial" w:hAnsi="Arial" w:cs="Arial"/>
          <w:sz w:val="20"/>
          <w:szCs w:val="20"/>
        </w:rPr>
      </w:pPr>
    </w:p>
    <w:p w14:paraId="621A7AAF" w14:textId="77777777" w:rsidR="00E31C9E" w:rsidRPr="00B32FA8" w:rsidRDefault="00E31C9E">
      <w:pPr>
        <w:rPr>
          <w:rFonts w:ascii="Arial" w:hAnsi="Arial" w:cs="Arial"/>
          <w:sz w:val="20"/>
          <w:szCs w:val="20"/>
        </w:rPr>
      </w:pPr>
    </w:p>
    <w:p w14:paraId="621A7AB0" w14:textId="77777777" w:rsidR="00E31C9E" w:rsidRPr="00B32FA8" w:rsidRDefault="00E31C9E">
      <w:pPr>
        <w:rPr>
          <w:rFonts w:ascii="Arial" w:hAnsi="Arial" w:cs="Arial"/>
          <w:sz w:val="20"/>
          <w:szCs w:val="20"/>
        </w:rPr>
      </w:pPr>
    </w:p>
    <w:p w14:paraId="621A7AB1" w14:textId="77777777" w:rsidR="00E31C9E" w:rsidRPr="00B32FA8" w:rsidRDefault="00E31C9E">
      <w:pPr>
        <w:rPr>
          <w:rFonts w:ascii="Arial" w:hAnsi="Arial" w:cs="Arial"/>
          <w:sz w:val="20"/>
          <w:szCs w:val="20"/>
        </w:rPr>
      </w:pPr>
    </w:p>
    <w:p w14:paraId="621A7AB2" w14:textId="77777777" w:rsidR="00E31C9E" w:rsidRPr="00B32FA8" w:rsidRDefault="00E31C9E">
      <w:pPr>
        <w:rPr>
          <w:rFonts w:ascii="Arial" w:hAnsi="Arial" w:cs="Arial"/>
          <w:sz w:val="20"/>
          <w:szCs w:val="20"/>
        </w:rPr>
      </w:pPr>
    </w:p>
    <w:p w14:paraId="621A7AB3" w14:textId="77777777" w:rsidR="00E31C9E" w:rsidRPr="00B32FA8" w:rsidRDefault="00E31C9E">
      <w:pPr>
        <w:rPr>
          <w:rFonts w:ascii="Arial" w:hAnsi="Arial" w:cs="Arial"/>
          <w:sz w:val="20"/>
          <w:szCs w:val="20"/>
        </w:rPr>
      </w:pPr>
    </w:p>
    <w:p w14:paraId="621A7AB4" w14:textId="77777777" w:rsidR="00E31C9E" w:rsidRDefault="00E31C9E">
      <w:pPr>
        <w:rPr>
          <w:rFonts w:ascii="Arial" w:hAnsi="Arial" w:cs="Arial"/>
          <w:sz w:val="20"/>
          <w:szCs w:val="20"/>
        </w:rPr>
      </w:pPr>
    </w:p>
    <w:p w14:paraId="621A7AB5" w14:textId="77777777" w:rsidR="00E31C9E" w:rsidRPr="00B32FA8" w:rsidRDefault="00E31C9E">
      <w:pPr>
        <w:rPr>
          <w:rFonts w:ascii="Arial" w:hAnsi="Arial" w:cs="Arial"/>
          <w:sz w:val="20"/>
          <w:szCs w:val="20"/>
        </w:rPr>
      </w:pPr>
    </w:p>
    <w:p w14:paraId="621A7AB6" w14:textId="77777777" w:rsidR="00E31C9E" w:rsidRPr="00B32FA8" w:rsidRDefault="00E31C9E">
      <w:pPr>
        <w:rPr>
          <w:rFonts w:ascii="Arial" w:hAnsi="Arial" w:cs="Arial"/>
          <w:sz w:val="20"/>
          <w:szCs w:val="20"/>
        </w:rPr>
      </w:pPr>
    </w:p>
    <w:p w14:paraId="621A7AB7" w14:textId="77777777" w:rsidR="00E31C9E" w:rsidRPr="00B32FA8" w:rsidRDefault="00E31C9E">
      <w:pPr>
        <w:rPr>
          <w:rFonts w:ascii="Arial" w:hAnsi="Arial" w:cs="Arial"/>
          <w:sz w:val="20"/>
          <w:szCs w:val="20"/>
        </w:rPr>
      </w:pPr>
    </w:p>
    <w:p w14:paraId="621A7AB8" w14:textId="77777777" w:rsidR="00E31C9E" w:rsidRPr="00B32FA8" w:rsidRDefault="00E31C9E">
      <w:pPr>
        <w:rPr>
          <w:rFonts w:ascii="Arial" w:hAnsi="Arial" w:cs="Arial"/>
          <w:sz w:val="20"/>
          <w:szCs w:val="20"/>
        </w:rPr>
      </w:pPr>
    </w:p>
    <w:p w14:paraId="621A7AB9" w14:textId="77777777" w:rsidR="00E31C9E" w:rsidRPr="00B32FA8" w:rsidRDefault="00E31C9E">
      <w:pPr>
        <w:rPr>
          <w:rFonts w:ascii="Arial" w:hAnsi="Arial" w:cs="Arial"/>
          <w:sz w:val="20"/>
          <w:szCs w:val="20"/>
        </w:rPr>
      </w:pPr>
    </w:p>
    <w:p w14:paraId="621A7ABA" w14:textId="77777777" w:rsidR="00E31C9E" w:rsidRPr="00B32FA8" w:rsidRDefault="00E31C9E">
      <w:pPr>
        <w:rPr>
          <w:rFonts w:ascii="Arial" w:hAnsi="Arial" w:cs="Arial"/>
          <w:sz w:val="20"/>
          <w:szCs w:val="20"/>
        </w:rPr>
      </w:pPr>
    </w:p>
    <w:p w14:paraId="621A7ABB" w14:textId="77777777" w:rsidR="00E31C9E" w:rsidRPr="00B32FA8" w:rsidRDefault="00E31C9E">
      <w:pPr>
        <w:rPr>
          <w:rFonts w:ascii="Arial" w:hAnsi="Arial" w:cs="Arial"/>
          <w:sz w:val="20"/>
          <w:szCs w:val="20"/>
        </w:rPr>
      </w:pPr>
    </w:p>
    <w:p w14:paraId="621A7ABC" w14:textId="77777777" w:rsidR="00E31C9E" w:rsidRPr="00B32FA8" w:rsidRDefault="00E31C9E">
      <w:pPr>
        <w:rPr>
          <w:rFonts w:ascii="Arial" w:hAnsi="Arial" w:cs="Arial"/>
          <w:sz w:val="20"/>
          <w:szCs w:val="20"/>
        </w:rPr>
      </w:pPr>
    </w:p>
    <w:p w14:paraId="621A7ABD" w14:textId="77777777" w:rsidR="00E31C9E" w:rsidRPr="00B32FA8" w:rsidRDefault="00E31C9E">
      <w:pPr>
        <w:rPr>
          <w:rFonts w:ascii="Arial" w:hAnsi="Arial" w:cs="Arial"/>
          <w:sz w:val="20"/>
          <w:szCs w:val="20"/>
        </w:rPr>
      </w:pPr>
    </w:p>
    <w:p w14:paraId="621A7ABE" w14:textId="77777777" w:rsidR="00E31C9E" w:rsidRPr="00B32FA8" w:rsidRDefault="00E31C9E">
      <w:pPr>
        <w:rPr>
          <w:rFonts w:ascii="Arial" w:hAnsi="Arial" w:cs="Arial"/>
          <w:sz w:val="20"/>
          <w:szCs w:val="20"/>
        </w:rPr>
      </w:pPr>
    </w:p>
    <w:p w14:paraId="621A7ABF" w14:textId="77777777" w:rsidR="00E31C9E" w:rsidRPr="00B32FA8" w:rsidRDefault="00E31C9E">
      <w:pPr>
        <w:rPr>
          <w:rFonts w:ascii="Arial" w:hAnsi="Arial" w:cs="Arial"/>
          <w:sz w:val="20"/>
          <w:szCs w:val="20"/>
        </w:rPr>
      </w:pPr>
    </w:p>
    <w:p w14:paraId="621A7AC0" w14:textId="77777777" w:rsidR="00E31C9E" w:rsidRPr="00B32FA8" w:rsidRDefault="00E31C9E">
      <w:pPr>
        <w:rPr>
          <w:rFonts w:ascii="Arial" w:hAnsi="Arial" w:cs="Arial"/>
          <w:sz w:val="20"/>
          <w:szCs w:val="20"/>
        </w:rPr>
      </w:pPr>
    </w:p>
    <w:p w14:paraId="621A7AC1" w14:textId="77777777" w:rsidR="00E31C9E" w:rsidRPr="00B32FA8" w:rsidRDefault="00E31C9E">
      <w:pPr>
        <w:rPr>
          <w:rFonts w:ascii="Arial" w:hAnsi="Arial" w:cs="Arial"/>
          <w:sz w:val="20"/>
          <w:szCs w:val="20"/>
        </w:rPr>
      </w:pPr>
    </w:p>
    <w:p w14:paraId="621A7AC2" w14:textId="77777777" w:rsidR="00E31C9E" w:rsidRPr="00B32FA8" w:rsidRDefault="00E31C9E">
      <w:pPr>
        <w:rPr>
          <w:rFonts w:ascii="Arial" w:hAnsi="Arial" w:cs="Arial"/>
          <w:sz w:val="20"/>
          <w:szCs w:val="20"/>
        </w:rPr>
      </w:pPr>
    </w:p>
    <w:p w14:paraId="621A7AC3" w14:textId="77777777" w:rsidR="00E31C9E" w:rsidRPr="00B32FA8" w:rsidRDefault="00E31C9E">
      <w:pPr>
        <w:rPr>
          <w:rFonts w:ascii="Arial" w:hAnsi="Arial" w:cs="Arial"/>
          <w:sz w:val="20"/>
          <w:szCs w:val="20"/>
        </w:rPr>
      </w:pPr>
    </w:p>
    <w:p w14:paraId="621A7AC4" w14:textId="77777777" w:rsidR="00E31C9E" w:rsidRPr="00B32FA8" w:rsidRDefault="00E31C9E">
      <w:pPr>
        <w:rPr>
          <w:rFonts w:ascii="Arial" w:hAnsi="Arial" w:cs="Arial"/>
          <w:sz w:val="20"/>
          <w:szCs w:val="20"/>
        </w:rPr>
      </w:pPr>
    </w:p>
    <w:p w14:paraId="621A7AC5" w14:textId="77777777" w:rsidR="00E31C9E" w:rsidRPr="00B32FA8" w:rsidRDefault="00E31C9E">
      <w:pPr>
        <w:rPr>
          <w:rFonts w:ascii="Arial" w:hAnsi="Arial" w:cs="Arial"/>
          <w:sz w:val="20"/>
          <w:szCs w:val="20"/>
        </w:rPr>
      </w:pPr>
    </w:p>
    <w:p w14:paraId="621A7AC6" w14:textId="77777777" w:rsidR="00E31C9E" w:rsidRPr="00B32FA8" w:rsidRDefault="00E31C9E">
      <w:pPr>
        <w:rPr>
          <w:rFonts w:ascii="Arial" w:hAnsi="Arial" w:cs="Arial"/>
          <w:sz w:val="20"/>
          <w:szCs w:val="20"/>
        </w:rPr>
      </w:pPr>
    </w:p>
    <w:p w14:paraId="621A7AC7" w14:textId="77777777" w:rsidR="00E31C9E" w:rsidRPr="00B32FA8" w:rsidRDefault="00E31C9E">
      <w:pPr>
        <w:rPr>
          <w:rFonts w:ascii="Arial" w:hAnsi="Arial" w:cs="Arial"/>
          <w:sz w:val="20"/>
          <w:szCs w:val="20"/>
        </w:rPr>
      </w:pPr>
    </w:p>
    <w:p w14:paraId="621A7AC8"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AC9" w14:textId="77777777" w:rsidR="00E31C9E" w:rsidRPr="00B32FA8" w:rsidRDefault="00E31C9E">
      <w:pPr>
        <w:rPr>
          <w:rFonts w:ascii="Arial" w:hAnsi="Arial" w:cs="Arial"/>
          <w:sz w:val="20"/>
          <w:szCs w:val="20"/>
        </w:rPr>
      </w:pPr>
      <w:bookmarkStart w:id="13" w:name="Exhibit_32_A"/>
      <w:bookmarkEnd w:id="13"/>
    </w:p>
    <w:p w14:paraId="621A7ACA" w14:textId="77777777" w:rsidR="00E31C9E" w:rsidRPr="00B32FA8" w:rsidRDefault="00E31C9E">
      <w:pPr>
        <w:rPr>
          <w:rFonts w:ascii="Arial" w:hAnsi="Arial" w:cs="Arial"/>
          <w:sz w:val="20"/>
          <w:szCs w:val="20"/>
        </w:rPr>
      </w:pPr>
    </w:p>
    <w:p w14:paraId="621A7ACB" w14:textId="77777777" w:rsidR="00E31C9E" w:rsidRPr="00B32FA8" w:rsidRDefault="00E31C9E">
      <w:pPr>
        <w:rPr>
          <w:rFonts w:ascii="Arial" w:hAnsi="Arial" w:cs="Arial"/>
          <w:sz w:val="20"/>
          <w:szCs w:val="20"/>
        </w:rPr>
      </w:pPr>
    </w:p>
    <w:bookmarkStart w:id="14" w:name="_MON_1398753052"/>
    <w:bookmarkEnd w:id="14"/>
    <w:p w14:paraId="621A7ACC" w14:textId="62ABB157" w:rsidR="00E31C9E" w:rsidRPr="00B32FA8" w:rsidRDefault="00E13637">
      <w:pPr>
        <w:rPr>
          <w:rFonts w:ascii="Arial" w:hAnsi="Arial" w:cs="Arial"/>
          <w:sz w:val="20"/>
          <w:szCs w:val="20"/>
        </w:rPr>
      </w:pPr>
      <w:r w:rsidRPr="0049465B">
        <w:rPr>
          <w:rFonts w:ascii="Arial" w:hAnsi="Arial" w:cs="Arial"/>
          <w:sz w:val="20"/>
          <w:szCs w:val="20"/>
        </w:rPr>
        <w:object w:dxaOrig="10286" w:dyaOrig="13815" w14:anchorId="621A8174">
          <v:shape id="_x0000_i1030" type="#_x0000_t75" style="width:496.2pt;height:663pt" o:ole="">
            <v:imagedata r:id="rId30" o:title=""/>
          </v:shape>
          <o:OLEObject Type="Embed" ProgID="Excel.Sheet.12" ShapeID="_x0000_i1030" DrawAspect="Content" ObjectID="_1697957714" r:id="rId31"/>
        </w:object>
      </w:r>
      <w:r w:rsidR="00E31C9E" w:rsidRPr="00B32FA8">
        <w:rPr>
          <w:rFonts w:ascii="Arial" w:hAnsi="Arial" w:cs="Arial"/>
          <w:sz w:val="20"/>
          <w:szCs w:val="20"/>
        </w:rPr>
        <w:t xml:space="preserve"> </w:t>
      </w:r>
    </w:p>
    <w:bookmarkStart w:id="15" w:name="Exhibit_32_B"/>
    <w:bookmarkStart w:id="16" w:name="Exhibit_32_C"/>
    <w:bookmarkStart w:id="17" w:name="Exhibit_32_C_45_1"/>
    <w:bookmarkStart w:id="18" w:name="Exhibit_32_D"/>
    <w:bookmarkStart w:id="19" w:name="Exhibit_32_D_45_1"/>
    <w:bookmarkStart w:id="20" w:name="Exhibit_32_E"/>
    <w:bookmarkStart w:id="21" w:name="Exhibit_32_F"/>
    <w:bookmarkEnd w:id="15"/>
    <w:bookmarkEnd w:id="16"/>
    <w:bookmarkEnd w:id="17"/>
    <w:bookmarkEnd w:id="18"/>
    <w:bookmarkEnd w:id="19"/>
    <w:bookmarkEnd w:id="20"/>
    <w:bookmarkEnd w:id="21"/>
    <w:bookmarkStart w:id="22" w:name="_MON_1421489715"/>
    <w:bookmarkEnd w:id="22"/>
    <w:p w14:paraId="68B8EB46" w14:textId="061D6ADA" w:rsidR="0049145C" w:rsidRPr="00B32FA8" w:rsidRDefault="00E13637" w:rsidP="007B3C27">
      <w:pPr>
        <w:rPr>
          <w:rFonts w:ascii="Arial" w:hAnsi="Arial" w:cs="Arial"/>
          <w:sz w:val="20"/>
          <w:szCs w:val="20"/>
        </w:rPr>
        <w:sectPr w:rsidR="0049145C" w:rsidRPr="00B32FA8" w:rsidSect="002C188F">
          <w:headerReference w:type="even" r:id="rId32"/>
          <w:headerReference w:type="default" r:id="rId33"/>
          <w:headerReference w:type="first" r:id="rId34"/>
          <w:pgSz w:w="12240" w:h="15840"/>
          <w:pgMar w:top="720" w:right="1440" w:bottom="720" w:left="1440" w:header="720" w:footer="432" w:gutter="0"/>
          <w:cols w:space="720"/>
          <w:noEndnote/>
          <w:docGrid w:linePitch="326"/>
        </w:sectPr>
      </w:pPr>
      <w:r w:rsidRPr="0049465B">
        <w:rPr>
          <w:rFonts w:ascii="Arial" w:hAnsi="Arial" w:cs="Arial"/>
          <w:sz w:val="20"/>
          <w:szCs w:val="20"/>
        </w:rPr>
        <w:object w:dxaOrig="10286" w:dyaOrig="6994" w14:anchorId="336E0EF1">
          <v:shape id="_x0000_i1031" type="#_x0000_t75" style="width:497.4pt;height:334.2pt" o:ole="">
            <v:imagedata r:id="rId35" o:title=""/>
          </v:shape>
          <o:OLEObject Type="Embed" ProgID="Excel.Sheet.12" ShapeID="_x0000_i1031" DrawAspect="Content" ObjectID="_1697957715" r:id="rId36"/>
        </w:object>
      </w:r>
    </w:p>
    <w:bookmarkStart w:id="23" w:name="_MON_1405236846"/>
    <w:bookmarkStart w:id="24" w:name="_MON_1405236943"/>
    <w:bookmarkEnd w:id="23"/>
    <w:bookmarkEnd w:id="24"/>
    <w:bookmarkStart w:id="25" w:name="_MON_1398753883"/>
    <w:bookmarkEnd w:id="25"/>
    <w:p w14:paraId="621A7ACE" w14:textId="01035F0E" w:rsidR="00E31C9E" w:rsidRPr="00B32FA8" w:rsidRDefault="002C73BD" w:rsidP="007B3C27">
      <w:pPr>
        <w:rPr>
          <w:rFonts w:ascii="Arial" w:hAnsi="Arial" w:cs="Arial"/>
          <w:sz w:val="20"/>
          <w:szCs w:val="20"/>
        </w:rPr>
      </w:pPr>
      <w:r w:rsidRPr="0049465B">
        <w:rPr>
          <w:rFonts w:ascii="Arial" w:hAnsi="Arial" w:cs="Arial"/>
          <w:sz w:val="20"/>
          <w:szCs w:val="20"/>
        </w:rPr>
        <w:object w:dxaOrig="11904" w:dyaOrig="16077" w14:anchorId="621A8175">
          <v:shape id="_x0000_i1032" type="#_x0000_t75" style="width:492.6pt;height:669.6pt" o:ole="">
            <v:imagedata r:id="rId37" o:title=""/>
          </v:shape>
          <o:OLEObject Type="Embed" ProgID="Excel.Sheet.12" ShapeID="_x0000_i1032" DrawAspect="Content" ObjectID="_1697957716" r:id="rId38"/>
        </w:object>
      </w:r>
      <w:r w:rsidR="00E31C9E" w:rsidRPr="00B32FA8">
        <w:rPr>
          <w:rFonts w:ascii="Arial" w:hAnsi="Arial" w:cs="Arial"/>
          <w:sz w:val="20"/>
          <w:szCs w:val="20"/>
        </w:rPr>
        <w:br w:type="page"/>
      </w:r>
    </w:p>
    <w:bookmarkStart w:id="26" w:name="_MON_1398753905"/>
    <w:bookmarkEnd w:id="26"/>
    <w:p w14:paraId="5821B470" w14:textId="5740371B" w:rsidR="00331950" w:rsidRDefault="00E13637" w:rsidP="007B3C27">
      <w:pPr>
        <w:rPr>
          <w:rFonts w:ascii="Arial" w:hAnsi="Arial" w:cs="Arial"/>
          <w:sz w:val="20"/>
          <w:szCs w:val="20"/>
        </w:rPr>
      </w:pPr>
      <w:r w:rsidRPr="0049465B">
        <w:rPr>
          <w:rFonts w:ascii="Arial" w:hAnsi="Arial" w:cs="Arial"/>
          <w:sz w:val="20"/>
          <w:szCs w:val="20"/>
        </w:rPr>
        <w:object w:dxaOrig="12077" w:dyaOrig="10873" w14:anchorId="621A8176">
          <v:shape id="_x0000_i1033" type="#_x0000_t75" style="width:554.4pt;height:502.2pt" o:ole="">
            <v:imagedata r:id="rId39" o:title=""/>
          </v:shape>
          <o:OLEObject Type="Embed" ProgID="Excel.Sheet.12" ShapeID="_x0000_i1033" DrawAspect="Content" ObjectID="_1697957717" r:id="rId40"/>
        </w:object>
      </w:r>
      <w:bookmarkStart w:id="27" w:name="_MON_1465716548"/>
      <w:bookmarkEnd w:id="27"/>
      <w:r w:rsidRPr="0049465B">
        <w:rPr>
          <w:rFonts w:ascii="Arial" w:hAnsi="Arial" w:cs="Arial"/>
          <w:sz w:val="20"/>
          <w:szCs w:val="20"/>
        </w:rPr>
        <w:object w:dxaOrig="12077" w:dyaOrig="10264" w14:anchorId="20141F1B">
          <v:shape id="_x0000_i1034" type="#_x0000_t75" style="width:553.8pt;height:474.6pt" o:ole="">
            <v:imagedata r:id="rId41" o:title=""/>
          </v:shape>
          <o:OLEObject Type="Embed" ProgID="Excel.Sheet.12" ShapeID="_x0000_i1034" DrawAspect="Content" ObjectID="_1697957718" r:id="rId42"/>
        </w:object>
      </w:r>
    </w:p>
    <w:p w14:paraId="25D53EA9" w14:textId="77777777" w:rsidR="001D791F" w:rsidRDefault="001D791F" w:rsidP="007B3C27">
      <w:pPr>
        <w:rPr>
          <w:rFonts w:ascii="Arial" w:hAnsi="Arial" w:cs="Arial"/>
          <w:sz w:val="20"/>
          <w:szCs w:val="20"/>
        </w:rPr>
      </w:pPr>
    </w:p>
    <w:p w14:paraId="00D1B230" w14:textId="6F925821" w:rsidR="001D791F" w:rsidRPr="00CF448C" w:rsidRDefault="00AD29B7" w:rsidP="007B3C27">
      <w:pPr>
        <w:rPr>
          <w:rFonts w:ascii="Arial" w:hAnsi="Arial" w:cs="Arial"/>
          <w:color w:val="FF0000"/>
          <w:sz w:val="20"/>
          <w:szCs w:val="20"/>
        </w:rPr>
      </w:pPr>
      <w:r w:rsidRPr="00CF448C">
        <w:rPr>
          <w:rFonts w:ascii="Arial" w:hAnsi="Arial" w:cs="Arial"/>
          <w:color w:val="FF0000"/>
          <w:sz w:val="20"/>
          <w:szCs w:val="20"/>
        </w:rPr>
        <w:t xml:space="preserve">NOTE:  Per </w:t>
      </w:r>
      <w:r w:rsidR="00C97DC4">
        <w:rPr>
          <w:rFonts w:ascii="Arial" w:hAnsi="Arial" w:cs="Arial"/>
          <w:color w:val="FF0000"/>
          <w:sz w:val="20"/>
          <w:szCs w:val="20"/>
        </w:rPr>
        <w:t xml:space="preserve">GASB </w:t>
      </w:r>
      <w:r w:rsidRPr="00CF448C">
        <w:rPr>
          <w:rFonts w:ascii="Arial" w:hAnsi="Arial" w:cs="Arial"/>
          <w:color w:val="FF0000"/>
          <w:sz w:val="20"/>
          <w:szCs w:val="20"/>
        </w:rPr>
        <w:t xml:space="preserve">Statement </w:t>
      </w:r>
      <w:r w:rsidR="00C97DC4">
        <w:rPr>
          <w:rFonts w:ascii="Arial" w:hAnsi="Arial" w:cs="Arial"/>
          <w:color w:val="FF0000"/>
          <w:sz w:val="20"/>
          <w:szCs w:val="20"/>
        </w:rPr>
        <w:t xml:space="preserve">No. </w:t>
      </w:r>
      <w:r w:rsidRPr="00CF448C">
        <w:rPr>
          <w:rFonts w:ascii="Arial" w:hAnsi="Arial" w:cs="Arial"/>
          <w:color w:val="FF0000"/>
          <w:sz w:val="20"/>
          <w:szCs w:val="20"/>
        </w:rPr>
        <w:t>65, paragraph 30, when an asset is recorded in governmental fund financial statements but the revenue is not available, the government should report a deferred inflow of resources until such time as the revenue becomes available.</w:t>
      </w:r>
    </w:p>
    <w:bookmarkStart w:id="28" w:name="_MON_1398753915"/>
    <w:bookmarkEnd w:id="28"/>
    <w:p w14:paraId="621A7AD0" w14:textId="440604A5" w:rsidR="00E31C9E" w:rsidRPr="00B32FA8" w:rsidRDefault="00E13637" w:rsidP="007B3C27">
      <w:pPr>
        <w:rPr>
          <w:rFonts w:ascii="Arial" w:hAnsi="Arial" w:cs="Arial"/>
          <w:sz w:val="20"/>
          <w:szCs w:val="20"/>
        </w:rPr>
      </w:pPr>
      <w:r w:rsidRPr="0049465B">
        <w:rPr>
          <w:rFonts w:ascii="Arial" w:hAnsi="Arial" w:cs="Arial"/>
          <w:sz w:val="20"/>
          <w:szCs w:val="20"/>
        </w:rPr>
        <w:object w:dxaOrig="9998" w:dyaOrig="12220" w14:anchorId="621A8177">
          <v:shape id="_x0000_i1035" type="#_x0000_t75" style="width:512.4pt;height:643.8pt" o:ole="">
            <v:imagedata r:id="rId43" o:title=""/>
          </v:shape>
          <o:OLEObject Type="Embed" ProgID="Excel.Sheet.12" ShapeID="_x0000_i1035" DrawAspect="Content" ObjectID="_1697957719" r:id="rId44"/>
        </w:object>
      </w:r>
      <w:r w:rsidR="00E31C9E" w:rsidRPr="00B32FA8">
        <w:rPr>
          <w:rFonts w:ascii="Arial" w:hAnsi="Arial" w:cs="Arial"/>
          <w:sz w:val="20"/>
          <w:szCs w:val="20"/>
        </w:rPr>
        <w:br w:type="page"/>
      </w:r>
    </w:p>
    <w:bookmarkStart w:id="29" w:name="_MON_1405246040"/>
    <w:bookmarkStart w:id="30" w:name="_MON_1398753944"/>
    <w:bookmarkStart w:id="31" w:name="_MON_1398753928"/>
    <w:bookmarkEnd w:id="29"/>
    <w:bookmarkEnd w:id="30"/>
    <w:bookmarkEnd w:id="31"/>
    <w:bookmarkStart w:id="32" w:name="_MON_1559378473"/>
    <w:bookmarkEnd w:id="32"/>
    <w:p w14:paraId="621A7AD1" w14:textId="524C46F2" w:rsidR="00E31C9E" w:rsidRPr="00B32FA8" w:rsidRDefault="00E13637" w:rsidP="007B3C27">
      <w:pPr>
        <w:rPr>
          <w:rFonts w:ascii="Arial" w:hAnsi="Arial" w:cs="Arial"/>
          <w:sz w:val="20"/>
          <w:szCs w:val="20"/>
        </w:rPr>
      </w:pPr>
      <w:r>
        <w:rPr>
          <w:rFonts w:ascii="Arial" w:hAnsi="Arial" w:cs="Arial"/>
          <w:sz w:val="20"/>
          <w:szCs w:val="20"/>
        </w:rPr>
        <w:object w:dxaOrig="12355" w:dyaOrig="18116" w14:anchorId="7E826473">
          <v:shape id="_x0000_i1036" type="#_x0000_t75" style="width:499.2pt;height:10in" o:ole="">
            <v:imagedata r:id="rId45" o:title=""/>
          </v:shape>
          <o:OLEObject Type="Embed" ProgID="Excel.Sheet.12" ShapeID="_x0000_i1036" DrawAspect="Content" ObjectID="_1697957720" r:id="rId46"/>
        </w:object>
      </w:r>
      <w:r w:rsidR="00E31C9E" w:rsidRPr="00B32FA8">
        <w:rPr>
          <w:rFonts w:ascii="Arial" w:hAnsi="Arial" w:cs="Arial"/>
          <w:sz w:val="20"/>
          <w:szCs w:val="20"/>
        </w:rPr>
        <w:br w:type="page"/>
      </w:r>
      <w:bookmarkStart w:id="33" w:name="_MON_1398753997"/>
      <w:bookmarkEnd w:id="33"/>
      <w:r w:rsidR="00B76D5E" w:rsidRPr="0049465B">
        <w:rPr>
          <w:rFonts w:ascii="Arial" w:hAnsi="Arial" w:cs="Arial"/>
          <w:sz w:val="20"/>
          <w:szCs w:val="20"/>
        </w:rPr>
        <w:object w:dxaOrig="10632" w:dyaOrig="12660" w14:anchorId="621A8179">
          <v:shape id="_x0000_i1037" type="#_x0000_t75" style="width:502.2pt;height:637.2pt" o:ole="">
            <v:imagedata r:id="rId47" o:title=""/>
          </v:shape>
          <o:OLEObject Type="Embed" ProgID="Excel.Sheet.12" ShapeID="_x0000_i1037" DrawAspect="Content" ObjectID="_1697957721" r:id="rId48"/>
        </w:object>
      </w:r>
    </w:p>
    <w:p w14:paraId="621A7AD2" w14:textId="77777777" w:rsidR="00E31C9E" w:rsidRPr="00B32FA8" w:rsidRDefault="00E31C9E" w:rsidP="007B3C27">
      <w:pPr>
        <w:rPr>
          <w:rFonts w:ascii="Arial" w:hAnsi="Arial" w:cs="Arial"/>
          <w:sz w:val="20"/>
          <w:szCs w:val="20"/>
        </w:rPr>
      </w:pPr>
    </w:p>
    <w:bookmarkStart w:id="34" w:name="_MON_1398754007"/>
    <w:bookmarkEnd w:id="34"/>
    <w:p w14:paraId="621A7AD4" w14:textId="6730B966" w:rsidR="00E31C9E" w:rsidRPr="0054503C" w:rsidRDefault="002C73BD" w:rsidP="007B3C27">
      <w:pPr>
        <w:rPr>
          <w:rFonts w:ascii="Arial" w:hAnsi="Arial" w:cs="Arial"/>
          <w:color w:val="FF0000"/>
          <w:sz w:val="20"/>
          <w:szCs w:val="20"/>
        </w:rPr>
      </w:pPr>
      <w:r w:rsidRPr="0049465B">
        <w:rPr>
          <w:rFonts w:ascii="Arial" w:hAnsi="Arial" w:cs="Arial"/>
          <w:sz w:val="20"/>
          <w:szCs w:val="20"/>
        </w:rPr>
        <w:object w:dxaOrig="9772" w:dyaOrig="9692" w14:anchorId="621A817A">
          <v:shape id="_x0000_i1038" type="#_x0000_t75" style="width:483pt;height:482.4pt" o:ole="">
            <v:imagedata r:id="rId49" o:title=""/>
          </v:shape>
          <o:OLEObject Type="Embed" ProgID="Excel.Sheet.12" ShapeID="_x0000_i1038" DrawAspect="Content" ObjectID="_1697957722" r:id="rId50"/>
        </w:object>
      </w:r>
    </w:p>
    <w:p w14:paraId="3571B16C" w14:textId="77777777" w:rsidR="00B37851" w:rsidRDefault="00B37851" w:rsidP="007B3C27">
      <w:pPr>
        <w:rPr>
          <w:rFonts w:ascii="Arial" w:hAnsi="Arial" w:cs="Arial"/>
          <w:color w:val="FF0000"/>
          <w:sz w:val="20"/>
          <w:szCs w:val="20"/>
        </w:rPr>
      </w:pPr>
    </w:p>
    <w:p w14:paraId="621A7AD5" w14:textId="75BA085A" w:rsidR="00E31C9E" w:rsidRPr="0054503C" w:rsidRDefault="0054503C" w:rsidP="007B3C27">
      <w:pPr>
        <w:rPr>
          <w:rFonts w:ascii="Arial" w:hAnsi="Arial" w:cs="Arial"/>
          <w:color w:val="FF0000"/>
          <w:sz w:val="20"/>
          <w:szCs w:val="20"/>
        </w:rPr>
      </w:pPr>
      <w:r w:rsidRPr="0054503C">
        <w:rPr>
          <w:rFonts w:ascii="Arial" w:hAnsi="Arial" w:cs="Arial"/>
          <w:color w:val="FF0000"/>
          <w:sz w:val="20"/>
          <w:szCs w:val="20"/>
        </w:rPr>
        <w:t xml:space="preserve">NOTE: </w:t>
      </w:r>
      <w:r w:rsidR="004674B7">
        <w:rPr>
          <w:rFonts w:ascii="Arial" w:hAnsi="Arial" w:cs="Arial"/>
          <w:color w:val="FF0000"/>
          <w:sz w:val="20"/>
          <w:szCs w:val="20"/>
        </w:rPr>
        <w:t xml:space="preserve">See the illustration at Appendix D of GASB 84 for a full illustration.  Add or remove columns and/or line items based on the fiduciary funds of the District.  </w:t>
      </w:r>
      <w:r w:rsidRPr="0054503C">
        <w:rPr>
          <w:rFonts w:ascii="Arial" w:hAnsi="Arial" w:cs="Arial"/>
          <w:color w:val="FF0000"/>
          <w:sz w:val="20"/>
          <w:szCs w:val="20"/>
        </w:rPr>
        <w:t xml:space="preserve">  </w:t>
      </w:r>
    </w:p>
    <w:p w14:paraId="621A7AD6" w14:textId="1DFE5661" w:rsidR="00E31C9E" w:rsidRDefault="00E31C9E" w:rsidP="007B3C27">
      <w:pPr>
        <w:rPr>
          <w:rFonts w:ascii="Arial" w:hAnsi="Arial" w:cs="Arial"/>
          <w:sz w:val="20"/>
          <w:szCs w:val="20"/>
        </w:rPr>
      </w:pPr>
      <w:r w:rsidRPr="00B32FA8">
        <w:rPr>
          <w:rFonts w:ascii="Arial" w:hAnsi="Arial" w:cs="Arial"/>
          <w:sz w:val="20"/>
          <w:szCs w:val="20"/>
        </w:rPr>
        <w:br w:type="page"/>
      </w:r>
      <w:bookmarkStart w:id="35" w:name="_MON_1398754016"/>
      <w:bookmarkStart w:id="36" w:name="_MON_1405246128"/>
      <w:bookmarkStart w:id="37" w:name="_MON_1405246150"/>
      <w:bookmarkStart w:id="38" w:name="_MON_1403594364"/>
      <w:bookmarkEnd w:id="35"/>
      <w:bookmarkEnd w:id="36"/>
      <w:bookmarkEnd w:id="37"/>
      <w:bookmarkEnd w:id="38"/>
      <w:bookmarkStart w:id="39" w:name="_MON_1398754046"/>
      <w:bookmarkEnd w:id="39"/>
      <w:r w:rsidR="00BC716F" w:rsidRPr="0049465B">
        <w:rPr>
          <w:rFonts w:ascii="Arial" w:hAnsi="Arial" w:cs="Arial"/>
          <w:sz w:val="20"/>
          <w:szCs w:val="20"/>
        </w:rPr>
        <w:object w:dxaOrig="9998" w:dyaOrig="8304" w14:anchorId="621A817B">
          <v:shape id="_x0000_i1039" type="#_x0000_t75" style="width:496.2pt;height:407.4pt" o:ole="">
            <v:imagedata r:id="rId51" o:title=""/>
          </v:shape>
          <o:OLEObject Type="Embed" ProgID="Excel.Sheet.12" ShapeID="_x0000_i1039" DrawAspect="Content" ObjectID="_1697957723" r:id="rId52"/>
        </w:object>
      </w:r>
    </w:p>
    <w:p w14:paraId="5C92B477" w14:textId="4ABF750A" w:rsidR="00AE4E31" w:rsidRDefault="00AE4E31" w:rsidP="007B3C27">
      <w:pPr>
        <w:rPr>
          <w:rFonts w:ascii="Arial" w:hAnsi="Arial" w:cs="Arial"/>
          <w:sz w:val="20"/>
          <w:szCs w:val="20"/>
        </w:rPr>
      </w:pPr>
    </w:p>
    <w:p w14:paraId="2DF9E2B7" w14:textId="7B1DFE18" w:rsidR="00AE4E31" w:rsidRDefault="00AE4E31" w:rsidP="007B3C27">
      <w:pPr>
        <w:rPr>
          <w:rFonts w:ascii="Arial" w:hAnsi="Arial" w:cs="Arial"/>
          <w:sz w:val="20"/>
          <w:szCs w:val="20"/>
        </w:rPr>
      </w:pPr>
    </w:p>
    <w:p w14:paraId="284EF27F" w14:textId="77777777" w:rsidR="00AE4E31" w:rsidRPr="0054503C" w:rsidRDefault="00AE4E31" w:rsidP="00AE4E31">
      <w:pPr>
        <w:rPr>
          <w:rFonts w:ascii="Arial" w:hAnsi="Arial" w:cs="Arial"/>
          <w:color w:val="FF0000"/>
          <w:sz w:val="20"/>
          <w:szCs w:val="20"/>
        </w:rPr>
      </w:pPr>
      <w:r w:rsidRPr="0054503C">
        <w:rPr>
          <w:rFonts w:ascii="Arial" w:hAnsi="Arial" w:cs="Arial"/>
          <w:color w:val="FF0000"/>
          <w:sz w:val="20"/>
          <w:szCs w:val="20"/>
        </w:rPr>
        <w:t xml:space="preserve">NOTE: </w:t>
      </w:r>
      <w:r>
        <w:rPr>
          <w:rFonts w:ascii="Arial" w:hAnsi="Arial" w:cs="Arial"/>
          <w:color w:val="FF0000"/>
          <w:sz w:val="20"/>
          <w:szCs w:val="20"/>
        </w:rPr>
        <w:t xml:space="preserve">See the illustration at Appendix D of GASB 84 for a full illustration.  Add or remove columns and/or line items based on the fiduciary funds of the District.  </w:t>
      </w:r>
      <w:r w:rsidRPr="0054503C">
        <w:rPr>
          <w:rFonts w:ascii="Arial" w:hAnsi="Arial" w:cs="Arial"/>
          <w:color w:val="FF0000"/>
          <w:sz w:val="20"/>
          <w:szCs w:val="20"/>
        </w:rPr>
        <w:t xml:space="preserve">  </w:t>
      </w:r>
    </w:p>
    <w:p w14:paraId="48A9E0A5" w14:textId="77777777" w:rsidR="00AE4E31" w:rsidRPr="00B32FA8" w:rsidRDefault="00AE4E31" w:rsidP="007B3C27">
      <w:pPr>
        <w:rPr>
          <w:rFonts w:ascii="Arial" w:hAnsi="Arial" w:cs="Arial"/>
          <w:sz w:val="20"/>
          <w:szCs w:val="20"/>
        </w:rPr>
        <w:sectPr w:rsidR="00AE4E31" w:rsidRPr="00B32FA8" w:rsidSect="002C188F">
          <w:headerReference w:type="even" r:id="rId53"/>
          <w:headerReference w:type="default" r:id="rId54"/>
          <w:headerReference w:type="first" r:id="rId55"/>
          <w:pgSz w:w="12240" w:h="15840"/>
          <w:pgMar w:top="720" w:right="1440" w:bottom="720" w:left="1440" w:header="720" w:footer="432" w:gutter="0"/>
          <w:cols w:space="720"/>
          <w:noEndnote/>
          <w:docGrid w:linePitch="326"/>
        </w:sectPr>
      </w:pPr>
    </w:p>
    <w:p w14:paraId="621A7AD7" w14:textId="77777777" w:rsidR="00E31C9E" w:rsidRPr="00AE1394" w:rsidRDefault="00E31C9E" w:rsidP="00F841E2">
      <w:pPr>
        <w:jc w:val="both"/>
        <w:rPr>
          <w:rFonts w:ascii="Arial" w:hAnsi="Arial" w:cs="Arial"/>
          <w:b/>
          <w:sz w:val="22"/>
          <w:szCs w:val="22"/>
        </w:rPr>
      </w:pPr>
      <w:r w:rsidRPr="00AE1394">
        <w:rPr>
          <w:rFonts w:ascii="Arial" w:hAnsi="Arial" w:cs="Arial"/>
          <w:b/>
          <w:sz w:val="22"/>
          <w:szCs w:val="22"/>
        </w:rPr>
        <w:lastRenderedPageBreak/>
        <w:t xml:space="preserve">Note 1 – Summary of Significant Accounting Policies </w:t>
      </w:r>
    </w:p>
    <w:p w14:paraId="621A7AD8" w14:textId="77777777" w:rsidR="00E31C9E" w:rsidRPr="00B32FA8" w:rsidRDefault="00E31C9E" w:rsidP="00F841E2">
      <w:pPr>
        <w:jc w:val="both"/>
        <w:rPr>
          <w:rFonts w:ascii="Arial" w:hAnsi="Arial" w:cs="Arial"/>
          <w:sz w:val="20"/>
          <w:szCs w:val="20"/>
        </w:rPr>
      </w:pPr>
    </w:p>
    <w:p w14:paraId="621A7AD9" w14:textId="77777777" w:rsidR="00E31C9E" w:rsidRPr="00B32FA8" w:rsidRDefault="00E31C9E" w:rsidP="00103B79">
      <w:pPr>
        <w:jc w:val="both"/>
        <w:rPr>
          <w:rFonts w:ascii="Arial" w:hAnsi="Arial" w:cs="Arial"/>
          <w:sz w:val="20"/>
          <w:szCs w:val="20"/>
        </w:rPr>
      </w:pPr>
      <w:r w:rsidRPr="00B32FA8">
        <w:rPr>
          <w:rFonts w:ascii="Arial" w:hAnsi="Arial" w:cs="Arial"/>
          <w:sz w:val="20"/>
          <w:szCs w:val="20"/>
        </w:rPr>
        <w:t>The accompanying financial statements of the school district have been prepared in conformity with generally accepted accounting principles (GAAP) as prescribed by the Governmental Accounting Standards Board (GASB).  GASB is the accepted standard-setting body for governmental accounting and financial reporting principles.  The most significant of the school district’s accounting policies are described below.</w:t>
      </w:r>
    </w:p>
    <w:p w14:paraId="621A7ADA" w14:textId="77777777" w:rsidR="00E31C9E" w:rsidRPr="00A44662" w:rsidRDefault="00E31C9E" w:rsidP="00F841E2">
      <w:pPr>
        <w:jc w:val="both"/>
        <w:rPr>
          <w:rFonts w:ascii="Arial" w:hAnsi="Arial" w:cs="Arial"/>
          <w:b/>
          <w:sz w:val="20"/>
          <w:szCs w:val="20"/>
        </w:rPr>
      </w:pPr>
    </w:p>
    <w:p w14:paraId="621A7ADE" w14:textId="77777777" w:rsidR="00E31C9E" w:rsidRPr="00A44662" w:rsidRDefault="00E31C9E" w:rsidP="00A44662">
      <w:pPr>
        <w:pStyle w:val="ListParagraph"/>
        <w:spacing w:after="0"/>
        <w:ind w:firstLine="0"/>
        <w:jc w:val="both"/>
        <w:rPr>
          <w:rFonts w:ascii="Arial" w:hAnsi="Arial" w:cs="Arial"/>
          <w:b/>
          <w:sz w:val="20"/>
          <w:szCs w:val="20"/>
        </w:rPr>
      </w:pPr>
    </w:p>
    <w:p w14:paraId="621A7ADF" w14:textId="77777777" w:rsidR="00E31C9E" w:rsidRPr="00A44662" w:rsidRDefault="00E31C9E" w:rsidP="0003135A">
      <w:pPr>
        <w:pStyle w:val="ListParagraph"/>
        <w:numPr>
          <w:ilvl w:val="0"/>
          <w:numId w:val="14"/>
        </w:numPr>
        <w:spacing w:after="0"/>
        <w:ind w:left="720"/>
        <w:jc w:val="both"/>
        <w:rPr>
          <w:rFonts w:ascii="Arial" w:hAnsi="Arial" w:cs="Arial"/>
          <w:b/>
          <w:sz w:val="20"/>
          <w:szCs w:val="20"/>
        </w:rPr>
      </w:pPr>
      <w:r w:rsidRPr="00A44662">
        <w:rPr>
          <w:rFonts w:ascii="Arial" w:hAnsi="Arial" w:cs="Arial"/>
          <w:b/>
          <w:sz w:val="20"/>
          <w:szCs w:val="20"/>
        </w:rPr>
        <w:t>Financial Reporting Entity</w:t>
      </w:r>
    </w:p>
    <w:p w14:paraId="621A7AE0" w14:textId="77777777" w:rsidR="00E31C9E" w:rsidRPr="00A44662" w:rsidRDefault="00E31C9E" w:rsidP="00A44662">
      <w:pPr>
        <w:jc w:val="both"/>
        <w:rPr>
          <w:rFonts w:ascii="Arial" w:hAnsi="Arial" w:cs="Arial"/>
          <w:sz w:val="20"/>
          <w:szCs w:val="20"/>
        </w:rPr>
      </w:pPr>
    </w:p>
    <w:p w14:paraId="621A7AE1"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2" w14:textId="77777777" w:rsidR="00E31C9E" w:rsidRPr="00B32FA8" w:rsidRDefault="00E31C9E" w:rsidP="00F841E2">
      <w:pPr>
        <w:jc w:val="both"/>
        <w:rPr>
          <w:rFonts w:ascii="Arial" w:hAnsi="Arial" w:cs="Arial"/>
          <w:sz w:val="20"/>
          <w:szCs w:val="20"/>
        </w:rPr>
      </w:pPr>
    </w:p>
    <w:p w14:paraId="621A7AE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 "primary government."  The school district is governed by a </w:t>
      </w:r>
      <w:r w:rsidRPr="00D64314">
        <w:rPr>
          <w:rFonts w:ascii="Arial" w:hAnsi="Arial" w:cs="Arial"/>
          <w:bCs/>
          <w:i/>
          <w:iCs/>
          <w:color w:val="0070C0"/>
          <w:sz w:val="20"/>
          <w:szCs w:val="20"/>
        </w:rPr>
        <w:t>[input number]</w:t>
      </w:r>
      <w:r w:rsidRPr="00D64314">
        <w:rPr>
          <w:rFonts w:ascii="Arial" w:hAnsi="Arial" w:cs="Arial"/>
          <w:color w:val="0070C0"/>
          <w:sz w:val="20"/>
          <w:szCs w:val="20"/>
        </w:rPr>
        <w:t xml:space="preserve"> </w:t>
      </w:r>
      <w:r w:rsidRPr="00B32FA8">
        <w:rPr>
          <w:rFonts w:ascii="Arial" w:hAnsi="Arial" w:cs="Arial"/>
          <w:sz w:val="20"/>
          <w:szCs w:val="20"/>
        </w:rPr>
        <w:t>member board to which</w:t>
      </w:r>
    </w:p>
    <w:p w14:paraId="621A7AE4" w14:textId="77777777" w:rsidR="00E31C9E" w:rsidRPr="00B32FA8" w:rsidRDefault="00E31C9E" w:rsidP="00F841E2">
      <w:pPr>
        <w:jc w:val="both"/>
        <w:rPr>
          <w:rFonts w:ascii="Arial" w:hAnsi="Arial" w:cs="Arial"/>
          <w:sz w:val="20"/>
          <w:szCs w:val="20"/>
        </w:rPr>
      </w:pPr>
    </w:p>
    <w:p w14:paraId="621A7AE5"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all members elected]</w:t>
      </w:r>
    </w:p>
    <w:p w14:paraId="621A7AE6" w14:textId="77777777" w:rsidR="00E31C9E" w:rsidRPr="00B32FA8" w:rsidRDefault="00E31C9E" w:rsidP="00F841E2">
      <w:pPr>
        <w:jc w:val="both"/>
        <w:rPr>
          <w:rFonts w:ascii="Arial" w:hAnsi="Arial" w:cs="Arial"/>
          <w:sz w:val="20"/>
          <w:szCs w:val="20"/>
        </w:rPr>
      </w:pPr>
    </w:p>
    <w:p w14:paraId="621A7AE7"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t>each member is elected by the citizens of each defined county district.</w:t>
      </w:r>
    </w:p>
    <w:p w14:paraId="621A7AE8" w14:textId="77777777" w:rsidR="00E31C9E" w:rsidRPr="00B32FA8" w:rsidRDefault="00E31C9E" w:rsidP="00F841E2">
      <w:pPr>
        <w:jc w:val="both"/>
        <w:rPr>
          <w:rFonts w:ascii="Arial" w:hAnsi="Arial" w:cs="Arial"/>
          <w:sz w:val="20"/>
          <w:szCs w:val="20"/>
        </w:rPr>
      </w:pPr>
    </w:p>
    <w:p w14:paraId="621A7AE9"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1b</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some elected / some appointed]</w:t>
      </w:r>
    </w:p>
    <w:p w14:paraId="621A7AEA" w14:textId="77777777" w:rsidR="00E31C9E" w:rsidRPr="00B32FA8" w:rsidRDefault="00E31C9E" w:rsidP="00F841E2">
      <w:pPr>
        <w:jc w:val="both"/>
        <w:rPr>
          <w:rFonts w:ascii="Arial" w:hAnsi="Arial" w:cs="Arial"/>
          <w:sz w:val="20"/>
          <w:szCs w:val="20"/>
        </w:rPr>
      </w:pPr>
    </w:p>
    <w:p w14:paraId="621A7AEB" w14:textId="77777777" w:rsidR="00E31C9E" w:rsidRPr="00B32FA8" w:rsidRDefault="00E31C9E" w:rsidP="00103B79">
      <w:pPr>
        <w:ind w:left="720"/>
        <w:jc w:val="both"/>
        <w:rPr>
          <w:rFonts w:ascii="Arial" w:hAnsi="Arial" w:cs="Arial"/>
          <w:sz w:val="20"/>
          <w:szCs w:val="20"/>
        </w:rPr>
      </w:pPr>
      <w:r w:rsidRPr="00D64314">
        <w:rPr>
          <w:rFonts w:ascii="Arial" w:hAnsi="Arial" w:cs="Arial"/>
          <w:bCs/>
          <w:i/>
          <w:iCs/>
          <w:color w:val="0070C0"/>
          <w:sz w:val="20"/>
          <w:szCs w:val="20"/>
        </w:rPr>
        <w:t>[input number]</w:t>
      </w:r>
      <w:r w:rsidRPr="00B32FA8">
        <w:rPr>
          <w:rFonts w:ascii="Arial" w:hAnsi="Arial" w:cs="Arial"/>
          <w:sz w:val="20"/>
          <w:szCs w:val="20"/>
        </w:rPr>
        <w:t xml:space="preserve"> are elected by citizens of each defined county district and </w:t>
      </w:r>
      <w:r w:rsidRPr="00D64314">
        <w:rPr>
          <w:rFonts w:ascii="Arial" w:hAnsi="Arial" w:cs="Arial"/>
          <w:bCs/>
          <w:i/>
          <w:iCs/>
          <w:color w:val="0070C0"/>
          <w:sz w:val="20"/>
          <w:szCs w:val="20"/>
        </w:rPr>
        <w:t>[input number]</w:t>
      </w:r>
      <w:r w:rsidRPr="00B32FA8">
        <w:rPr>
          <w:rFonts w:ascii="Arial" w:hAnsi="Arial" w:cs="Arial"/>
          <w:sz w:val="20"/>
          <w:szCs w:val="20"/>
        </w:rPr>
        <w:t xml:space="preserve"> are selected by the City of </w:t>
      </w:r>
      <w:r w:rsidRPr="00D64314">
        <w:rPr>
          <w:rFonts w:ascii="Arial" w:hAnsi="Arial" w:cs="Arial"/>
          <w:bCs/>
          <w:i/>
          <w:iCs/>
          <w:color w:val="0070C0"/>
          <w:sz w:val="20"/>
          <w:szCs w:val="20"/>
        </w:rPr>
        <w:t>[input city’s name]</w:t>
      </w:r>
      <w:r w:rsidRPr="00B32FA8">
        <w:rPr>
          <w:rFonts w:ascii="Arial" w:hAnsi="Arial" w:cs="Arial"/>
          <w:sz w:val="20"/>
          <w:szCs w:val="20"/>
        </w:rPr>
        <w:t xml:space="preserve"> Board of Alderman </w:t>
      </w:r>
      <w:r w:rsidRPr="00D64314">
        <w:rPr>
          <w:rFonts w:ascii="Arial" w:hAnsi="Arial" w:cs="Arial"/>
          <w:i/>
          <w:color w:val="0070C0"/>
          <w:sz w:val="20"/>
          <w:szCs w:val="20"/>
        </w:rPr>
        <w:t>[or appropriate name]</w:t>
      </w:r>
      <w:r w:rsidRPr="00B32FA8">
        <w:rPr>
          <w:rFonts w:ascii="Arial" w:hAnsi="Arial" w:cs="Arial"/>
          <w:sz w:val="20"/>
          <w:szCs w:val="20"/>
        </w:rPr>
        <w:t xml:space="preserve">. </w:t>
      </w:r>
    </w:p>
    <w:p w14:paraId="621A7AEC" w14:textId="77777777" w:rsidR="00E31C9E" w:rsidRPr="00B32FA8" w:rsidRDefault="00E31C9E" w:rsidP="00F841E2">
      <w:pPr>
        <w:jc w:val="both"/>
        <w:rPr>
          <w:rFonts w:ascii="Arial" w:hAnsi="Arial" w:cs="Arial"/>
          <w:sz w:val="20"/>
          <w:szCs w:val="20"/>
        </w:rPr>
      </w:pPr>
    </w:p>
    <w:p w14:paraId="621A7AED"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Select for a city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E" w14:textId="77777777" w:rsidR="00E31C9E" w:rsidRPr="00B32FA8" w:rsidRDefault="00E31C9E" w:rsidP="00F841E2">
      <w:pPr>
        <w:jc w:val="both"/>
        <w:rPr>
          <w:rFonts w:ascii="Arial" w:hAnsi="Arial" w:cs="Arial"/>
          <w:sz w:val="20"/>
          <w:szCs w:val="20"/>
        </w:rPr>
      </w:pPr>
    </w:p>
    <w:p w14:paraId="621A7AEF"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an "other stand-alone government."  The school district is a related organization of, but not a component unit of, the city of </w:t>
      </w:r>
      <w:r w:rsidRPr="00D64314">
        <w:rPr>
          <w:rFonts w:ascii="Arial" w:hAnsi="Arial" w:cs="Arial"/>
          <w:bCs/>
          <w:i/>
          <w:iCs/>
          <w:color w:val="0070C0"/>
          <w:sz w:val="20"/>
          <w:szCs w:val="20"/>
        </w:rPr>
        <w:t>[input city name]</w:t>
      </w:r>
      <w:r w:rsidRPr="00B32FA8">
        <w:rPr>
          <w:rFonts w:ascii="Arial" w:hAnsi="Arial" w:cs="Arial"/>
          <w:sz w:val="20"/>
          <w:szCs w:val="20"/>
        </w:rPr>
        <w:t xml:space="preserve"> since the governing authority of the city selects a majority of the school district's board but does not have financial accountability for the school district.</w:t>
      </w:r>
    </w:p>
    <w:p w14:paraId="621A7AF0" w14:textId="77777777" w:rsidR="00E31C9E" w:rsidRPr="00B32FA8" w:rsidRDefault="00E31C9E" w:rsidP="00F841E2">
      <w:pPr>
        <w:ind w:left="1440"/>
        <w:jc w:val="both"/>
        <w:rPr>
          <w:rFonts w:ascii="Arial" w:hAnsi="Arial" w:cs="Arial"/>
          <w:sz w:val="20"/>
          <w:szCs w:val="20"/>
        </w:rPr>
      </w:pPr>
    </w:p>
    <w:p w14:paraId="621A7AF1"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AF2" w14:textId="77777777" w:rsidR="00E31C9E" w:rsidRPr="00B32FA8" w:rsidRDefault="00E31C9E" w:rsidP="00F841E2">
      <w:pPr>
        <w:ind w:left="1440"/>
        <w:jc w:val="both"/>
        <w:rPr>
          <w:rFonts w:ascii="Arial" w:hAnsi="Arial" w:cs="Arial"/>
          <w:sz w:val="20"/>
          <w:szCs w:val="20"/>
        </w:rPr>
      </w:pPr>
    </w:p>
    <w:p w14:paraId="621A7AF3" w14:textId="77777777" w:rsidR="00E31C9E" w:rsidRPr="00B32FA8" w:rsidRDefault="00E31C9E" w:rsidP="00103B79">
      <w:pPr>
        <w:pStyle w:val="2ndindent"/>
        <w:spacing w:after="200"/>
        <w:ind w:left="720" w:right="0" w:firstLine="0"/>
        <w:jc w:val="both"/>
        <w:rPr>
          <w:rFonts w:ascii="Arial" w:hAnsi="Arial" w:cs="Arial"/>
        </w:rPr>
      </w:pPr>
      <w:r w:rsidRPr="00B32FA8">
        <w:rPr>
          <w:rFonts w:ascii="Arial" w:hAnsi="Arial" w:cs="Arial"/>
        </w:rPr>
        <w:t xml:space="preserve">For financial reporting purposes, </w:t>
      </w:r>
      <w:r w:rsidRPr="00B32FA8">
        <w:rPr>
          <w:rFonts w:ascii="Arial" w:hAnsi="Arial" w:cs="Arial"/>
          <w:bCs/>
          <w:i/>
          <w:iCs/>
          <w:color w:val="548DD4"/>
        </w:rPr>
        <w:t>[input]</w:t>
      </w:r>
      <w:r w:rsidRPr="00B32FA8">
        <w:rPr>
          <w:rFonts w:ascii="Arial" w:hAnsi="Arial" w:cs="Arial"/>
          <w:noProof/>
        </w:rPr>
        <w:t xml:space="preserve"> School District</w:t>
      </w:r>
      <w:r w:rsidRPr="00B32FA8">
        <w:rPr>
          <w:rFonts w:ascii="Arial" w:hAnsi="Arial" w:cs="Arial"/>
        </w:rPr>
        <w:t xml:space="preserve"> has included all funds and organizations</w:t>
      </w:r>
      <w:r w:rsidRPr="00B32FA8">
        <w:rPr>
          <w:rFonts w:ascii="Arial" w:hAnsi="Arial" w:cs="Arial"/>
          <w:bCs/>
        </w:rPr>
        <w:t xml:space="preserve">. </w:t>
      </w:r>
      <w:r w:rsidRPr="00B32FA8">
        <w:rPr>
          <w:rFonts w:ascii="Arial" w:hAnsi="Arial" w:cs="Arial"/>
        </w:rPr>
        <w:t xml:space="preserve"> The District has also considered all potential component units for which it is financially accountable and other organizations for which the nature and significance of their relationship with the District are such that exclusion would cause the District's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District to impose its will on that organization or (2) the potential for the organization to provide specific benefits to or impose specific financial burdens on the District. </w:t>
      </w:r>
    </w:p>
    <w:p w14:paraId="621A7AF4" w14:textId="77777777" w:rsidR="00E31C9E" w:rsidRDefault="00E31C9E">
      <w:pPr>
        <w:widowControl/>
        <w:autoSpaceDE/>
        <w:autoSpaceDN/>
        <w:adjustRightInd/>
        <w:rPr>
          <w:rFonts w:ascii="Arial" w:hAnsi="Arial" w:cs="Arial"/>
          <w:bCs/>
          <w:color w:val="0070C0"/>
          <w:sz w:val="20"/>
          <w:szCs w:val="20"/>
        </w:rPr>
      </w:pPr>
      <w:r>
        <w:rPr>
          <w:rFonts w:ascii="Arial" w:hAnsi="Arial" w:cs="Arial"/>
          <w:bCs/>
          <w:color w:val="0070C0"/>
          <w:sz w:val="20"/>
          <w:szCs w:val="20"/>
        </w:rPr>
        <w:br w:type="page"/>
      </w:r>
    </w:p>
    <w:p w14:paraId="621A7AF5" w14:textId="77777777"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lastRenderedPageBreak/>
        <w:t>[If the school district has Trust Certificate/Certificates of Participation (Blended Component Unit) include the following:]</w:t>
      </w:r>
    </w:p>
    <w:p w14:paraId="621A7AF6" w14:textId="77777777" w:rsidR="00E31C9E" w:rsidRPr="00B32FA8" w:rsidRDefault="00E31C9E" w:rsidP="00F841E2">
      <w:pPr>
        <w:pStyle w:val="ListParagraph"/>
        <w:spacing w:after="0"/>
        <w:ind w:firstLine="720"/>
        <w:jc w:val="both"/>
        <w:rPr>
          <w:rFonts w:ascii="Arial" w:hAnsi="Arial" w:cs="Arial"/>
          <w:sz w:val="20"/>
          <w:szCs w:val="20"/>
        </w:rPr>
      </w:pPr>
    </w:p>
    <w:p w14:paraId="621A7AF7" w14:textId="77777777" w:rsidR="00E31C9E" w:rsidRPr="00103B79" w:rsidRDefault="00E31C9E" w:rsidP="00103B79">
      <w:pPr>
        <w:ind w:firstLine="720"/>
        <w:jc w:val="both"/>
        <w:rPr>
          <w:rFonts w:ascii="Arial" w:hAnsi="Arial" w:cs="Arial"/>
          <w:sz w:val="20"/>
          <w:szCs w:val="20"/>
        </w:rPr>
      </w:pPr>
      <w:r w:rsidRPr="00103B79">
        <w:rPr>
          <w:rFonts w:ascii="Arial" w:hAnsi="Arial" w:cs="Arial"/>
          <w:sz w:val="20"/>
          <w:szCs w:val="20"/>
        </w:rPr>
        <w:t>Blended component unit</w:t>
      </w:r>
    </w:p>
    <w:p w14:paraId="621A7AF8" w14:textId="77777777" w:rsidR="00E31C9E" w:rsidRPr="00B32FA8" w:rsidRDefault="00E31C9E" w:rsidP="00F841E2">
      <w:pPr>
        <w:ind w:left="1440"/>
        <w:jc w:val="both"/>
        <w:rPr>
          <w:rFonts w:ascii="Arial" w:hAnsi="Arial" w:cs="Arial"/>
          <w:sz w:val="20"/>
          <w:szCs w:val="20"/>
        </w:rPr>
      </w:pPr>
    </w:p>
    <w:p w14:paraId="621A7AF9"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w:t>
      </w:r>
      <w:r w:rsidRPr="00D64314">
        <w:rPr>
          <w:rFonts w:ascii="Arial" w:hAnsi="Arial" w:cs="Arial"/>
          <w:bCs/>
          <w:i/>
          <w:iCs/>
          <w:color w:val="0070C0"/>
          <w:sz w:val="20"/>
          <w:szCs w:val="20"/>
        </w:rPr>
        <w:t>[input name]</w:t>
      </w:r>
      <w:r w:rsidRPr="00B32FA8">
        <w:rPr>
          <w:rFonts w:ascii="Arial" w:hAnsi="Arial" w:cs="Arial"/>
          <w:sz w:val="20"/>
          <w:szCs w:val="20"/>
        </w:rPr>
        <w:t xml:space="preserve"> Leasing Authority (“the Authority”) as explained in the following paragraph is considered to be a blended component unit as determined by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and is included in the district’s reporting entity.   </w:t>
      </w:r>
    </w:p>
    <w:p w14:paraId="621A7AFA" w14:textId="77777777" w:rsidR="00E31C9E" w:rsidRDefault="00E31C9E" w:rsidP="00103B79">
      <w:pPr>
        <w:widowControl/>
        <w:autoSpaceDE/>
        <w:autoSpaceDN/>
        <w:adjustRightInd/>
        <w:ind w:left="720"/>
        <w:jc w:val="both"/>
        <w:rPr>
          <w:rFonts w:ascii="Arial" w:hAnsi="Arial" w:cs="Arial"/>
          <w:sz w:val="20"/>
          <w:szCs w:val="20"/>
        </w:rPr>
      </w:pPr>
    </w:p>
    <w:p w14:paraId="621A7AFB" w14:textId="77777777" w:rsidR="00E31C9E" w:rsidRPr="00B32FA8" w:rsidRDefault="00E31C9E" w:rsidP="00103B79">
      <w:pPr>
        <w:widowControl/>
        <w:autoSpaceDE/>
        <w:autoSpaceDN/>
        <w:adjustRightInd/>
        <w:ind w:left="720"/>
        <w:jc w:val="both"/>
        <w:rPr>
          <w:rFonts w:ascii="Arial" w:hAnsi="Arial" w:cs="Arial"/>
          <w:sz w:val="20"/>
          <w:szCs w:val="20"/>
        </w:rPr>
      </w:pPr>
      <w:r w:rsidRPr="00B32FA8">
        <w:rPr>
          <w:rFonts w:ascii="Arial" w:hAnsi="Arial" w:cs="Arial"/>
          <w:sz w:val="20"/>
          <w:szCs w:val="20"/>
        </w:rPr>
        <w:t xml:space="preserve">The Authority is governed by a </w:t>
      </w:r>
      <w:r w:rsidRPr="00D64314">
        <w:rPr>
          <w:rFonts w:ascii="Arial" w:hAnsi="Arial" w:cs="Arial"/>
          <w:bCs/>
          <w:i/>
          <w:iCs/>
          <w:color w:val="0070C0"/>
          <w:sz w:val="20"/>
          <w:szCs w:val="20"/>
        </w:rPr>
        <w:t>[input number]</w:t>
      </w:r>
      <w:r w:rsidRPr="00B32FA8">
        <w:rPr>
          <w:rFonts w:ascii="Arial" w:hAnsi="Arial" w:cs="Arial"/>
          <w:sz w:val="20"/>
          <w:szCs w:val="20"/>
        </w:rPr>
        <w:t xml:space="preserve"> member board which is appointed by the school district’s governing board.  Although it is legally separate from the school district, it is reported as if it is part of the primary government because its sole purpose is to provide financing for the renovation, improvement, construction, and equipping of certain school facilities.  Therefore, all of the Authority’s assets, liabilities, </w:t>
      </w:r>
      <w:r>
        <w:rPr>
          <w:rFonts w:ascii="Arial" w:hAnsi="Arial" w:cs="Arial"/>
          <w:sz w:val="20"/>
          <w:szCs w:val="20"/>
        </w:rPr>
        <w:t>fund balances</w:t>
      </w:r>
      <w:r w:rsidRPr="00B32FA8">
        <w:rPr>
          <w:rFonts w:ascii="Arial" w:hAnsi="Arial" w:cs="Arial"/>
          <w:sz w:val="20"/>
          <w:szCs w:val="20"/>
        </w:rPr>
        <w:t>, revenues, expenditures and other financing sources and uses have been included in the government-wide financial statements of the school district (</w:t>
      </w:r>
      <w:r w:rsidRPr="00B32FA8">
        <w:rPr>
          <w:rFonts w:ascii="Arial" w:hAnsi="Arial" w:cs="Arial"/>
          <w:bCs/>
          <w:sz w:val="20"/>
          <w:szCs w:val="20"/>
        </w:rPr>
        <w:t xml:space="preserve">see Note </w:t>
      </w:r>
      <w:r w:rsidRPr="00B32FA8">
        <w:rPr>
          <w:rFonts w:ascii="Arial" w:hAnsi="Arial" w:cs="Arial"/>
          <w:sz w:val="20"/>
          <w:szCs w:val="20"/>
        </w:rPr>
        <w:t>__ ).</w:t>
      </w:r>
    </w:p>
    <w:p w14:paraId="621A7AFC" w14:textId="77777777" w:rsidR="00E31C9E" w:rsidRPr="00B32FA8" w:rsidRDefault="00E31C9E" w:rsidP="00F841E2">
      <w:pPr>
        <w:ind w:left="1440"/>
        <w:jc w:val="both"/>
        <w:rPr>
          <w:rFonts w:ascii="Arial" w:hAnsi="Arial" w:cs="Arial"/>
          <w:sz w:val="20"/>
          <w:szCs w:val="20"/>
        </w:rPr>
      </w:pPr>
    </w:p>
    <w:p w14:paraId="621A7AFD" w14:textId="77777777"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[If the school district has discretely presented component units, the following should be presented:]</w:t>
      </w:r>
    </w:p>
    <w:p w14:paraId="621A7AFE" w14:textId="77777777" w:rsidR="00E31C9E" w:rsidRPr="00B32FA8" w:rsidRDefault="00E31C9E" w:rsidP="00F841E2">
      <w:pPr>
        <w:jc w:val="both"/>
        <w:rPr>
          <w:rFonts w:ascii="Arial" w:hAnsi="Arial" w:cs="Arial"/>
          <w:b/>
          <w:bCs/>
          <w:sz w:val="20"/>
          <w:szCs w:val="20"/>
        </w:rPr>
      </w:pPr>
    </w:p>
    <w:p w14:paraId="621A7AFF"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Discretely presented component units</w:t>
      </w:r>
    </w:p>
    <w:p w14:paraId="621A7B00" w14:textId="77777777" w:rsidR="00E31C9E" w:rsidRPr="00B32FA8" w:rsidRDefault="00E31C9E" w:rsidP="00F841E2">
      <w:pPr>
        <w:ind w:left="720" w:firstLine="720"/>
        <w:jc w:val="both"/>
        <w:rPr>
          <w:rFonts w:ascii="Arial" w:hAnsi="Arial" w:cs="Arial"/>
          <w:sz w:val="20"/>
          <w:szCs w:val="20"/>
        </w:rPr>
      </w:pPr>
    </w:p>
    <w:p w14:paraId="621A7B01" w14:textId="26ADE38D"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[The note should include a description of the component unit included within the financial reporting entity; a description of the relationship between the component units and the school district; a discussion of the criteria for including component units within the reporting entity; a discussion of how component units are reported (blended</w:t>
      </w:r>
      <w:r w:rsidR="00383599">
        <w:rPr>
          <w:rFonts w:ascii="Arial" w:hAnsi="Arial" w:cs="Arial"/>
          <w:bCs/>
          <w:color w:val="0070C0"/>
          <w:sz w:val="20"/>
          <w:szCs w:val="20"/>
        </w:rPr>
        <w:t xml:space="preserve">, </w:t>
      </w:r>
      <w:r w:rsidRPr="00B32FA8">
        <w:rPr>
          <w:rFonts w:ascii="Arial" w:hAnsi="Arial" w:cs="Arial"/>
          <w:bCs/>
          <w:color w:val="0070C0"/>
          <w:sz w:val="20"/>
          <w:szCs w:val="20"/>
        </w:rPr>
        <w:t>discrete presentation</w:t>
      </w:r>
      <w:r w:rsidR="00383599">
        <w:rPr>
          <w:rFonts w:ascii="Arial" w:hAnsi="Arial" w:cs="Arial"/>
          <w:bCs/>
          <w:color w:val="0070C0"/>
          <w:sz w:val="20"/>
          <w:szCs w:val="20"/>
        </w:rPr>
        <w:t>, or included in the fund financial statements</w:t>
      </w:r>
      <w:r w:rsidRPr="00B32FA8">
        <w:rPr>
          <w:rFonts w:ascii="Arial" w:hAnsi="Arial" w:cs="Arial"/>
          <w:bCs/>
          <w:color w:val="0070C0"/>
          <w:sz w:val="20"/>
          <w:szCs w:val="20"/>
        </w:rPr>
        <w:t>); and information on how to obtain a copy of the separately issued financial statements of the component units.]</w:t>
      </w:r>
    </w:p>
    <w:p w14:paraId="621A7B02" w14:textId="77777777" w:rsidR="00E31C9E" w:rsidRPr="00B32FA8" w:rsidRDefault="00E31C9E" w:rsidP="00F841E2">
      <w:pPr>
        <w:ind w:left="720"/>
        <w:jc w:val="both"/>
        <w:rPr>
          <w:rFonts w:ascii="Arial" w:hAnsi="Arial" w:cs="Arial"/>
          <w:sz w:val="20"/>
          <w:szCs w:val="20"/>
        </w:rPr>
      </w:pPr>
    </w:p>
    <w:p w14:paraId="621A7B0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Complete financial statements for each of the individual component units may be obtained from </w:t>
      </w:r>
      <w:r w:rsidRPr="00D64314">
        <w:rPr>
          <w:rFonts w:ascii="Arial" w:hAnsi="Arial" w:cs="Arial"/>
          <w:i/>
          <w:color w:val="0070C0"/>
          <w:sz w:val="20"/>
          <w:szCs w:val="20"/>
        </w:rPr>
        <w:t>[input source]</w:t>
      </w:r>
      <w:r w:rsidRPr="00B32FA8">
        <w:rPr>
          <w:rFonts w:ascii="Arial" w:hAnsi="Arial" w:cs="Arial"/>
          <w:sz w:val="20"/>
          <w:szCs w:val="20"/>
        </w:rPr>
        <w:t xml:space="preserve">.  </w:t>
      </w:r>
    </w:p>
    <w:p w14:paraId="621A7B04" w14:textId="77777777" w:rsidR="00E31C9E" w:rsidRPr="00B32FA8" w:rsidRDefault="00E31C9E" w:rsidP="00F841E2">
      <w:pPr>
        <w:ind w:left="1440"/>
        <w:jc w:val="both"/>
        <w:rPr>
          <w:rFonts w:ascii="Arial" w:hAnsi="Arial" w:cs="Arial"/>
          <w:bCs/>
          <w:color w:val="0070C0"/>
          <w:sz w:val="20"/>
          <w:szCs w:val="20"/>
        </w:rPr>
      </w:pPr>
    </w:p>
    <w:p w14:paraId="621A7B05" w14:textId="604598EB"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 xml:space="preserve">[The summary of significant accounting policies should include a disclosure regarding related organizations and the relationship that exists between the school district and any related organization.  GASB </w:t>
      </w:r>
      <w:r w:rsidR="007C0E1F">
        <w:rPr>
          <w:rFonts w:ascii="Arial" w:hAnsi="Arial" w:cs="Arial"/>
          <w:bCs/>
          <w:color w:val="0070C0"/>
          <w:sz w:val="20"/>
          <w:szCs w:val="20"/>
        </w:rPr>
        <w:t>S</w:t>
      </w:r>
      <w:r w:rsidRPr="00B32FA8">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B32FA8">
        <w:rPr>
          <w:rFonts w:ascii="Arial" w:hAnsi="Arial" w:cs="Arial"/>
          <w:bCs/>
          <w:color w:val="0070C0"/>
          <w:sz w:val="20"/>
          <w:szCs w:val="20"/>
        </w:rPr>
        <w:t>14:68; 2005 GAAFR page 200. ]</w:t>
      </w:r>
    </w:p>
    <w:p w14:paraId="621A7B06" w14:textId="77777777" w:rsidR="00E31C9E" w:rsidRPr="00B32FA8" w:rsidRDefault="00E31C9E" w:rsidP="00F841E2">
      <w:pPr>
        <w:jc w:val="both"/>
        <w:rPr>
          <w:rFonts w:ascii="Arial" w:hAnsi="Arial" w:cs="Arial"/>
          <w:sz w:val="20"/>
          <w:szCs w:val="20"/>
        </w:rPr>
      </w:pPr>
    </w:p>
    <w:p w14:paraId="621A7B07" w14:textId="77777777" w:rsidR="00E31C9E" w:rsidRPr="00B32FA8" w:rsidRDefault="00E31C9E" w:rsidP="00103B79">
      <w:pPr>
        <w:ind w:firstLine="720"/>
        <w:jc w:val="both"/>
        <w:outlineLvl w:val="0"/>
        <w:rPr>
          <w:rFonts w:ascii="Arial" w:hAnsi="Arial" w:cs="Arial"/>
          <w:bCs/>
          <w:sz w:val="20"/>
          <w:szCs w:val="20"/>
        </w:rPr>
      </w:pPr>
      <w:r w:rsidRPr="00B32FA8">
        <w:rPr>
          <w:rFonts w:ascii="Arial" w:hAnsi="Arial" w:cs="Arial"/>
          <w:bCs/>
          <w:sz w:val="20"/>
          <w:szCs w:val="20"/>
        </w:rPr>
        <w:t>Related Organizations</w:t>
      </w:r>
    </w:p>
    <w:p w14:paraId="621A7B08" w14:textId="77777777" w:rsidR="00E31C9E" w:rsidRPr="00B32FA8" w:rsidRDefault="00E31C9E" w:rsidP="00F841E2">
      <w:pPr>
        <w:pStyle w:val="ListParagraph"/>
        <w:spacing w:after="0" w:line="240" w:lineRule="auto"/>
        <w:ind w:left="1440" w:firstLine="0"/>
        <w:jc w:val="both"/>
        <w:rPr>
          <w:rFonts w:ascii="Arial" w:hAnsi="Arial" w:cs="Arial"/>
          <w:bCs/>
          <w:color w:val="0070C0"/>
          <w:sz w:val="20"/>
          <w:szCs w:val="20"/>
        </w:rPr>
      </w:pPr>
    </w:p>
    <w:p w14:paraId="621A7B09" w14:textId="0AF1E4DD"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t xml:space="preserve">[If the school district is itself a component unit, include information concerning the primary government and a description of the nature of the relationship.  Reference GASB </w:t>
      </w:r>
      <w:r w:rsidR="007C0E1F">
        <w:rPr>
          <w:rFonts w:ascii="Arial" w:hAnsi="Arial" w:cs="Arial"/>
          <w:bCs/>
          <w:color w:val="0070C0"/>
          <w:sz w:val="20"/>
          <w:szCs w:val="20"/>
        </w:rPr>
        <w:t>S</w:t>
      </w:r>
      <w:r w:rsidRPr="00103B79">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103B79">
        <w:rPr>
          <w:rFonts w:ascii="Arial" w:hAnsi="Arial" w:cs="Arial"/>
          <w:bCs/>
          <w:color w:val="0070C0"/>
          <w:sz w:val="20"/>
          <w:szCs w:val="20"/>
        </w:rPr>
        <w:t>14:65; 2005 GAAFR page 200.]</w:t>
      </w:r>
    </w:p>
    <w:p w14:paraId="621A7B0A"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sz w:val="20"/>
          <w:szCs w:val="20"/>
        </w:rPr>
      </w:pPr>
    </w:p>
    <w:p w14:paraId="621A7B0B" w14:textId="7FC9C210" w:rsidR="00E31C9E" w:rsidRPr="00A44662" w:rsidRDefault="003D1B87" w:rsidP="00103B79">
      <w:pPr>
        <w:jc w:val="both"/>
        <w:rPr>
          <w:rFonts w:ascii="Arial" w:hAnsi="Arial" w:cs="Arial"/>
          <w:b/>
          <w:sz w:val="20"/>
          <w:szCs w:val="20"/>
        </w:rPr>
      </w:pPr>
      <w:r>
        <w:rPr>
          <w:rFonts w:ascii="Arial" w:hAnsi="Arial" w:cs="Arial"/>
          <w:b/>
          <w:sz w:val="20"/>
          <w:szCs w:val="20"/>
        </w:rPr>
        <w:t>B</w:t>
      </w:r>
      <w:r w:rsidR="00E31C9E" w:rsidRPr="00A44662">
        <w:rPr>
          <w:rFonts w:ascii="Arial" w:hAnsi="Arial" w:cs="Arial"/>
          <w:b/>
          <w:sz w:val="20"/>
          <w:szCs w:val="20"/>
        </w:rPr>
        <w:t>.</w:t>
      </w:r>
      <w:r w:rsidR="00E31C9E" w:rsidRPr="00A44662">
        <w:rPr>
          <w:rFonts w:ascii="Arial" w:hAnsi="Arial" w:cs="Arial"/>
          <w:b/>
          <w:sz w:val="20"/>
          <w:szCs w:val="20"/>
        </w:rPr>
        <w:tab/>
        <w:t>Government-wide and Fund Financial Statements</w:t>
      </w:r>
    </w:p>
    <w:p w14:paraId="621A7B0C"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r>
    </w:p>
    <w:p w14:paraId="621A7B0D" w14:textId="77FF6924" w:rsidR="00E31C9E" w:rsidRPr="00B32FA8" w:rsidRDefault="00E31C9E" w:rsidP="00A44662">
      <w:pPr>
        <w:tabs>
          <w:tab w:val="left" w:pos="720"/>
        </w:tabs>
        <w:ind w:left="720" w:hanging="720"/>
        <w:jc w:val="both"/>
        <w:rPr>
          <w:rFonts w:ascii="Arial" w:hAnsi="Arial" w:cs="Arial"/>
          <w:sz w:val="20"/>
          <w:szCs w:val="20"/>
        </w:rPr>
      </w:pPr>
      <w:r w:rsidRPr="00A44662">
        <w:rPr>
          <w:rFonts w:ascii="Arial" w:hAnsi="Arial" w:cs="Arial"/>
          <w:sz w:val="20"/>
          <w:szCs w:val="20"/>
        </w:rPr>
        <w:tab/>
      </w:r>
      <w:r w:rsidRPr="00A44662">
        <w:rPr>
          <w:rFonts w:ascii="Arial" w:hAnsi="Arial" w:cs="Arial"/>
          <w:iCs/>
          <w:sz w:val="20"/>
          <w:szCs w:val="20"/>
        </w:rPr>
        <w:t>Government-wide Financial Statements</w:t>
      </w:r>
      <w:r>
        <w:rPr>
          <w:rFonts w:ascii="Arial" w:hAnsi="Arial" w:cs="Arial"/>
          <w:sz w:val="20"/>
          <w:szCs w:val="20"/>
        </w:rPr>
        <w:t xml:space="preserve"> – The </w:t>
      </w:r>
      <w:r w:rsidRPr="00B32FA8">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and the Statement of Activities report information on all of the non-fiduciary activities of the District.  For the most part, the effect of inter-fund activity has been removed from these statements.  Governmental activities, which normally are supported by tax and intergovernmental revenues, are reported separately from business type activities, which rely to a significant extent on fees and charges for support.</w:t>
      </w:r>
    </w:p>
    <w:p w14:paraId="621A7B0E" w14:textId="77777777" w:rsidR="00E31C9E" w:rsidRPr="00B32FA8" w:rsidRDefault="00E31C9E" w:rsidP="00F841E2">
      <w:pPr>
        <w:jc w:val="both"/>
        <w:rPr>
          <w:rFonts w:ascii="Arial" w:hAnsi="Arial" w:cs="Arial"/>
          <w:sz w:val="20"/>
          <w:szCs w:val="20"/>
        </w:rPr>
      </w:pPr>
    </w:p>
    <w:p w14:paraId="621A7B0F" w14:textId="53EDF580"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Statement of </w:t>
      </w:r>
      <w:r w:rsidR="003F4479">
        <w:rPr>
          <w:rFonts w:ascii="Arial" w:hAnsi="Arial" w:cs="Arial"/>
          <w:sz w:val="20"/>
          <w:szCs w:val="20"/>
        </w:rPr>
        <w:t>Net Position</w:t>
      </w:r>
      <w:r w:rsidRPr="00B32FA8">
        <w:rPr>
          <w:rFonts w:ascii="Arial" w:hAnsi="Arial" w:cs="Arial"/>
          <w:sz w:val="20"/>
          <w:szCs w:val="20"/>
        </w:rPr>
        <w:t xml:space="preserve"> presents the District’s non-fiduciary assets</w:t>
      </w:r>
      <w:r w:rsidR="00876B0B">
        <w:rPr>
          <w:rFonts w:ascii="Arial" w:hAnsi="Arial" w:cs="Arial"/>
          <w:sz w:val="20"/>
          <w:szCs w:val="20"/>
        </w:rPr>
        <w:t xml:space="preserve">, deferred outflows, </w:t>
      </w:r>
      <w:r w:rsidRPr="00B32FA8">
        <w:rPr>
          <w:rFonts w:ascii="Arial" w:hAnsi="Arial" w:cs="Arial"/>
          <w:sz w:val="20"/>
          <w:szCs w:val="20"/>
        </w:rPr>
        <w:t>liabilities,</w:t>
      </w:r>
      <w:r w:rsidR="00876B0B">
        <w:rPr>
          <w:rFonts w:ascii="Arial" w:hAnsi="Arial" w:cs="Arial"/>
          <w:sz w:val="20"/>
          <w:szCs w:val="20"/>
        </w:rPr>
        <w:t xml:space="preserve"> and deferred inflows</w:t>
      </w:r>
      <w:r w:rsidRPr="00B32FA8">
        <w:rPr>
          <w:rFonts w:ascii="Arial" w:hAnsi="Arial" w:cs="Arial"/>
          <w:sz w:val="20"/>
          <w:szCs w:val="20"/>
        </w:rPr>
        <w:t xml:space="preserve"> with the difference reported as </w:t>
      </w:r>
      <w:r w:rsidR="003F4479">
        <w:rPr>
          <w:rFonts w:ascii="Arial" w:hAnsi="Arial" w:cs="Arial"/>
          <w:sz w:val="20"/>
          <w:szCs w:val="20"/>
        </w:rPr>
        <w:t>net position</w:t>
      </w:r>
      <w:r w:rsidRPr="00B32FA8">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w:t>
      </w:r>
      <w:r w:rsidR="00C00AF8">
        <w:rPr>
          <w:rFonts w:ascii="Arial" w:hAnsi="Arial" w:cs="Arial"/>
          <w:sz w:val="20"/>
          <w:szCs w:val="20"/>
        </w:rPr>
        <w:t>is</w:t>
      </w:r>
      <w:r w:rsidRPr="00B32FA8">
        <w:rPr>
          <w:rFonts w:ascii="Arial" w:hAnsi="Arial" w:cs="Arial"/>
          <w:sz w:val="20"/>
          <w:szCs w:val="20"/>
        </w:rPr>
        <w:t xml:space="preserve"> reported in three categories:</w:t>
      </w:r>
    </w:p>
    <w:p w14:paraId="621A7B1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B11" w14:textId="65971CB2" w:rsidR="00E31C9E" w:rsidRDefault="00A04363" w:rsidP="0003135A">
      <w:pPr>
        <w:numPr>
          <w:ilvl w:val="0"/>
          <w:numId w:val="8"/>
        </w:numPr>
        <w:ind w:left="1260" w:hanging="540"/>
        <w:jc w:val="both"/>
        <w:rPr>
          <w:rFonts w:ascii="Arial" w:hAnsi="Arial" w:cs="Arial"/>
          <w:sz w:val="20"/>
          <w:szCs w:val="20"/>
        </w:rPr>
      </w:pPr>
      <w:r>
        <w:rPr>
          <w:rFonts w:ascii="Arial" w:hAnsi="Arial" w:cs="Arial"/>
          <w:sz w:val="20"/>
          <w:szCs w:val="20"/>
        </w:rPr>
        <w:lastRenderedPageBreak/>
        <w:t>Net investment in capital assets</w:t>
      </w:r>
      <w:r w:rsidR="00E31C9E" w:rsidRPr="00B32FA8">
        <w:rPr>
          <w:rFonts w:ascii="Arial" w:hAnsi="Arial" w:cs="Arial"/>
          <w:sz w:val="20"/>
          <w:szCs w:val="20"/>
        </w:rPr>
        <w:t xml:space="preserve"> consists of capital assets, net of accumulated depreciation, and reduced by outstanding balances of bonds, notes and other debt attributable to the acquisition, construction or improvement of those assets.</w:t>
      </w:r>
    </w:p>
    <w:p w14:paraId="7134D68B" w14:textId="458366B3" w:rsidR="00B2167B" w:rsidRDefault="00B2167B" w:rsidP="00B2167B">
      <w:pPr>
        <w:ind w:left="720"/>
        <w:jc w:val="both"/>
        <w:rPr>
          <w:rFonts w:ascii="Arial" w:hAnsi="Arial" w:cs="Arial"/>
          <w:sz w:val="20"/>
          <w:szCs w:val="20"/>
        </w:rPr>
      </w:pPr>
    </w:p>
    <w:p w14:paraId="5D07AEA7" w14:textId="25D28001" w:rsidR="00B2167B" w:rsidRPr="00B2167B" w:rsidRDefault="00B2167B" w:rsidP="00B2167B">
      <w:pPr>
        <w:ind w:left="720"/>
        <w:jc w:val="both"/>
        <w:rPr>
          <w:rFonts w:ascii="Arial" w:hAnsi="Arial" w:cs="Arial"/>
          <w:color w:val="548DD4" w:themeColor="text2" w:themeTint="99"/>
          <w:sz w:val="20"/>
          <w:szCs w:val="20"/>
        </w:rPr>
      </w:pPr>
      <w:r w:rsidRPr="00B2167B">
        <w:rPr>
          <w:rFonts w:ascii="Arial" w:hAnsi="Arial" w:cs="Arial"/>
          <w:color w:val="548DD4" w:themeColor="text2" w:themeTint="99"/>
          <w:sz w:val="20"/>
          <w:szCs w:val="20"/>
        </w:rPr>
        <w:t>[</w:t>
      </w:r>
      <w:r>
        <w:rPr>
          <w:rFonts w:ascii="Arial" w:hAnsi="Arial" w:cs="Arial"/>
          <w:color w:val="548DD4" w:themeColor="text2" w:themeTint="99"/>
          <w:sz w:val="20"/>
          <w:szCs w:val="20"/>
        </w:rPr>
        <w:t>Note:  According to GASB Stat</w:t>
      </w:r>
      <w:r w:rsidR="00671DD5">
        <w:rPr>
          <w:rFonts w:ascii="Arial" w:hAnsi="Arial" w:cs="Arial"/>
          <w:color w:val="548DD4" w:themeColor="text2" w:themeTint="99"/>
          <w:sz w:val="20"/>
          <w:szCs w:val="20"/>
        </w:rPr>
        <w:t xml:space="preserve">ement No. 63, </w:t>
      </w:r>
      <w:r>
        <w:rPr>
          <w:rFonts w:ascii="Arial" w:hAnsi="Arial" w:cs="Arial"/>
          <w:color w:val="548DD4" w:themeColor="text2" w:themeTint="99"/>
          <w:sz w:val="20"/>
          <w:szCs w:val="20"/>
        </w:rPr>
        <w:t xml:space="preserve">the </w:t>
      </w:r>
      <w:r w:rsidR="00CC2AB7">
        <w:rPr>
          <w:rFonts w:ascii="Arial" w:hAnsi="Arial" w:cs="Arial"/>
          <w:color w:val="548DD4" w:themeColor="text2" w:themeTint="99"/>
          <w:sz w:val="20"/>
          <w:szCs w:val="20"/>
        </w:rPr>
        <w:t>net investment</w:t>
      </w:r>
      <w:r>
        <w:rPr>
          <w:rFonts w:ascii="Arial" w:hAnsi="Arial" w:cs="Arial"/>
          <w:color w:val="548DD4" w:themeColor="text2" w:themeTint="99"/>
          <w:sz w:val="20"/>
          <w:szCs w:val="20"/>
        </w:rPr>
        <w:t xml:space="preserve"> in capital assets component of net position consists of capital assets, net of accumulated depreciation, reduced by the outstanding balances of bonds, mortgages, notes, or other borrowings that are attributable to the acquisition, construction, or improvement of those assets.  Deferred outflows of resources and deferred inflows of resources that are attributable to the acquisition, construction, or improvement of those assets or related debt also should be included in this component of net position.  If there are significant unspent related debt proceeds or deferred inflows of resources at the end of the reporting period, the portion of the debt or deferred inflows of resources attributable to the unspent amount should </w:t>
      </w:r>
      <w:r w:rsidR="00CC2AB7">
        <w:rPr>
          <w:rFonts w:ascii="Arial" w:hAnsi="Arial" w:cs="Arial"/>
          <w:color w:val="548DD4" w:themeColor="text2" w:themeTint="99"/>
          <w:sz w:val="20"/>
          <w:szCs w:val="20"/>
        </w:rPr>
        <w:t>reduce the amounts of the debt and/or deferred inflows</w:t>
      </w:r>
      <w:r>
        <w:rPr>
          <w:rFonts w:ascii="Arial" w:hAnsi="Arial" w:cs="Arial"/>
          <w:color w:val="548DD4" w:themeColor="text2" w:themeTint="99"/>
          <w:sz w:val="20"/>
          <w:szCs w:val="20"/>
        </w:rPr>
        <w:t xml:space="preserve"> included in the calculation of net investment in capital assets.  Instead, that portion of the debt or deferred inflow of resources should be included in the same net position component (restricted or unrestricted) as the unspent amount.</w:t>
      </w:r>
      <w:r w:rsidR="00B37851">
        <w:rPr>
          <w:rFonts w:ascii="Arial" w:hAnsi="Arial" w:cs="Arial"/>
          <w:color w:val="548DD4" w:themeColor="text2" w:themeTint="99"/>
          <w:sz w:val="20"/>
          <w:szCs w:val="20"/>
        </w:rPr>
        <w:t>]</w:t>
      </w:r>
    </w:p>
    <w:p w14:paraId="621A7B12" w14:textId="77777777" w:rsidR="00E31C9E" w:rsidRPr="00B32FA8" w:rsidRDefault="00E31C9E" w:rsidP="00103B79">
      <w:pPr>
        <w:ind w:left="1260" w:hanging="540"/>
        <w:jc w:val="both"/>
        <w:rPr>
          <w:rFonts w:ascii="Arial" w:hAnsi="Arial" w:cs="Arial"/>
          <w:sz w:val="20"/>
          <w:szCs w:val="20"/>
        </w:rPr>
      </w:pPr>
    </w:p>
    <w:p w14:paraId="621A7B13" w14:textId="42C090A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Restricted </w:t>
      </w:r>
      <w:r w:rsidR="003F4479">
        <w:rPr>
          <w:rFonts w:ascii="Arial" w:hAnsi="Arial" w:cs="Arial"/>
          <w:iCs/>
          <w:sz w:val="20"/>
          <w:szCs w:val="20"/>
        </w:rPr>
        <w:t>net position</w:t>
      </w:r>
      <w:r w:rsidRPr="00B32FA8">
        <w:rPr>
          <w:rFonts w:ascii="Arial" w:hAnsi="Arial" w:cs="Arial"/>
          <w:sz w:val="20"/>
          <w:szCs w:val="20"/>
        </w:rPr>
        <w:t xml:space="preserve"> result</w:t>
      </w:r>
      <w:r w:rsidR="00C00AF8">
        <w:rPr>
          <w:rFonts w:ascii="Arial" w:hAnsi="Arial" w:cs="Arial"/>
          <w:sz w:val="20"/>
          <w:szCs w:val="20"/>
        </w:rPr>
        <w:t>s</w:t>
      </w:r>
      <w:r w:rsidRPr="00B32FA8">
        <w:rPr>
          <w:rFonts w:ascii="Arial" w:hAnsi="Arial" w:cs="Arial"/>
          <w:sz w:val="20"/>
          <w:szCs w:val="20"/>
        </w:rPr>
        <w:t xml:space="preserve"> when constraints placed on net </w:t>
      </w:r>
      <w:r w:rsidR="00C00AF8">
        <w:rPr>
          <w:rFonts w:ascii="Arial" w:hAnsi="Arial" w:cs="Arial"/>
          <w:sz w:val="20"/>
          <w:szCs w:val="20"/>
        </w:rPr>
        <w:t>position</w:t>
      </w:r>
      <w:r w:rsidRPr="00B32FA8">
        <w:rPr>
          <w:rFonts w:ascii="Arial" w:hAnsi="Arial" w:cs="Arial"/>
          <w:sz w:val="20"/>
          <w:szCs w:val="20"/>
        </w:rPr>
        <w:t xml:space="preserve"> use are either externally imposed or imposed by law through constitutional provisions or enabling legislation.</w:t>
      </w:r>
    </w:p>
    <w:p w14:paraId="621A7B14" w14:textId="77777777" w:rsidR="00E31C9E" w:rsidRPr="00B32FA8" w:rsidRDefault="00E31C9E" w:rsidP="00103B79">
      <w:pPr>
        <w:ind w:left="1260" w:hanging="540"/>
        <w:jc w:val="both"/>
        <w:rPr>
          <w:rFonts w:ascii="Arial" w:hAnsi="Arial" w:cs="Arial"/>
          <w:sz w:val="20"/>
          <w:szCs w:val="20"/>
        </w:rPr>
      </w:pPr>
    </w:p>
    <w:p w14:paraId="621A7B15" w14:textId="504AEA6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Unrestricted </w:t>
      </w:r>
      <w:r w:rsidR="003F4479">
        <w:rPr>
          <w:rFonts w:ascii="Arial" w:hAnsi="Arial" w:cs="Arial"/>
          <w:iCs/>
          <w:sz w:val="20"/>
          <w:szCs w:val="20"/>
        </w:rPr>
        <w:t>net position</w:t>
      </w:r>
      <w:r w:rsidRPr="00B32FA8">
        <w:rPr>
          <w:rFonts w:ascii="Arial" w:hAnsi="Arial" w:cs="Arial"/>
          <w:sz w:val="20"/>
          <w:szCs w:val="20"/>
        </w:rPr>
        <w:t xml:space="preserve"> consist</w:t>
      </w:r>
      <w:r w:rsidR="00C00AF8">
        <w:rPr>
          <w:rFonts w:ascii="Arial" w:hAnsi="Arial" w:cs="Arial"/>
          <w:sz w:val="20"/>
          <w:szCs w:val="20"/>
        </w:rPr>
        <w:t>s</w:t>
      </w:r>
      <w:r w:rsidRPr="00B32FA8">
        <w:rPr>
          <w:rFonts w:ascii="Arial" w:hAnsi="Arial" w:cs="Arial"/>
          <w:sz w:val="20"/>
          <w:szCs w:val="20"/>
        </w:rPr>
        <w:t xml:space="preserve"> of </w:t>
      </w:r>
      <w:r w:rsidR="003F4479">
        <w:rPr>
          <w:rFonts w:ascii="Arial" w:hAnsi="Arial" w:cs="Arial"/>
          <w:sz w:val="20"/>
          <w:szCs w:val="20"/>
        </w:rPr>
        <w:t>net position</w:t>
      </w:r>
      <w:r w:rsidRPr="00B32FA8">
        <w:rPr>
          <w:rFonts w:ascii="Arial" w:hAnsi="Arial" w:cs="Arial"/>
          <w:sz w:val="20"/>
          <w:szCs w:val="20"/>
        </w:rPr>
        <w:t xml:space="preserve"> not meeting the definition of the two preceding categories.  Unrestricted </w:t>
      </w:r>
      <w:r w:rsidR="003F4479">
        <w:rPr>
          <w:rFonts w:ascii="Arial" w:hAnsi="Arial" w:cs="Arial"/>
          <w:sz w:val="20"/>
          <w:szCs w:val="20"/>
        </w:rPr>
        <w:t>net position</w:t>
      </w:r>
      <w:r w:rsidRPr="00B32FA8">
        <w:rPr>
          <w:rFonts w:ascii="Arial" w:hAnsi="Arial" w:cs="Arial"/>
          <w:sz w:val="20"/>
          <w:szCs w:val="20"/>
        </w:rPr>
        <w:t xml:space="preserve"> often </w:t>
      </w:r>
      <w:r w:rsidR="00C00AF8">
        <w:rPr>
          <w:rFonts w:ascii="Arial" w:hAnsi="Arial" w:cs="Arial"/>
          <w:sz w:val="20"/>
          <w:szCs w:val="20"/>
        </w:rPr>
        <w:t>has</w:t>
      </w:r>
      <w:r w:rsidRPr="00B32FA8">
        <w:rPr>
          <w:rFonts w:ascii="Arial" w:hAnsi="Arial" w:cs="Arial"/>
          <w:sz w:val="20"/>
          <w:szCs w:val="20"/>
        </w:rPr>
        <w:t xml:space="preserve"> constraints on resources imposed by management which can be removed or modified.</w:t>
      </w:r>
    </w:p>
    <w:p w14:paraId="621A7B16" w14:textId="77777777" w:rsidR="00E31C9E" w:rsidRPr="00B32FA8" w:rsidRDefault="00E31C9E" w:rsidP="00F841E2">
      <w:pPr>
        <w:widowControl/>
        <w:autoSpaceDE/>
        <w:autoSpaceDN/>
        <w:adjustRightInd/>
        <w:jc w:val="both"/>
        <w:rPr>
          <w:rFonts w:ascii="Arial" w:hAnsi="Arial" w:cs="Arial"/>
          <w:sz w:val="20"/>
          <w:szCs w:val="20"/>
        </w:rPr>
      </w:pPr>
    </w:p>
    <w:p w14:paraId="621A7B17"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The Statement of Activities demonstrates the degree to which the direct expenses of a given function, or segment, are offset by program revenues.  Direct expenses are those clearly identifiable with a specific function.  Program revenues include 1) charges to customers or applicants who purchase, use, or directly benefit from goods, services, or privileges provided by a given function and 2) grants, contributions and interest restricted to meeting the operational or capital requirements of a particular function.  Property taxes and other items not included among program revenues are reported instead as general revenues.</w:t>
      </w:r>
    </w:p>
    <w:p w14:paraId="621A7B18" w14:textId="77777777" w:rsidR="00E31C9E" w:rsidRPr="00B32FA8" w:rsidRDefault="00E31C9E" w:rsidP="00F841E2">
      <w:pPr>
        <w:ind w:left="2880" w:hanging="720"/>
        <w:jc w:val="both"/>
        <w:rPr>
          <w:rFonts w:ascii="Arial" w:hAnsi="Arial" w:cs="Arial"/>
          <w:sz w:val="20"/>
          <w:szCs w:val="20"/>
        </w:rPr>
      </w:pPr>
    </w:p>
    <w:p w14:paraId="621A7B19" w14:textId="77777777" w:rsidR="00E31C9E" w:rsidRPr="00B32FA8" w:rsidRDefault="00E31C9E" w:rsidP="00A44662">
      <w:pPr>
        <w:ind w:left="720"/>
        <w:jc w:val="both"/>
        <w:outlineLvl w:val="0"/>
        <w:rPr>
          <w:rFonts w:ascii="Arial" w:hAnsi="Arial" w:cs="Arial"/>
          <w:sz w:val="20"/>
          <w:szCs w:val="20"/>
        </w:rPr>
      </w:pPr>
      <w:r w:rsidRPr="00A44662">
        <w:rPr>
          <w:rFonts w:ascii="Arial" w:hAnsi="Arial" w:cs="Arial"/>
          <w:iCs/>
          <w:sz w:val="20"/>
          <w:szCs w:val="20"/>
        </w:rPr>
        <w:t>Fund Financial Statements</w:t>
      </w:r>
      <w:r>
        <w:rPr>
          <w:rFonts w:ascii="Arial" w:hAnsi="Arial" w:cs="Arial"/>
          <w:iCs/>
          <w:sz w:val="20"/>
          <w:szCs w:val="20"/>
        </w:rPr>
        <w:t xml:space="preserve"> - </w:t>
      </w:r>
      <w:r w:rsidRPr="00B32FA8">
        <w:rPr>
          <w:rFonts w:ascii="Arial" w:hAnsi="Arial" w:cs="Arial"/>
          <w:sz w:val="20"/>
          <w:szCs w:val="20"/>
        </w:rPr>
        <w:t xml:space="preserve">Separate financial statements are provided for governmental, proprietary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and fiduciary funds, even though the latter are excluded from the government-wide financial statements.  Major individual governmental funds are reported in separate columns in the fund financial statements.  All remaining governmental funds are aggregated and reported as other governmental funds.</w:t>
      </w:r>
    </w:p>
    <w:p w14:paraId="621A7B1A" w14:textId="77777777" w:rsidR="00E31C9E" w:rsidRPr="00B32FA8" w:rsidRDefault="00E31C9E" w:rsidP="00F841E2">
      <w:pPr>
        <w:jc w:val="both"/>
        <w:rPr>
          <w:rFonts w:ascii="Arial" w:hAnsi="Arial" w:cs="Arial"/>
          <w:sz w:val="20"/>
          <w:szCs w:val="20"/>
        </w:rPr>
      </w:pPr>
    </w:p>
    <w:p w14:paraId="621A7B1B"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 the following major governmental funds:</w:t>
      </w:r>
    </w:p>
    <w:p w14:paraId="621A7B1C" w14:textId="77777777" w:rsidR="00E31C9E" w:rsidRPr="00B32FA8" w:rsidRDefault="00E31C9E" w:rsidP="00F841E2">
      <w:pPr>
        <w:jc w:val="both"/>
        <w:rPr>
          <w:rFonts w:ascii="Arial" w:hAnsi="Arial" w:cs="Arial"/>
          <w:sz w:val="20"/>
          <w:szCs w:val="20"/>
        </w:rPr>
      </w:pPr>
    </w:p>
    <w:p w14:paraId="621A7B1D"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General Fund - This is the school district’s primary operating fund.  </w:t>
      </w:r>
      <w:r>
        <w:rPr>
          <w:rFonts w:ascii="Arial" w:hAnsi="Arial" w:cs="Arial"/>
          <w:sz w:val="20"/>
          <w:szCs w:val="20"/>
        </w:rPr>
        <w:t xml:space="preserve">The general fund is used to account for and report all financial resources not accounted for and reported in another fund. </w:t>
      </w:r>
    </w:p>
    <w:p w14:paraId="621A7B1E" w14:textId="77777777" w:rsidR="00E31C9E" w:rsidRPr="00B32FA8" w:rsidRDefault="00E31C9E" w:rsidP="00F841E2">
      <w:pPr>
        <w:jc w:val="both"/>
        <w:rPr>
          <w:rFonts w:ascii="Arial" w:hAnsi="Arial" w:cs="Arial"/>
          <w:sz w:val="20"/>
          <w:szCs w:val="20"/>
        </w:rPr>
      </w:pPr>
    </w:p>
    <w:p w14:paraId="621A7B1F" w14:textId="77777777" w:rsidR="00E31C9E" w:rsidRPr="00D64314" w:rsidRDefault="00E31C9E" w:rsidP="00103B79">
      <w:pPr>
        <w:ind w:firstLine="720"/>
        <w:jc w:val="both"/>
        <w:rPr>
          <w:rFonts w:ascii="Arial" w:hAnsi="Arial" w:cs="Arial"/>
          <w:color w:val="0070C0"/>
          <w:sz w:val="20"/>
          <w:szCs w:val="20"/>
        </w:rPr>
      </w:pPr>
      <w:r w:rsidRPr="00D64314">
        <w:rPr>
          <w:rFonts w:ascii="Arial" w:hAnsi="Arial" w:cs="Arial"/>
          <w:bCs/>
          <w:iCs/>
          <w:color w:val="0070C0"/>
          <w:sz w:val="20"/>
          <w:szCs w:val="20"/>
        </w:rPr>
        <w:t xml:space="preserve"> [List other individual major funds, if any, and a description of each.]</w:t>
      </w:r>
    </w:p>
    <w:p w14:paraId="621A7B20" w14:textId="77777777" w:rsidR="00E31C9E" w:rsidRPr="00B32FA8" w:rsidRDefault="00E31C9E" w:rsidP="00F841E2">
      <w:pPr>
        <w:jc w:val="both"/>
        <w:rPr>
          <w:rFonts w:ascii="Arial" w:hAnsi="Arial" w:cs="Arial"/>
          <w:sz w:val="20"/>
          <w:szCs w:val="20"/>
        </w:rPr>
      </w:pPr>
    </w:p>
    <w:p w14:paraId="621A7B21"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All other governmental funds not meeting the criteria established for major funds are presented in the other governmental column of the fund financial statements.</w:t>
      </w:r>
    </w:p>
    <w:p w14:paraId="621A7B22" w14:textId="77777777" w:rsidR="00E31C9E" w:rsidRPr="00B32FA8" w:rsidRDefault="00E31C9E" w:rsidP="00F841E2">
      <w:pPr>
        <w:ind w:left="1440"/>
        <w:jc w:val="both"/>
        <w:rPr>
          <w:rFonts w:ascii="Arial" w:hAnsi="Arial" w:cs="Arial"/>
          <w:b/>
          <w:sz w:val="20"/>
          <w:szCs w:val="20"/>
        </w:rPr>
      </w:pPr>
    </w:p>
    <w:p w14:paraId="621A7B23" w14:textId="77777777" w:rsidR="00E31C9E" w:rsidRPr="00D64314" w:rsidRDefault="00E31C9E" w:rsidP="00103B79">
      <w:pPr>
        <w:ind w:firstLine="720"/>
        <w:jc w:val="both"/>
        <w:rPr>
          <w:rFonts w:ascii="Arial" w:hAnsi="Arial" w:cs="Arial"/>
          <w:i/>
          <w:color w:val="FF0000"/>
          <w:sz w:val="20"/>
          <w:szCs w:val="20"/>
        </w:rPr>
      </w:pPr>
      <w:r w:rsidRPr="00D64314">
        <w:rPr>
          <w:rFonts w:ascii="Arial" w:hAnsi="Arial" w:cs="Arial"/>
          <w:i/>
          <w:color w:val="FF0000"/>
          <w:sz w:val="20"/>
          <w:szCs w:val="20"/>
        </w:rPr>
        <w:t>Include the following for proprietary funds, if applicable</w:t>
      </w:r>
    </w:p>
    <w:p w14:paraId="621A7B24" w14:textId="77777777" w:rsidR="00E31C9E" w:rsidRPr="00B32FA8" w:rsidRDefault="00E31C9E" w:rsidP="00F841E2">
      <w:pPr>
        <w:ind w:left="1440"/>
        <w:jc w:val="both"/>
        <w:rPr>
          <w:rFonts w:ascii="Arial" w:hAnsi="Arial" w:cs="Arial"/>
          <w:sz w:val="20"/>
          <w:szCs w:val="20"/>
        </w:rPr>
      </w:pPr>
    </w:p>
    <w:p w14:paraId="621A7B25" w14:textId="3F20A77B"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w:t>
      </w:r>
      <w:r w:rsidR="00AD30D8">
        <w:rPr>
          <w:rFonts w:ascii="Arial" w:hAnsi="Arial" w:cs="Arial"/>
          <w:sz w:val="20"/>
          <w:szCs w:val="20"/>
        </w:rPr>
        <w:t xml:space="preserve"> the following major enterprise</w:t>
      </w:r>
      <w:r w:rsidRPr="00B32FA8">
        <w:rPr>
          <w:rFonts w:ascii="Arial" w:hAnsi="Arial" w:cs="Arial"/>
          <w:sz w:val="20"/>
          <w:szCs w:val="20"/>
        </w:rPr>
        <w:t xml:space="preserve"> fund:</w:t>
      </w:r>
    </w:p>
    <w:p w14:paraId="621A7B26" w14:textId="77777777" w:rsidR="00E31C9E" w:rsidRPr="00B32FA8" w:rsidRDefault="00E31C9E" w:rsidP="00F841E2">
      <w:pPr>
        <w:ind w:left="1440"/>
        <w:jc w:val="both"/>
        <w:rPr>
          <w:rFonts w:ascii="Arial" w:hAnsi="Arial" w:cs="Arial"/>
          <w:sz w:val="20"/>
          <w:szCs w:val="20"/>
        </w:rPr>
      </w:pPr>
    </w:p>
    <w:p w14:paraId="621A7B27" w14:textId="4397BB1A" w:rsidR="00E31C9E" w:rsidRPr="00B32FA8" w:rsidRDefault="00AD30D8" w:rsidP="00103B79">
      <w:pPr>
        <w:ind w:left="720"/>
        <w:jc w:val="both"/>
        <w:rPr>
          <w:rFonts w:ascii="Arial" w:hAnsi="Arial" w:cs="Arial"/>
          <w:sz w:val="20"/>
          <w:szCs w:val="20"/>
        </w:rPr>
      </w:pPr>
      <w:r>
        <w:rPr>
          <w:rFonts w:ascii="Arial" w:hAnsi="Arial" w:cs="Arial"/>
          <w:sz w:val="20"/>
          <w:szCs w:val="20"/>
        </w:rPr>
        <w:t>The district’s enterprise</w:t>
      </w:r>
      <w:r w:rsidR="00E31C9E" w:rsidRPr="00B32FA8">
        <w:rPr>
          <w:rFonts w:ascii="Arial" w:hAnsi="Arial" w:cs="Arial"/>
          <w:sz w:val="20"/>
          <w:szCs w:val="20"/>
        </w:rPr>
        <w:t xml:space="preserve"> fund is the _________fund.  This fund is used to account for the ______ of the district.</w:t>
      </w:r>
    </w:p>
    <w:p w14:paraId="621A7B28" w14:textId="77777777" w:rsidR="00E31C9E" w:rsidRPr="00B32FA8" w:rsidRDefault="00E31C9E" w:rsidP="00F841E2">
      <w:pPr>
        <w:ind w:left="1440"/>
        <w:jc w:val="both"/>
        <w:rPr>
          <w:rFonts w:ascii="Arial" w:hAnsi="Arial" w:cs="Arial"/>
          <w:sz w:val="20"/>
          <w:szCs w:val="20"/>
        </w:rPr>
      </w:pPr>
    </w:p>
    <w:p w14:paraId="621A7B29"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B2A" w14:textId="77777777" w:rsidR="00E31C9E" w:rsidRPr="00B32FA8" w:rsidRDefault="00E31C9E" w:rsidP="00F841E2">
      <w:pPr>
        <w:ind w:left="1440"/>
        <w:jc w:val="both"/>
        <w:rPr>
          <w:rFonts w:ascii="Arial" w:hAnsi="Arial" w:cs="Arial"/>
          <w:sz w:val="20"/>
          <w:szCs w:val="20"/>
        </w:rPr>
      </w:pPr>
    </w:p>
    <w:p w14:paraId="621A7B2B" w14:textId="25F7EBEB" w:rsidR="00E31C9E" w:rsidRPr="00B32FA8" w:rsidRDefault="00E31C9E" w:rsidP="00103B79">
      <w:pPr>
        <w:ind w:left="720"/>
        <w:jc w:val="both"/>
        <w:rPr>
          <w:rFonts w:ascii="Arial" w:hAnsi="Arial" w:cs="Arial"/>
          <w:sz w:val="20"/>
          <w:szCs w:val="20"/>
        </w:rPr>
      </w:pPr>
      <w:r w:rsidRPr="00B32FA8">
        <w:rPr>
          <w:rFonts w:ascii="Arial" w:hAnsi="Arial" w:cs="Arial"/>
          <w:sz w:val="20"/>
          <w:szCs w:val="20"/>
        </w:rPr>
        <w:lastRenderedPageBreak/>
        <w:t xml:space="preserve">The school district also reports fiduciary funds which focus on </w:t>
      </w:r>
      <w:r w:rsidR="003F4479">
        <w:rPr>
          <w:rFonts w:ascii="Arial" w:hAnsi="Arial" w:cs="Arial"/>
          <w:sz w:val="20"/>
          <w:szCs w:val="20"/>
        </w:rPr>
        <w:t>net position</w:t>
      </w:r>
      <w:r w:rsidRPr="00B32FA8">
        <w:rPr>
          <w:rFonts w:ascii="Arial" w:hAnsi="Arial" w:cs="Arial"/>
          <w:sz w:val="20"/>
          <w:szCs w:val="20"/>
        </w:rPr>
        <w:t xml:space="preserve"> and changes in </w:t>
      </w:r>
      <w:r w:rsidR="003F4479">
        <w:rPr>
          <w:rFonts w:ascii="Arial" w:hAnsi="Arial" w:cs="Arial"/>
          <w:sz w:val="20"/>
          <w:szCs w:val="20"/>
        </w:rPr>
        <w:t>net position</w:t>
      </w:r>
      <w:r w:rsidRPr="00B32FA8">
        <w:rPr>
          <w:rFonts w:ascii="Arial" w:hAnsi="Arial" w:cs="Arial"/>
          <w:sz w:val="20"/>
          <w:szCs w:val="20"/>
        </w:rPr>
        <w:t xml:space="preserve">. </w:t>
      </w:r>
    </w:p>
    <w:p w14:paraId="621A7B2C" w14:textId="77777777" w:rsidR="00E31C9E" w:rsidRPr="00B32FA8" w:rsidRDefault="00E31C9E" w:rsidP="00F841E2">
      <w:pPr>
        <w:ind w:left="1440"/>
        <w:jc w:val="both"/>
        <w:rPr>
          <w:rFonts w:ascii="Arial" w:hAnsi="Arial" w:cs="Arial"/>
          <w:sz w:val="20"/>
          <w:szCs w:val="20"/>
        </w:rPr>
      </w:pPr>
    </w:p>
    <w:p w14:paraId="621A7B2D"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District’s fiduciary funds include the following:</w:t>
      </w:r>
    </w:p>
    <w:p w14:paraId="621A7B2E" w14:textId="77777777" w:rsidR="00E31C9E" w:rsidRPr="00B32FA8" w:rsidRDefault="00E31C9E" w:rsidP="00F841E2">
      <w:pPr>
        <w:ind w:left="2160"/>
        <w:jc w:val="both"/>
        <w:rPr>
          <w:rFonts w:ascii="Arial" w:hAnsi="Arial" w:cs="Arial"/>
          <w:b/>
          <w:bCs/>
          <w:i/>
          <w:iCs/>
          <w:sz w:val="20"/>
          <w:szCs w:val="20"/>
        </w:rPr>
      </w:pPr>
    </w:p>
    <w:p w14:paraId="621A7B2F" w14:textId="6201B262" w:rsidR="00E31C9E" w:rsidRPr="00D64314" w:rsidRDefault="00E31C9E" w:rsidP="00103B79">
      <w:pPr>
        <w:ind w:left="720"/>
        <w:jc w:val="both"/>
        <w:rPr>
          <w:rFonts w:ascii="Arial" w:hAnsi="Arial" w:cs="Arial"/>
          <w:color w:val="0070C0"/>
          <w:sz w:val="20"/>
          <w:szCs w:val="20"/>
        </w:rPr>
      </w:pPr>
      <w:r w:rsidRPr="00D64314">
        <w:rPr>
          <w:rFonts w:ascii="Arial" w:hAnsi="Arial" w:cs="Arial"/>
          <w:bCs/>
          <w:iCs/>
          <w:color w:val="0070C0"/>
          <w:sz w:val="20"/>
          <w:szCs w:val="20"/>
        </w:rPr>
        <w:t>[List individual privat</w:t>
      </w:r>
      <w:r w:rsidR="00D215AE">
        <w:rPr>
          <w:rFonts w:ascii="Arial" w:hAnsi="Arial" w:cs="Arial"/>
          <w:bCs/>
          <w:iCs/>
          <w:color w:val="0070C0"/>
          <w:sz w:val="20"/>
          <w:szCs w:val="20"/>
        </w:rPr>
        <w:t>e purpose trust funds and custodial</w:t>
      </w:r>
      <w:r w:rsidRPr="00D64314">
        <w:rPr>
          <w:rFonts w:ascii="Arial" w:hAnsi="Arial" w:cs="Arial"/>
          <w:bCs/>
          <w:iCs/>
          <w:color w:val="0070C0"/>
          <w:sz w:val="20"/>
          <w:szCs w:val="20"/>
        </w:rPr>
        <w:t xml:space="preserve"> funds presented, if any, and a description of each]</w:t>
      </w:r>
    </w:p>
    <w:p w14:paraId="621A7B30" w14:textId="77777777" w:rsidR="00E31C9E" w:rsidRPr="00B32FA8" w:rsidRDefault="00E31C9E" w:rsidP="00F841E2">
      <w:pPr>
        <w:ind w:left="1440"/>
        <w:jc w:val="both"/>
        <w:rPr>
          <w:rFonts w:ascii="Arial" w:hAnsi="Arial" w:cs="Arial"/>
          <w:sz w:val="20"/>
          <w:szCs w:val="20"/>
        </w:rPr>
      </w:pPr>
    </w:p>
    <w:p w14:paraId="621A7B31" w14:textId="77777777" w:rsidR="00E31C9E" w:rsidRPr="00B32FA8" w:rsidRDefault="00E31C9E" w:rsidP="00103B79">
      <w:pPr>
        <w:ind w:firstLine="720"/>
        <w:jc w:val="both"/>
        <w:rPr>
          <w:rFonts w:ascii="Arial" w:hAnsi="Arial" w:cs="Arial"/>
          <w:b/>
          <w:bCs/>
          <w:i/>
          <w:iCs/>
          <w:sz w:val="20"/>
          <w:szCs w:val="20"/>
        </w:rPr>
      </w:pPr>
      <w:r w:rsidRPr="00B32FA8">
        <w:rPr>
          <w:rFonts w:ascii="Arial" w:hAnsi="Arial" w:cs="Arial"/>
          <w:sz w:val="20"/>
          <w:szCs w:val="20"/>
        </w:rPr>
        <w:t>Additionally, the school district reports the following fund types:</w:t>
      </w:r>
    </w:p>
    <w:p w14:paraId="621A7B33" w14:textId="4B1739BA" w:rsidR="00E31C9E" w:rsidRDefault="00E31C9E">
      <w:pPr>
        <w:widowControl/>
        <w:autoSpaceDE/>
        <w:autoSpaceDN/>
        <w:adjustRightInd/>
        <w:rPr>
          <w:rFonts w:ascii="Arial" w:hAnsi="Arial" w:cs="Arial"/>
          <w:sz w:val="20"/>
          <w:szCs w:val="20"/>
        </w:rPr>
      </w:pPr>
    </w:p>
    <w:p w14:paraId="621A7B34"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GOVERNMENTAL FUNDS</w:t>
      </w:r>
    </w:p>
    <w:p w14:paraId="621A7B35" w14:textId="77777777" w:rsidR="00E31C9E" w:rsidRPr="00B32FA8" w:rsidRDefault="00E31C9E" w:rsidP="00F841E2">
      <w:pPr>
        <w:jc w:val="both"/>
        <w:rPr>
          <w:rFonts w:ascii="Arial" w:hAnsi="Arial" w:cs="Arial"/>
          <w:sz w:val="20"/>
          <w:szCs w:val="20"/>
        </w:rPr>
      </w:pPr>
    </w:p>
    <w:p w14:paraId="621A7B36"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Special Revenue Funds</w:t>
      </w:r>
      <w:r w:rsidRPr="00B32FA8">
        <w:rPr>
          <w:rFonts w:ascii="Arial" w:hAnsi="Arial" w:cs="Arial"/>
          <w:sz w:val="20"/>
          <w:szCs w:val="20"/>
        </w:rPr>
        <w:t xml:space="preserve"> - Special Revenue Funds are used to account for and report the proceeds of specific revenue sources that are restricted or committed to expenditure for specified purposes other than debt service or capital projects.  </w:t>
      </w:r>
    </w:p>
    <w:p w14:paraId="621A7B37" w14:textId="77777777" w:rsidR="00E31C9E" w:rsidRPr="00B32FA8" w:rsidRDefault="00E31C9E" w:rsidP="00F841E2">
      <w:pPr>
        <w:jc w:val="both"/>
        <w:rPr>
          <w:rFonts w:ascii="Arial" w:hAnsi="Arial" w:cs="Arial"/>
          <w:sz w:val="20"/>
          <w:szCs w:val="20"/>
        </w:rPr>
      </w:pPr>
    </w:p>
    <w:p w14:paraId="621A7B38" w14:textId="77777777" w:rsidR="00E31C9E" w:rsidRPr="00B32FA8" w:rsidRDefault="00E31C9E" w:rsidP="00103B79">
      <w:pPr>
        <w:ind w:left="720"/>
        <w:jc w:val="both"/>
        <w:rPr>
          <w:rFonts w:ascii="Arial" w:hAnsi="Arial" w:cs="Arial"/>
          <w:sz w:val="20"/>
          <w:szCs w:val="20"/>
          <w:u w:val="single"/>
        </w:rPr>
      </w:pPr>
      <w:r w:rsidRPr="00B32FA8">
        <w:rPr>
          <w:rFonts w:ascii="Arial" w:hAnsi="Arial" w:cs="Arial"/>
          <w:sz w:val="20"/>
          <w:szCs w:val="20"/>
          <w:u w:val="single"/>
        </w:rPr>
        <w:t>Capital Projects Funds</w:t>
      </w:r>
      <w:r w:rsidRPr="00B32FA8">
        <w:rPr>
          <w:rFonts w:ascii="Arial" w:hAnsi="Arial" w:cs="Arial"/>
          <w:sz w:val="20"/>
          <w:szCs w:val="20"/>
        </w:rPr>
        <w:t xml:space="preserve"> - Capital Projects Funds are used to account for and report financial resources that are restricted, committed, or assigned to expenditure for capital outlays, including the acquisition or construction of capital facilities and other capital assets.</w:t>
      </w:r>
    </w:p>
    <w:p w14:paraId="621A7B39" w14:textId="77777777" w:rsidR="00E31C9E" w:rsidRPr="00B32FA8" w:rsidRDefault="00E31C9E" w:rsidP="00F841E2">
      <w:pPr>
        <w:widowControl/>
        <w:autoSpaceDE/>
        <w:autoSpaceDN/>
        <w:adjustRightInd/>
        <w:jc w:val="both"/>
        <w:rPr>
          <w:rFonts w:ascii="Arial" w:hAnsi="Arial" w:cs="Arial"/>
          <w:sz w:val="20"/>
          <w:szCs w:val="20"/>
          <w:u w:val="single"/>
        </w:rPr>
      </w:pPr>
    </w:p>
    <w:p w14:paraId="621A7B3A"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Debt Service Funds</w:t>
      </w:r>
      <w:r w:rsidRPr="00B32FA8">
        <w:rPr>
          <w:rFonts w:ascii="Arial" w:hAnsi="Arial" w:cs="Arial"/>
          <w:sz w:val="20"/>
          <w:szCs w:val="20"/>
        </w:rPr>
        <w:t xml:space="preserve"> - Debt Service Funds are used to account for and report financial resources that are restricted, committed, or assigned to expenditure for principal and interest.</w:t>
      </w:r>
    </w:p>
    <w:p w14:paraId="621A7B3B" w14:textId="77777777" w:rsidR="00E31C9E" w:rsidRDefault="00E31C9E" w:rsidP="00103B79">
      <w:pPr>
        <w:ind w:left="720"/>
        <w:jc w:val="both"/>
        <w:rPr>
          <w:rFonts w:ascii="Arial" w:hAnsi="Arial" w:cs="Arial"/>
          <w:sz w:val="20"/>
          <w:szCs w:val="20"/>
          <w:u w:val="single"/>
        </w:rPr>
      </w:pPr>
    </w:p>
    <w:p w14:paraId="621A7B3C"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Permanent Funds</w:t>
      </w:r>
      <w:r w:rsidRPr="00B32FA8">
        <w:rPr>
          <w:rFonts w:ascii="Arial" w:hAnsi="Arial" w:cs="Arial"/>
          <w:sz w:val="20"/>
          <w:szCs w:val="20"/>
        </w:rPr>
        <w:t xml:space="preserve"> - Permanent Funds are used to account for </w:t>
      </w:r>
      <w:r>
        <w:rPr>
          <w:rFonts w:ascii="Arial" w:hAnsi="Arial" w:cs="Arial"/>
          <w:sz w:val="20"/>
          <w:szCs w:val="20"/>
        </w:rPr>
        <w:t xml:space="preserve">and </w:t>
      </w:r>
      <w:r w:rsidRPr="00B32FA8">
        <w:rPr>
          <w:rFonts w:ascii="Arial" w:hAnsi="Arial" w:cs="Arial"/>
          <w:sz w:val="20"/>
          <w:szCs w:val="20"/>
        </w:rPr>
        <w:t>report resources that are restricted to the extent that only earnings, and not the principal, may be used for purposes that support the district’s programs.</w:t>
      </w:r>
    </w:p>
    <w:p w14:paraId="621A7B3D" w14:textId="77777777" w:rsidR="00E31C9E" w:rsidRPr="00B32FA8" w:rsidRDefault="00E31C9E" w:rsidP="00F841E2">
      <w:pPr>
        <w:jc w:val="both"/>
        <w:rPr>
          <w:rFonts w:ascii="Arial" w:hAnsi="Arial" w:cs="Arial"/>
          <w:sz w:val="20"/>
          <w:szCs w:val="20"/>
        </w:rPr>
      </w:pPr>
    </w:p>
    <w:p w14:paraId="621A7B3E"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PROPRIETARY FUNDS</w:t>
      </w:r>
    </w:p>
    <w:p w14:paraId="621A7B3F" w14:textId="77777777" w:rsidR="00E31C9E" w:rsidRPr="00B32FA8" w:rsidRDefault="00E31C9E" w:rsidP="00F841E2">
      <w:pPr>
        <w:ind w:left="1440"/>
        <w:jc w:val="both"/>
        <w:outlineLvl w:val="0"/>
        <w:rPr>
          <w:rFonts w:ascii="Arial" w:hAnsi="Arial" w:cs="Arial"/>
          <w:sz w:val="20"/>
          <w:szCs w:val="20"/>
        </w:rPr>
      </w:pPr>
    </w:p>
    <w:p w14:paraId="621A7B40" w14:textId="77777777" w:rsidR="00E31C9E" w:rsidRPr="00B32FA8" w:rsidRDefault="00E31C9E" w:rsidP="00103B79">
      <w:pPr>
        <w:ind w:left="720"/>
        <w:jc w:val="both"/>
        <w:outlineLvl w:val="0"/>
        <w:rPr>
          <w:rFonts w:ascii="Arial" w:hAnsi="Arial" w:cs="Arial"/>
          <w:sz w:val="20"/>
          <w:szCs w:val="20"/>
        </w:rPr>
      </w:pPr>
      <w:r w:rsidRPr="00B32FA8">
        <w:rPr>
          <w:rFonts w:ascii="Arial" w:hAnsi="Arial" w:cs="Arial"/>
          <w:sz w:val="20"/>
          <w:szCs w:val="20"/>
          <w:u w:val="single"/>
        </w:rPr>
        <w:t>Enterprise Funds</w:t>
      </w:r>
      <w:r w:rsidRPr="00B32FA8">
        <w:rPr>
          <w:rFonts w:ascii="Arial" w:hAnsi="Arial" w:cs="Arial"/>
          <w:sz w:val="20"/>
          <w:szCs w:val="20"/>
        </w:rPr>
        <w:t xml:space="preserve"> – These funds are used to account for those operations that are financed and operated in a manner similar to private business enterprises or where the school district has decided that periodic determination of revenues earned, expenses incurred and/or net income is necessary for management accountability.</w:t>
      </w:r>
    </w:p>
    <w:p w14:paraId="621A7B41" w14:textId="77777777" w:rsidR="00E31C9E" w:rsidRPr="00B32FA8" w:rsidRDefault="00E31C9E" w:rsidP="00F841E2">
      <w:pPr>
        <w:ind w:left="1440"/>
        <w:jc w:val="both"/>
        <w:outlineLvl w:val="0"/>
        <w:rPr>
          <w:rFonts w:ascii="Arial" w:hAnsi="Arial" w:cs="Arial"/>
          <w:sz w:val="20"/>
          <w:szCs w:val="20"/>
        </w:rPr>
      </w:pPr>
    </w:p>
    <w:p w14:paraId="621A7B42"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FIDUCIARY FUNDS</w:t>
      </w:r>
    </w:p>
    <w:p w14:paraId="621A7B43" w14:textId="77777777" w:rsidR="00E31C9E" w:rsidRPr="00B32FA8" w:rsidRDefault="00E31C9E" w:rsidP="00F841E2">
      <w:pPr>
        <w:jc w:val="both"/>
        <w:rPr>
          <w:rFonts w:ascii="Arial" w:hAnsi="Arial" w:cs="Arial"/>
          <w:sz w:val="20"/>
          <w:szCs w:val="20"/>
        </w:rPr>
      </w:pPr>
    </w:p>
    <w:p w14:paraId="621A7B44" w14:textId="46C2D682" w:rsidR="00E31C9E" w:rsidRDefault="00E31C9E" w:rsidP="00103B79">
      <w:pPr>
        <w:ind w:left="720"/>
        <w:jc w:val="both"/>
        <w:rPr>
          <w:rFonts w:ascii="Arial" w:hAnsi="Arial" w:cs="Arial"/>
          <w:sz w:val="20"/>
          <w:szCs w:val="20"/>
        </w:rPr>
      </w:pPr>
      <w:r w:rsidRPr="00B32FA8">
        <w:rPr>
          <w:rFonts w:ascii="Arial" w:hAnsi="Arial" w:cs="Arial"/>
          <w:sz w:val="20"/>
          <w:szCs w:val="20"/>
          <w:u w:val="single"/>
        </w:rPr>
        <w:t>Private-purpose Trust Funds</w:t>
      </w:r>
      <w:r w:rsidRPr="00B32FA8">
        <w:rPr>
          <w:rFonts w:ascii="Arial" w:hAnsi="Arial" w:cs="Arial"/>
          <w:sz w:val="20"/>
          <w:szCs w:val="20"/>
        </w:rPr>
        <w:t xml:space="preserve"> - Private-purpose trust funds are used to report all trust arrangements, other than those properly reported elsewhere, in which the principal and income benefit individuals, private organizations or other governments.</w:t>
      </w:r>
    </w:p>
    <w:p w14:paraId="3BAC14DD" w14:textId="77777777" w:rsidR="00AE4E31" w:rsidRPr="00B32FA8" w:rsidRDefault="00AE4E31" w:rsidP="00103B79">
      <w:pPr>
        <w:ind w:left="720"/>
        <w:jc w:val="both"/>
        <w:rPr>
          <w:rFonts w:ascii="Arial" w:hAnsi="Arial" w:cs="Arial"/>
          <w:sz w:val="20"/>
          <w:szCs w:val="20"/>
        </w:rPr>
      </w:pPr>
    </w:p>
    <w:p w14:paraId="621A7B46" w14:textId="092641A5" w:rsidR="00E31C9E" w:rsidRPr="00B32FA8" w:rsidRDefault="00AE4E31" w:rsidP="00103B79">
      <w:pPr>
        <w:ind w:left="720"/>
        <w:jc w:val="both"/>
        <w:rPr>
          <w:rFonts w:ascii="Arial" w:hAnsi="Arial" w:cs="Arial"/>
          <w:sz w:val="20"/>
          <w:szCs w:val="20"/>
        </w:rPr>
      </w:pPr>
      <w:r w:rsidRPr="00AE4E31">
        <w:rPr>
          <w:rFonts w:ascii="Arial" w:hAnsi="Arial" w:cs="Arial"/>
          <w:sz w:val="20"/>
          <w:szCs w:val="20"/>
          <w:u w:val="single"/>
        </w:rPr>
        <w:t>Custodial Funds</w:t>
      </w:r>
      <w:r>
        <w:rPr>
          <w:rFonts w:ascii="Arial" w:hAnsi="Arial" w:cs="Arial"/>
          <w:sz w:val="20"/>
          <w:szCs w:val="20"/>
        </w:rPr>
        <w:t xml:space="preserve"> - Custodial</w:t>
      </w:r>
      <w:r w:rsidR="00E31C9E" w:rsidRPr="00B32FA8">
        <w:rPr>
          <w:rFonts w:ascii="Arial" w:hAnsi="Arial" w:cs="Arial"/>
          <w:sz w:val="20"/>
          <w:szCs w:val="20"/>
        </w:rPr>
        <w:t xml:space="preserve"> Funds are used to report </w:t>
      </w:r>
      <w:r>
        <w:rPr>
          <w:rFonts w:ascii="Arial" w:hAnsi="Arial" w:cs="Arial"/>
          <w:sz w:val="20"/>
          <w:szCs w:val="20"/>
        </w:rPr>
        <w:t>fiduciary activities that are not held in a trust or equivalent arrangement that meets specific criteria.</w:t>
      </w:r>
    </w:p>
    <w:p w14:paraId="621A7B47" w14:textId="77777777" w:rsidR="00E31C9E" w:rsidRPr="00B32FA8" w:rsidRDefault="00E31C9E" w:rsidP="00F841E2">
      <w:pPr>
        <w:jc w:val="both"/>
        <w:rPr>
          <w:rFonts w:ascii="Arial" w:hAnsi="Arial" w:cs="Arial"/>
          <w:sz w:val="20"/>
          <w:szCs w:val="20"/>
        </w:rPr>
      </w:pPr>
    </w:p>
    <w:p w14:paraId="5ED0E7F5" w14:textId="77777777" w:rsidR="0080361C" w:rsidRDefault="0080361C" w:rsidP="00103B79">
      <w:pPr>
        <w:tabs>
          <w:tab w:val="left" w:pos="720"/>
          <w:tab w:val="left" w:pos="1440"/>
        </w:tabs>
        <w:ind w:left="1440" w:hanging="1440"/>
        <w:jc w:val="both"/>
        <w:rPr>
          <w:rFonts w:ascii="Arial" w:hAnsi="Arial" w:cs="Arial"/>
          <w:b/>
          <w:sz w:val="20"/>
          <w:szCs w:val="20"/>
        </w:rPr>
      </w:pPr>
    </w:p>
    <w:p w14:paraId="122D234D" w14:textId="77777777" w:rsidR="0080361C" w:rsidRDefault="0080361C" w:rsidP="00103B79">
      <w:pPr>
        <w:tabs>
          <w:tab w:val="left" w:pos="720"/>
          <w:tab w:val="left" w:pos="1440"/>
        </w:tabs>
        <w:ind w:left="1440" w:hanging="1440"/>
        <w:jc w:val="both"/>
        <w:rPr>
          <w:rFonts w:ascii="Arial" w:hAnsi="Arial" w:cs="Arial"/>
          <w:b/>
          <w:sz w:val="20"/>
          <w:szCs w:val="20"/>
        </w:rPr>
      </w:pPr>
    </w:p>
    <w:p w14:paraId="6EA305C6" w14:textId="77777777" w:rsidR="0080361C" w:rsidRDefault="0080361C" w:rsidP="00103B79">
      <w:pPr>
        <w:tabs>
          <w:tab w:val="left" w:pos="720"/>
          <w:tab w:val="left" w:pos="1440"/>
        </w:tabs>
        <w:ind w:left="1440" w:hanging="1440"/>
        <w:jc w:val="both"/>
        <w:rPr>
          <w:rFonts w:ascii="Arial" w:hAnsi="Arial" w:cs="Arial"/>
          <w:b/>
          <w:sz w:val="20"/>
          <w:szCs w:val="20"/>
        </w:rPr>
      </w:pPr>
    </w:p>
    <w:p w14:paraId="138C4210" w14:textId="77777777" w:rsidR="0080361C" w:rsidRDefault="0080361C" w:rsidP="00103B79">
      <w:pPr>
        <w:tabs>
          <w:tab w:val="left" w:pos="720"/>
          <w:tab w:val="left" w:pos="1440"/>
        </w:tabs>
        <w:ind w:left="1440" w:hanging="1440"/>
        <w:jc w:val="both"/>
        <w:rPr>
          <w:rFonts w:ascii="Arial" w:hAnsi="Arial" w:cs="Arial"/>
          <w:b/>
          <w:sz w:val="20"/>
          <w:szCs w:val="20"/>
        </w:rPr>
      </w:pPr>
    </w:p>
    <w:p w14:paraId="5EB0D8D2" w14:textId="77777777" w:rsidR="0080361C" w:rsidRDefault="0080361C" w:rsidP="00103B79">
      <w:pPr>
        <w:tabs>
          <w:tab w:val="left" w:pos="720"/>
          <w:tab w:val="left" w:pos="1440"/>
        </w:tabs>
        <w:ind w:left="1440" w:hanging="1440"/>
        <w:jc w:val="both"/>
        <w:rPr>
          <w:rFonts w:ascii="Arial" w:hAnsi="Arial" w:cs="Arial"/>
          <w:b/>
          <w:sz w:val="20"/>
          <w:szCs w:val="20"/>
        </w:rPr>
      </w:pPr>
    </w:p>
    <w:p w14:paraId="04F6BA9D" w14:textId="77777777" w:rsidR="0080361C" w:rsidRDefault="0080361C" w:rsidP="00103B79">
      <w:pPr>
        <w:tabs>
          <w:tab w:val="left" w:pos="720"/>
          <w:tab w:val="left" w:pos="1440"/>
        </w:tabs>
        <w:ind w:left="1440" w:hanging="1440"/>
        <w:jc w:val="both"/>
        <w:rPr>
          <w:rFonts w:ascii="Arial" w:hAnsi="Arial" w:cs="Arial"/>
          <w:b/>
          <w:sz w:val="20"/>
          <w:szCs w:val="20"/>
        </w:rPr>
      </w:pPr>
    </w:p>
    <w:p w14:paraId="7CDF77F8" w14:textId="77777777" w:rsidR="0080361C" w:rsidRDefault="0080361C" w:rsidP="00103B79">
      <w:pPr>
        <w:tabs>
          <w:tab w:val="left" w:pos="720"/>
          <w:tab w:val="left" w:pos="1440"/>
        </w:tabs>
        <w:ind w:left="1440" w:hanging="1440"/>
        <w:jc w:val="both"/>
        <w:rPr>
          <w:rFonts w:ascii="Arial" w:hAnsi="Arial" w:cs="Arial"/>
          <w:b/>
          <w:sz w:val="20"/>
          <w:szCs w:val="20"/>
        </w:rPr>
      </w:pPr>
    </w:p>
    <w:p w14:paraId="3114B4C4" w14:textId="77777777" w:rsidR="0080361C" w:rsidRDefault="0080361C" w:rsidP="00103B79">
      <w:pPr>
        <w:tabs>
          <w:tab w:val="left" w:pos="720"/>
          <w:tab w:val="left" w:pos="1440"/>
        </w:tabs>
        <w:ind w:left="1440" w:hanging="1440"/>
        <w:jc w:val="both"/>
        <w:rPr>
          <w:rFonts w:ascii="Arial" w:hAnsi="Arial" w:cs="Arial"/>
          <w:b/>
          <w:sz w:val="20"/>
          <w:szCs w:val="20"/>
        </w:rPr>
      </w:pPr>
    </w:p>
    <w:p w14:paraId="5FC3D89D" w14:textId="77777777" w:rsidR="0080361C" w:rsidRDefault="0080361C" w:rsidP="00103B79">
      <w:pPr>
        <w:tabs>
          <w:tab w:val="left" w:pos="720"/>
          <w:tab w:val="left" w:pos="1440"/>
        </w:tabs>
        <w:ind w:left="1440" w:hanging="1440"/>
        <w:jc w:val="both"/>
        <w:rPr>
          <w:rFonts w:ascii="Arial" w:hAnsi="Arial" w:cs="Arial"/>
          <w:b/>
          <w:sz w:val="20"/>
          <w:szCs w:val="20"/>
        </w:rPr>
      </w:pPr>
    </w:p>
    <w:p w14:paraId="177BDEA9" w14:textId="77777777" w:rsidR="0080361C" w:rsidRDefault="0080361C" w:rsidP="00103B79">
      <w:pPr>
        <w:tabs>
          <w:tab w:val="left" w:pos="720"/>
          <w:tab w:val="left" w:pos="1440"/>
        </w:tabs>
        <w:ind w:left="1440" w:hanging="1440"/>
        <w:jc w:val="both"/>
        <w:rPr>
          <w:rFonts w:ascii="Arial" w:hAnsi="Arial" w:cs="Arial"/>
          <w:b/>
          <w:sz w:val="20"/>
          <w:szCs w:val="20"/>
        </w:rPr>
      </w:pPr>
    </w:p>
    <w:p w14:paraId="566BC0E6" w14:textId="77777777" w:rsidR="0080361C" w:rsidRDefault="0080361C" w:rsidP="00103B79">
      <w:pPr>
        <w:tabs>
          <w:tab w:val="left" w:pos="720"/>
          <w:tab w:val="left" w:pos="1440"/>
        </w:tabs>
        <w:ind w:left="1440" w:hanging="1440"/>
        <w:jc w:val="both"/>
        <w:rPr>
          <w:rFonts w:ascii="Arial" w:hAnsi="Arial" w:cs="Arial"/>
          <w:b/>
          <w:sz w:val="20"/>
          <w:szCs w:val="20"/>
        </w:rPr>
      </w:pPr>
    </w:p>
    <w:p w14:paraId="15B764A8" w14:textId="77777777" w:rsidR="0080361C" w:rsidRDefault="0080361C" w:rsidP="00103B79">
      <w:pPr>
        <w:tabs>
          <w:tab w:val="left" w:pos="720"/>
          <w:tab w:val="left" w:pos="1440"/>
        </w:tabs>
        <w:ind w:left="1440" w:hanging="1440"/>
        <w:jc w:val="both"/>
        <w:rPr>
          <w:rFonts w:ascii="Arial" w:hAnsi="Arial" w:cs="Arial"/>
          <w:b/>
          <w:sz w:val="20"/>
          <w:szCs w:val="20"/>
        </w:rPr>
      </w:pPr>
    </w:p>
    <w:p w14:paraId="05EA0780" w14:textId="77777777" w:rsidR="0080361C" w:rsidRDefault="0080361C" w:rsidP="00103B79">
      <w:pPr>
        <w:tabs>
          <w:tab w:val="left" w:pos="720"/>
          <w:tab w:val="left" w:pos="1440"/>
        </w:tabs>
        <w:ind w:left="1440" w:hanging="1440"/>
        <w:jc w:val="both"/>
        <w:rPr>
          <w:rFonts w:ascii="Arial" w:hAnsi="Arial" w:cs="Arial"/>
          <w:b/>
          <w:sz w:val="20"/>
          <w:szCs w:val="20"/>
        </w:rPr>
      </w:pPr>
    </w:p>
    <w:p w14:paraId="6D7B1313" w14:textId="77777777" w:rsidR="0080361C" w:rsidRDefault="0080361C" w:rsidP="00103B79">
      <w:pPr>
        <w:tabs>
          <w:tab w:val="left" w:pos="720"/>
          <w:tab w:val="left" w:pos="1440"/>
        </w:tabs>
        <w:ind w:left="1440" w:hanging="1440"/>
        <w:jc w:val="both"/>
        <w:rPr>
          <w:rFonts w:ascii="Arial" w:hAnsi="Arial" w:cs="Arial"/>
          <w:b/>
          <w:sz w:val="20"/>
          <w:szCs w:val="20"/>
        </w:rPr>
      </w:pPr>
    </w:p>
    <w:p w14:paraId="621A7B48" w14:textId="4C5B8145" w:rsidR="00E31C9E" w:rsidRPr="00A44662"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C</w:t>
      </w:r>
      <w:r w:rsidR="00E31C9E" w:rsidRPr="00A44662">
        <w:rPr>
          <w:rFonts w:ascii="Arial" w:hAnsi="Arial" w:cs="Arial"/>
          <w:b/>
          <w:sz w:val="20"/>
          <w:szCs w:val="20"/>
        </w:rPr>
        <w:t>.</w:t>
      </w:r>
      <w:r w:rsidR="00E31C9E" w:rsidRPr="00A44662">
        <w:rPr>
          <w:rFonts w:ascii="Arial" w:hAnsi="Arial" w:cs="Arial"/>
          <w:b/>
          <w:sz w:val="20"/>
          <w:szCs w:val="20"/>
        </w:rPr>
        <w:tab/>
        <w:t>Measurement Focus, Basis of Accounting, and Financial Statement Presentation</w:t>
      </w:r>
    </w:p>
    <w:p w14:paraId="621A7B49" w14:textId="77777777" w:rsidR="00E31C9E" w:rsidRPr="00B32FA8" w:rsidRDefault="00E31C9E" w:rsidP="00103B79">
      <w:pPr>
        <w:tabs>
          <w:tab w:val="left" w:pos="720"/>
        </w:tabs>
        <w:ind w:hanging="1440"/>
        <w:jc w:val="both"/>
        <w:rPr>
          <w:rFonts w:ascii="Arial" w:hAnsi="Arial" w:cs="Arial"/>
          <w:sz w:val="20"/>
          <w:szCs w:val="20"/>
        </w:rPr>
      </w:pPr>
    </w:p>
    <w:p w14:paraId="621A7B4A" w14:textId="70ED9D83"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In the government-wide Statement of </w:t>
      </w:r>
      <w:r w:rsidR="003F4479">
        <w:rPr>
          <w:rFonts w:ascii="Arial" w:hAnsi="Arial" w:cs="Arial"/>
          <w:sz w:val="20"/>
          <w:szCs w:val="20"/>
        </w:rPr>
        <w:t>Net Position</w:t>
      </w:r>
      <w:r w:rsidRPr="00B32FA8">
        <w:rPr>
          <w:rFonts w:ascii="Arial" w:hAnsi="Arial" w:cs="Arial"/>
          <w:sz w:val="20"/>
          <w:szCs w:val="20"/>
        </w:rPr>
        <w:t xml:space="preserve"> and Statement of Activities, governmental activities are presented using the economic resources measurement focus and the accrual basis of accounting, as are the Fiduciary Fund financial statements.  Revenues are recorded when earned, and expenses are recorded when a liability is incurred or economic asset used, regardless of the timing of the related cash flows.  Grants and similar items are recognized as revenue as soon as all eligibility requirements imposed by the provider have been met.  </w:t>
      </w:r>
    </w:p>
    <w:p w14:paraId="621A7B4B" w14:textId="77777777" w:rsidR="00E31C9E" w:rsidRPr="00B32FA8" w:rsidRDefault="00E31C9E" w:rsidP="00103B79">
      <w:pPr>
        <w:tabs>
          <w:tab w:val="left" w:pos="720"/>
        </w:tabs>
        <w:ind w:left="720" w:hanging="720"/>
        <w:jc w:val="both"/>
        <w:rPr>
          <w:rFonts w:ascii="Arial" w:hAnsi="Arial" w:cs="Arial"/>
          <w:sz w:val="20"/>
          <w:szCs w:val="20"/>
        </w:rPr>
      </w:pPr>
    </w:p>
    <w:p w14:paraId="621A7B4C"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Governmental fund financial statements are reported using the current financial resources measurement focus and the modified accrual basis of accounting.  Revenues are recognized as soon as they are both measurable and available.  Measurable means knowing or being able to reasonably estimate the amount.  Revenues are considered to be available when they are collectible within the current period or soon enough thereafter to pay liabilities of the current period.  For this purpose, the government considers revenues to be available if they are collected within 60 days after year end.  Expenditures (including capital outlay) are recorded when the related fund liability is incurred, as under accrual accounting.  However, debt service expenditures, as well as expenditures related to compensated absences and judgments, are recorded only when payment is due.  </w:t>
      </w:r>
    </w:p>
    <w:p w14:paraId="621A7B4D" w14:textId="77777777" w:rsidR="00E31C9E" w:rsidRPr="00B32FA8" w:rsidRDefault="00E31C9E" w:rsidP="00103B79">
      <w:pPr>
        <w:tabs>
          <w:tab w:val="left" w:pos="720"/>
        </w:tabs>
        <w:ind w:left="720" w:hanging="720"/>
        <w:jc w:val="both"/>
        <w:rPr>
          <w:rFonts w:ascii="Arial" w:hAnsi="Arial" w:cs="Arial"/>
          <w:sz w:val="20"/>
          <w:szCs w:val="20"/>
        </w:rPr>
      </w:pPr>
    </w:p>
    <w:p w14:paraId="621A7B4E" w14:textId="77777777" w:rsidR="00E31C9E"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Federal grants and assistance awards made on the basis of entitlement periods are recorded as receivables and rev</w:t>
      </w:r>
      <w:r>
        <w:rPr>
          <w:rFonts w:ascii="Arial" w:hAnsi="Arial" w:cs="Arial"/>
          <w:sz w:val="20"/>
          <w:szCs w:val="20"/>
        </w:rPr>
        <w:t>enues when entitlement occurs.</w:t>
      </w:r>
      <w:r w:rsidRPr="00B32FA8">
        <w:rPr>
          <w:rFonts w:ascii="Arial" w:hAnsi="Arial" w:cs="Arial"/>
          <w:sz w:val="20"/>
          <w:szCs w:val="20"/>
        </w:rPr>
        <w:t xml:space="preserve"> Federal reimbursement type grants are recorded as revenues when the related expenditures are recognized.  Use of grant resources is conditioned upon compliance with terms of the grant agreements and applicable federal regulations, which include subjecting grants to financial and compliance audits.</w:t>
      </w:r>
    </w:p>
    <w:p w14:paraId="621A7B4F" w14:textId="77777777" w:rsidR="00E31C9E" w:rsidRPr="00B32FA8" w:rsidRDefault="00E31C9E" w:rsidP="00103B79">
      <w:pPr>
        <w:tabs>
          <w:tab w:val="left" w:pos="720"/>
        </w:tabs>
        <w:ind w:left="720" w:hanging="720"/>
        <w:jc w:val="both"/>
        <w:rPr>
          <w:rFonts w:ascii="Arial" w:hAnsi="Arial" w:cs="Arial"/>
          <w:sz w:val="20"/>
          <w:szCs w:val="20"/>
        </w:rPr>
      </w:pPr>
    </w:p>
    <w:p w14:paraId="621A7B5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Property taxes, intergovernmental revenues (shared revenues, grants and reimbursements from other governments) and interest associated with the current fiscal period are all considered to be susceptible to accrual.  </w:t>
      </w:r>
      <w:r w:rsidRPr="00B32FA8">
        <w:rPr>
          <w:rFonts w:ascii="Arial" w:hAnsi="Arial" w:cs="Arial"/>
          <w:sz w:val="20"/>
          <w:szCs w:val="20"/>
        </w:rPr>
        <w:tab/>
      </w:r>
      <w:r w:rsidRPr="00B32FA8">
        <w:rPr>
          <w:rFonts w:ascii="Arial" w:hAnsi="Arial" w:cs="Arial"/>
          <w:sz w:val="20"/>
          <w:szCs w:val="20"/>
        </w:rPr>
        <w:tab/>
      </w:r>
    </w:p>
    <w:p w14:paraId="621A7B51" w14:textId="77777777" w:rsidR="00E31C9E" w:rsidRPr="00B32FA8" w:rsidRDefault="00E31C9E" w:rsidP="00103B79">
      <w:pPr>
        <w:numPr>
          <w:ilvl w:val="12"/>
          <w:numId w:val="0"/>
        </w:numPr>
        <w:tabs>
          <w:tab w:val="left" w:pos="720"/>
          <w:tab w:val="left" w:pos="1440"/>
          <w:tab w:val="left" w:pos="2160"/>
          <w:tab w:val="left" w:pos="2880"/>
        </w:tabs>
        <w:ind w:left="2880" w:hanging="1440"/>
        <w:jc w:val="both"/>
        <w:rPr>
          <w:rFonts w:ascii="Arial" w:hAnsi="Arial" w:cs="Arial"/>
          <w:sz w:val="20"/>
          <w:szCs w:val="20"/>
        </w:rPr>
      </w:pPr>
    </w:p>
    <w:p w14:paraId="621A7B52" w14:textId="77777777" w:rsidR="00E31C9E"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1 - </w:t>
      </w:r>
      <w:r w:rsidRPr="00B32FA8">
        <w:rPr>
          <w:rFonts w:ascii="Arial" w:hAnsi="Arial" w:cs="Arial"/>
          <w:color w:val="0070C0"/>
          <w:sz w:val="20"/>
          <w:szCs w:val="20"/>
        </w:rPr>
        <w:t>Use the following for county levying authority]</w:t>
      </w:r>
    </w:p>
    <w:p w14:paraId="621A7B53"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p>
    <w:p w14:paraId="621A7B54"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county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5" w14:textId="77777777" w:rsidR="00E31C9E" w:rsidRPr="00B32FA8" w:rsidRDefault="00E31C9E" w:rsidP="00103B79">
      <w:pPr>
        <w:numPr>
          <w:ilvl w:val="12"/>
          <w:numId w:val="0"/>
        </w:numPr>
        <w:tabs>
          <w:tab w:val="left" w:pos="720"/>
        </w:tabs>
        <w:ind w:hanging="1440"/>
        <w:jc w:val="both"/>
        <w:rPr>
          <w:rFonts w:ascii="Arial" w:hAnsi="Arial" w:cs="Arial"/>
          <w:sz w:val="20"/>
          <w:szCs w:val="20"/>
        </w:rPr>
      </w:pPr>
    </w:p>
    <w:p w14:paraId="621A7B56"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2 - </w:t>
      </w:r>
      <w:r w:rsidRPr="00B32FA8">
        <w:rPr>
          <w:rFonts w:ascii="Arial" w:hAnsi="Arial" w:cs="Arial"/>
          <w:color w:val="0070C0"/>
          <w:sz w:val="20"/>
          <w:szCs w:val="20"/>
        </w:rPr>
        <w:t>Use the following for city levying authority]</w:t>
      </w:r>
    </w:p>
    <w:p w14:paraId="621A7B57" w14:textId="77777777" w:rsidR="00E31C9E" w:rsidRDefault="00E31C9E" w:rsidP="00103B79">
      <w:pPr>
        <w:numPr>
          <w:ilvl w:val="12"/>
          <w:numId w:val="0"/>
        </w:numPr>
        <w:tabs>
          <w:tab w:val="left" w:pos="720"/>
        </w:tabs>
        <w:ind w:left="1440" w:hanging="1440"/>
        <w:jc w:val="both"/>
        <w:rPr>
          <w:rFonts w:ascii="Arial" w:hAnsi="Arial" w:cs="Arial"/>
          <w:sz w:val="20"/>
          <w:szCs w:val="20"/>
        </w:rPr>
      </w:pPr>
    </w:p>
    <w:p w14:paraId="621A7B58"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9"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p>
    <w:p w14:paraId="621A7B5A" w14:textId="77777777" w:rsidR="00E31C9E" w:rsidRDefault="00E31C9E" w:rsidP="00103B79">
      <w:pPr>
        <w:numPr>
          <w:ilvl w:val="12"/>
          <w:numId w:val="0"/>
        </w:numPr>
        <w:tabs>
          <w:tab w:val="left" w:pos="720"/>
          <w:tab w:val="left" w:pos="1440"/>
          <w:tab w:val="left" w:pos="2160"/>
          <w:tab w:val="left" w:pos="2880"/>
        </w:tabs>
        <w:ind w:left="720" w:hanging="720"/>
        <w:rPr>
          <w:rFonts w:ascii="Arial" w:hAnsi="Arial" w:cs="Arial"/>
          <w:color w:val="0070C0"/>
          <w:sz w:val="20"/>
          <w:szCs w:val="20"/>
        </w:rPr>
      </w:pPr>
      <w:r w:rsidRPr="00B32FA8">
        <w:rPr>
          <w:rFonts w:ascii="Arial" w:hAnsi="Arial" w:cs="Arial"/>
          <w:sz w:val="20"/>
          <w:szCs w:val="20"/>
        </w:rPr>
        <w:tab/>
      </w:r>
      <w:r>
        <w:rPr>
          <w:rFonts w:ascii="Arial" w:hAnsi="Arial" w:cs="Arial"/>
          <w:color w:val="0070C0"/>
          <w:sz w:val="20"/>
          <w:szCs w:val="20"/>
        </w:rPr>
        <w:t xml:space="preserve">[Option 3 - </w:t>
      </w:r>
      <w:r w:rsidRPr="00B32FA8">
        <w:rPr>
          <w:rFonts w:ascii="Arial" w:hAnsi="Arial" w:cs="Arial"/>
          <w:color w:val="0070C0"/>
          <w:sz w:val="20"/>
          <w:szCs w:val="20"/>
        </w:rPr>
        <w:t>Use the following if the school district has both county and city levying authorities]</w:t>
      </w:r>
    </w:p>
    <w:p w14:paraId="621A7B5B" w14:textId="77777777" w:rsidR="00E31C9E" w:rsidRPr="00B32FA8" w:rsidRDefault="00E31C9E" w:rsidP="00103B79">
      <w:pPr>
        <w:numPr>
          <w:ilvl w:val="12"/>
          <w:numId w:val="0"/>
        </w:numPr>
        <w:tabs>
          <w:tab w:val="left" w:pos="720"/>
          <w:tab w:val="left" w:pos="1440"/>
          <w:tab w:val="left" w:pos="2160"/>
          <w:tab w:val="left" w:pos="2880"/>
        </w:tabs>
        <w:ind w:left="720" w:hanging="720"/>
        <w:jc w:val="both"/>
        <w:rPr>
          <w:rFonts w:ascii="Arial" w:hAnsi="Arial" w:cs="Arial"/>
          <w:color w:val="0070C0"/>
          <w:sz w:val="20"/>
          <w:szCs w:val="20"/>
        </w:rPr>
      </w:pPr>
    </w:p>
    <w:p w14:paraId="621A7B5C"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authorities of the county and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D" w14:textId="77777777" w:rsidR="00E31C9E" w:rsidRPr="00B32FA8" w:rsidRDefault="00E31C9E" w:rsidP="00103B79">
      <w:pPr>
        <w:tabs>
          <w:tab w:val="left" w:pos="720"/>
        </w:tabs>
        <w:ind w:left="720" w:hanging="720"/>
        <w:jc w:val="both"/>
        <w:rPr>
          <w:rFonts w:ascii="Arial" w:hAnsi="Arial" w:cs="Arial"/>
          <w:sz w:val="20"/>
          <w:szCs w:val="20"/>
        </w:rPr>
      </w:pPr>
    </w:p>
    <w:p w14:paraId="621A7B5E"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5F"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p>
    <w:p w14:paraId="621A7B6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Capital asset acquisitions are reported as expenditures in governmental funds.  Proceeds of </w:t>
      </w:r>
      <w:r w:rsidRPr="00B32FA8">
        <w:rPr>
          <w:rFonts w:ascii="Arial" w:hAnsi="Arial" w:cs="Arial"/>
          <w:sz w:val="20"/>
          <w:szCs w:val="20"/>
        </w:rPr>
        <w:lastRenderedPageBreak/>
        <w:t>general long-term debt and acquisitions under capital leases are reported as other financing sources.</w:t>
      </w:r>
    </w:p>
    <w:p w14:paraId="621A7B61" w14:textId="77777777" w:rsidR="00E31C9E" w:rsidRPr="00B32FA8" w:rsidRDefault="00E31C9E" w:rsidP="00103B79">
      <w:pPr>
        <w:tabs>
          <w:tab w:val="left" w:pos="720"/>
        </w:tabs>
        <w:ind w:left="720" w:hanging="720"/>
        <w:jc w:val="both"/>
        <w:rPr>
          <w:rFonts w:ascii="Arial" w:hAnsi="Arial" w:cs="Arial"/>
          <w:sz w:val="20"/>
          <w:szCs w:val="20"/>
        </w:rPr>
      </w:pPr>
    </w:p>
    <w:p w14:paraId="621A7B62" w14:textId="06AA536A"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Under the terms of grant agreements, the District funds certain programs by a combination of specific cost-reimbursement grants and general revenues.  Thus, when program expenses are incurred, there </w:t>
      </w:r>
      <w:r w:rsidR="00C00AF8">
        <w:rPr>
          <w:rFonts w:ascii="Arial" w:hAnsi="Arial" w:cs="Arial"/>
          <w:sz w:val="20"/>
          <w:szCs w:val="20"/>
        </w:rPr>
        <w:t>is</w:t>
      </w:r>
      <w:r w:rsidRPr="00B32FA8">
        <w:rPr>
          <w:rFonts w:ascii="Arial" w:hAnsi="Arial" w:cs="Arial"/>
          <w:sz w:val="20"/>
          <w:szCs w:val="20"/>
        </w:rPr>
        <w:t xml:space="preserve"> both restricted and unrestricted </w:t>
      </w:r>
      <w:r w:rsidR="003F4479">
        <w:rPr>
          <w:rFonts w:ascii="Arial" w:hAnsi="Arial" w:cs="Arial"/>
          <w:sz w:val="20"/>
          <w:szCs w:val="20"/>
        </w:rPr>
        <w:t>net position</w:t>
      </w:r>
      <w:r w:rsidRPr="00B32FA8">
        <w:rPr>
          <w:rFonts w:ascii="Arial" w:hAnsi="Arial" w:cs="Arial"/>
          <w:sz w:val="20"/>
          <w:szCs w:val="20"/>
        </w:rPr>
        <w:t xml:space="preserve"> available to finance the program.  It is the District’s policy to first apply cost-reimbursement grant resources to such programs and then general revenues.</w:t>
      </w:r>
    </w:p>
    <w:p w14:paraId="621A7B63" w14:textId="77777777" w:rsidR="00E31C9E" w:rsidRPr="00B32FA8" w:rsidRDefault="00E31C9E" w:rsidP="00103B79">
      <w:pPr>
        <w:tabs>
          <w:tab w:val="left" w:pos="720"/>
        </w:tabs>
        <w:ind w:left="720" w:hanging="720"/>
        <w:jc w:val="both"/>
        <w:rPr>
          <w:rFonts w:ascii="Arial" w:hAnsi="Arial" w:cs="Arial"/>
          <w:sz w:val="20"/>
          <w:szCs w:val="20"/>
        </w:rPr>
      </w:pPr>
    </w:p>
    <w:p w14:paraId="621A7B64" w14:textId="77777777" w:rsidR="00E31C9E" w:rsidRPr="00B32FA8" w:rsidRDefault="00E31C9E" w:rsidP="00103B79">
      <w:pPr>
        <w:tabs>
          <w:tab w:val="left" w:pos="720"/>
        </w:tabs>
        <w:ind w:left="720" w:hanging="720"/>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The effect of inter-fund activity has been eliminated from the government-wide statements.</w:t>
      </w:r>
    </w:p>
    <w:p w14:paraId="621A7B65" w14:textId="77777777" w:rsidR="00E31C9E" w:rsidRPr="00B32FA8" w:rsidRDefault="00E31C9E" w:rsidP="00103B79">
      <w:pPr>
        <w:tabs>
          <w:tab w:val="left" w:pos="720"/>
        </w:tabs>
        <w:ind w:hanging="1440"/>
        <w:jc w:val="both"/>
        <w:rPr>
          <w:rFonts w:ascii="Arial" w:hAnsi="Arial" w:cs="Arial"/>
          <w:sz w:val="20"/>
          <w:szCs w:val="20"/>
        </w:rPr>
      </w:pPr>
    </w:p>
    <w:p w14:paraId="621A7B66" w14:textId="4B639F99" w:rsidR="00E31C9E" w:rsidRPr="00B32FA8" w:rsidRDefault="00E31C9E" w:rsidP="00103B79">
      <w:pPr>
        <w:tabs>
          <w:tab w:val="left" w:pos="720"/>
        </w:tabs>
        <w:ind w:left="720" w:hanging="1440"/>
        <w:jc w:val="both"/>
        <w:rPr>
          <w:rFonts w:ascii="Arial" w:hAnsi="Arial" w:cs="Arial"/>
          <w:color w:val="0070C0"/>
          <w:sz w:val="20"/>
          <w:szCs w:val="20"/>
        </w:rPr>
      </w:pPr>
      <w:r>
        <w:rPr>
          <w:rFonts w:ascii="Arial" w:hAnsi="Arial" w:cs="Arial"/>
          <w:bCs/>
          <w:color w:val="0070C0"/>
          <w:sz w:val="20"/>
          <w:szCs w:val="20"/>
        </w:rPr>
        <w:tab/>
      </w:r>
      <w:r w:rsidRPr="00B32FA8">
        <w:rPr>
          <w:rFonts w:ascii="Arial" w:hAnsi="Arial" w:cs="Arial"/>
          <w:bCs/>
          <w:color w:val="0070C0"/>
          <w:sz w:val="20"/>
          <w:szCs w:val="20"/>
        </w:rPr>
        <w:t xml:space="preserve">[If the district has any proprietary </w:t>
      </w:r>
      <w:r w:rsidR="003D1B87">
        <w:rPr>
          <w:rFonts w:ascii="Arial" w:hAnsi="Arial" w:cs="Arial"/>
          <w:bCs/>
          <w:color w:val="0070C0"/>
          <w:sz w:val="20"/>
          <w:szCs w:val="20"/>
        </w:rPr>
        <w:t>funds, include the following paragraph</w:t>
      </w:r>
      <w:r w:rsidRPr="00B32FA8">
        <w:rPr>
          <w:rFonts w:ascii="Arial" w:hAnsi="Arial" w:cs="Arial"/>
          <w:color w:val="0070C0"/>
          <w:sz w:val="20"/>
          <w:szCs w:val="20"/>
        </w:rPr>
        <w:t xml:space="preserve">:]  </w:t>
      </w:r>
    </w:p>
    <w:p w14:paraId="621A7B67" w14:textId="77777777" w:rsidR="00E31C9E" w:rsidRPr="00B32FA8" w:rsidRDefault="00E31C9E" w:rsidP="00103B79">
      <w:pPr>
        <w:tabs>
          <w:tab w:val="left" w:pos="720"/>
        </w:tabs>
        <w:ind w:left="1440" w:hanging="1440"/>
        <w:jc w:val="both"/>
        <w:rPr>
          <w:rFonts w:ascii="Arial" w:hAnsi="Arial" w:cs="Arial"/>
          <w:sz w:val="20"/>
          <w:szCs w:val="20"/>
        </w:rPr>
      </w:pPr>
    </w:p>
    <w:p w14:paraId="621A7B6A" w14:textId="75C60215"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Proprietary funds distinguish operating revenues and expenses from non-operating items.  Operating revenues and expenses generally result from providing services and producing and delivering goods in connection with a proprietary fund’s principal ongoing operations.  The principal operating revenues of the District’s Enterprise Fund are charges to customers for sales and services.  Operating expenses for Enterprise Funds include the cost of sales and services, administrative expenses, and depreciation of capital assets.  All revenues and expenses not meeting this definition are reported as non-operating revenues and expenses.</w:t>
      </w:r>
    </w:p>
    <w:p w14:paraId="621A7B6B" w14:textId="77777777" w:rsidR="00E31C9E" w:rsidRDefault="00E31C9E" w:rsidP="00103B79">
      <w:pPr>
        <w:numPr>
          <w:ilvl w:val="12"/>
          <w:numId w:val="0"/>
        </w:numPr>
        <w:tabs>
          <w:tab w:val="left" w:pos="720"/>
        </w:tabs>
        <w:ind w:left="1440" w:hanging="1440"/>
        <w:jc w:val="both"/>
        <w:rPr>
          <w:rFonts w:ascii="Arial" w:hAnsi="Arial" w:cs="Arial"/>
          <w:color w:val="0070C0"/>
          <w:sz w:val="20"/>
          <w:szCs w:val="20"/>
        </w:rPr>
      </w:pPr>
    </w:p>
    <w:p w14:paraId="621A7B6C"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6D"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p>
    <w:p w14:paraId="621A7B6E"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Revenues from the Mississippi Adequate Education Program are appropriated on a fiscal year basis and are recorded at the time the revenues are received from the State of Mississippi.  </w:t>
      </w:r>
    </w:p>
    <w:p w14:paraId="621A7B6F" w14:textId="77777777" w:rsidR="00E31C9E" w:rsidRPr="00B32FA8" w:rsidRDefault="00E31C9E" w:rsidP="00F841E2">
      <w:pPr>
        <w:tabs>
          <w:tab w:val="left" w:pos="720"/>
          <w:tab w:val="left" w:pos="1440"/>
        </w:tabs>
        <w:ind w:left="1440" w:hanging="720"/>
        <w:jc w:val="both"/>
        <w:rPr>
          <w:rFonts w:ascii="Arial" w:hAnsi="Arial" w:cs="Arial"/>
          <w:sz w:val="20"/>
          <w:szCs w:val="20"/>
        </w:rPr>
      </w:pPr>
    </w:p>
    <w:p w14:paraId="621A7B70" w14:textId="41143708" w:rsidR="00E31C9E" w:rsidRPr="00B32FA8" w:rsidRDefault="00E31C9E" w:rsidP="00103B79">
      <w:pPr>
        <w:ind w:left="720"/>
        <w:jc w:val="both"/>
        <w:rPr>
          <w:rFonts w:ascii="Arial" w:hAnsi="Arial" w:cs="Arial"/>
          <w:sz w:val="20"/>
          <w:szCs w:val="20"/>
        </w:rPr>
      </w:pPr>
      <w:r w:rsidRPr="00AE1394">
        <w:rPr>
          <w:rFonts w:ascii="Arial" w:hAnsi="Arial" w:cs="Arial"/>
          <w:sz w:val="20"/>
          <w:szCs w:val="20"/>
        </w:rPr>
        <w:t xml:space="preserve">The account classifications used in the financial statements conform to the broad classifications recommended in </w:t>
      </w:r>
      <w:r w:rsidRPr="00AE1394">
        <w:rPr>
          <w:rFonts w:ascii="Arial" w:hAnsi="Arial" w:cs="Arial"/>
          <w:i/>
          <w:iCs/>
          <w:sz w:val="20"/>
          <w:szCs w:val="20"/>
        </w:rPr>
        <w:t>Governmental Accounting, Auditing, and Financial Reporting,</w:t>
      </w:r>
      <w:r w:rsidR="00077E18">
        <w:rPr>
          <w:rFonts w:ascii="Arial" w:hAnsi="Arial" w:cs="Arial"/>
          <w:sz w:val="20"/>
          <w:szCs w:val="20"/>
        </w:rPr>
        <w:t xml:space="preserve"> issued in </w:t>
      </w:r>
      <w:r w:rsidR="00490207">
        <w:rPr>
          <w:rFonts w:ascii="Arial" w:hAnsi="Arial" w:cs="Arial"/>
          <w:sz w:val="20"/>
          <w:szCs w:val="20"/>
        </w:rPr>
        <w:t>201</w:t>
      </w:r>
      <w:r w:rsidR="006D7766">
        <w:rPr>
          <w:rFonts w:ascii="Arial" w:hAnsi="Arial" w:cs="Arial"/>
          <w:sz w:val="20"/>
          <w:szCs w:val="20"/>
        </w:rPr>
        <w:t>2</w:t>
      </w:r>
      <w:r w:rsidRPr="00AE1394">
        <w:rPr>
          <w:rFonts w:ascii="Arial" w:hAnsi="Arial" w:cs="Arial"/>
          <w:sz w:val="20"/>
          <w:szCs w:val="20"/>
        </w:rPr>
        <w:t xml:space="preserve"> by the Government Finance Officers Association and are consistent with the broad classifications recommended in </w:t>
      </w:r>
      <w:r w:rsidRPr="00AE1394">
        <w:rPr>
          <w:rFonts w:ascii="Arial" w:hAnsi="Arial" w:cs="Arial"/>
          <w:i/>
          <w:iCs/>
          <w:sz w:val="20"/>
          <w:szCs w:val="20"/>
        </w:rPr>
        <w:t>Financial Accounting for Local and State School Systems, 20</w:t>
      </w:r>
      <w:r w:rsidR="00125DFD">
        <w:rPr>
          <w:rFonts w:ascii="Arial" w:hAnsi="Arial" w:cs="Arial"/>
          <w:i/>
          <w:iCs/>
          <w:sz w:val="20"/>
          <w:szCs w:val="20"/>
        </w:rPr>
        <w:t>14</w:t>
      </w:r>
      <w:r w:rsidRPr="00AE1394">
        <w:rPr>
          <w:rFonts w:ascii="Arial" w:hAnsi="Arial" w:cs="Arial"/>
          <w:i/>
          <w:iCs/>
          <w:sz w:val="20"/>
          <w:szCs w:val="20"/>
        </w:rPr>
        <w:t>,</w:t>
      </w:r>
      <w:r w:rsidRPr="00AE1394">
        <w:rPr>
          <w:rFonts w:ascii="Arial" w:hAnsi="Arial" w:cs="Arial"/>
          <w:sz w:val="20"/>
          <w:szCs w:val="20"/>
        </w:rPr>
        <w:t xml:space="preserve"> issued by the U.S. Department of Education.</w:t>
      </w:r>
    </w:p>
    <w:p w14:paraId="621A7B71" w14:textId="77777777" w:rsidR="00E31C9E" w:rsidRPr="00B32FA8" w:rsidRDefault="00E31C9E" w:rsidP="00F841E2">
      <w:pPr>
        <w:ind w:left="720"/>
        <w:jc w:val="both"/>
        <w:rPr>
          <w:rFonts w:ascii="Arial" w:hAnsi="Arial" w:cs="Arial"/>
          <w:sz w:val="20"/>
          <w:szCs w:val="20"/>
        </w:rPr>
      </w:pPr>
    </w:p>
    <w:p w14:paraId="621A7B72" w14:textId="6578D66F" w:rsidR="00E31C9E" w:rsidRPr="00AE1394" w:rsidRDefault="003D1B87" w:rsidP="00103B79">
      <w:pPr>
        <w:ind w:left="720" w:hanging="720"/>
        <w:jc w:val="both"/>
        <w:rPr>
          <w:rFonts w:ascii="Arial" w:hAnsi="Arial" w:cs="Arial"/>
          <w:b/>
          <w:sz w:val="20"/>
          <w:szCs w:val="20"/>
        </w:rPr>
      </w:pPr>
      <w:r>
        <w:rPr>
          <w:rFonts w:ascii="Arial" w:hAnsi="Arial" w:cs="Arial"/>
          <w:b/>
          <w:sz w:val="20"/>
          <w:szCs w:val="20"/>
        </w:rPr>
        <w:t>D</w:t>
      </w:r>
      <w:r w:rsidR="00E31C9E" w:rsidRPr="00AE1394">
        <w:rPr>
          <w:rFonts w:ascii="Arial" w:hAnsi="Arial" w:cs="Arial"/>
          <w:b/>
          <w:sz w:val="20"/>
          <w:szCs w:val="20"/>
        </w:rPr>
        <w:t>.</w:t>
      </w:r>
      <w:r w:rsidR="00E31C9E" w:rsidRPr="00AE1394">
        <w:rPr>
          <w:rFonts w:ascii="Arial" w:hAnsi="Arial" w:cs="Arial"/>
          <w:b/>
          <w:sz w:val="20"/>
          <w:szCs w:val="20"/>
        </w:rPr>
        <w:tab/>
        <w:t>Encumbrances</w:t>
      </w:r>
    </w:p>
    <w:p w14:paraId="621A7B73" w14:textId="77777777" w:rsidR="00E31C9E" w:rsidRPr="00B32FA8" w:rsidRDefault="00E31C9E" w:rsidP="00F841E2">
      <w:pPr>
        <w:jc w:val="both"/>
        <w:rPr>
          <w:rFonts w:ascii="Arial" w:hAnsi="Arial" w:cs="Arial"/>
          <w:sz w:val="20"/>
          <w:szCs w:val="20"/>
        </w:rPr>
      </w:pPr>
    </w:p>
    <w:p w14:paraId="621A7B74"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p>
    <w:p w14:paraId="621A7B75"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not maintained to account for commitments resulting from approved purchase orders, work orders and contracts.</w:t>
      </w:r>
    </w:p>
    <w:p w14:paraId="621A7B76" w14:textId="77777777" w:rsidR="00E31C9E" w:rsidRPr="00B32FA8" w:rsidRDefault="00E31C9E" w:rsidP="00F841E2">
      <w:pPr>
        <w:jc w:val="both"/>
        <w:rPr>
          <w:rFonts w:ascii="Arial" w:hAnsi="Arial" w:cs="Arial"/>
          <w:sz w:val="20"/>
          <w:szCs w:val="20"/>
        </w:rPr>
      </w:pPr>
    </w:p>
    <w:p w14:paraId="621A7B77"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p>
    <w:p w14:paraId="621A7B78"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maintained to account for commitments or assignments resulting from approved purchase orders, work orders and contracts.  Encumbrances outstanding at year-end are reported as a classification of fund balances since they do not constitute expenditures or liabilities.</w:t>
      </w:r>
    </w:p>
    <w:p w14:paraId="621A7B79"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p>
    <w:p w14:paraId="621A7B7A"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r w:rsidRPr="00B32FA8">
        <w:rPr>
          <w:rFonts w:ascii="Arial" w:hAnsi="Arial" w:cs="Arial"/>
          <w:color w:val="0070C0"/>
          <w:sz w:val="20"/>
          <w:szCs w:val="20"/>
        </w:rPr>
        <w:tab/>
        <w:t>[Option 3]</w:t>
      </w:r>
      <w:r w:rsidRPr="00B32FA8">
        <w:rPr>
          <w:rFonts w:ascii="Arial" w:hAnsi="Arial" w:cs="Arial"/>
          <w:color w:val="0070C0"/>
          <w:sz w:val="20"/>
          <w:szCs w:val="20"/>
        </w:rPr>
        <w:tab/>
      </w:r>
    </w:p>
    <w:p w14:paraId="621A7B7B"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An encumbrance system is maintained to account for commitments or assignments resulting from approved purchase orders, work orders and contracts.  However, the school district attempts to liquidate all encumbrances at year-end.  Encumbrances outstanding at year-end </w:t>
      </w:r>
      <w:r w:rsidRPr="00B32FA8">
        <w:rPr>
          <w:rFonts w:ascii="Arial" w:hAnsi="Arial" w:cs="Arial"/>
          <w:sz w:val="20"/>
          <w:szCs w:val="20"/>
          <w:highlight w:val="yellow"/>
        </w:rPr>
        <w:t>are/are not</w:t>
      </w:r>
      <w:r w:rsidRPr="00B32FA8">
        <w:rPr>
          <w:rFonts w:ascii="Arial" w:hAnsi="Arial" w:cs="Arial"/>
          <w:sz w:val="20"/>
          <w:szCs w:val="20"/>
        </w:rPr>
        <w:t xml:space="preserve"> reported within committed or assigned fund balances.  </w:t>
      </w:r>
    </w:p>
    <w:p w14:paraId="621A7B7C" w14:textId="77777777" w:rsidR="00E31C9E" w:rsidRPr="00B32FA8" w:rsidRDefault="00E31C9E" w:rsidP="00F841E2">
      <w:pPr>
        <w:widowControl/>
        <w:autoSpaceDE/>
        <w:autoSpaceDN/>
        <w:adjustRightInd/>
        <w:jc w:val="both"/>
        <w:rPr>
          <w:rFonts w:ascii="Arial" w:hAnsi="Arial" w:cs="Arial"/>
          <w:sz w:val="20"/>
          <w:szCs w:val="20"/>
        </w:rPr>
      </w:pPr>
    </w:p>
    <w:p w14:paraId="6E9D0F9E" w14:textId="77777777" w:rsidR="0080361C" w:rsidRDefault="0080361C" w:rsidP="00103B79">
      <w:pPr>
        <w:tabs>
          <w:tab w:val="left" w:pos="720"/>
          <w:tab w:val="left" w:pos="1440"/>
        </w:tabs>
        <w:ind w:left="1440" w:hanging="1440"/>
        <w:jc w:val="both"/>
        <w:rPr>
          <w:rFonts w:ascii="Arial" w:hAnsi="Arial" w:cs="Arial"/>
          <w:b/>
          <w:sz w:val="20"/>
          <w:szCs w:val="20"/>
        </w:rPr>
      </w:pPr>
    </w:p>
    <w:p w14:paraId="5311D55F" w14:textId="77777777" w:rsidR="0080361C" w:rsidRDefault="0080361C" w:rsidP="00103B79">
      <w:pPr>
        <w:tabs>
          <w:tab w:val="left" w:pos="720"/>
          <w:tab w:val="left" w:pos="1440"/>
        </w:tabs>
        <w:ind w:left="1440" w:hanging="1440"/>
        <w:jc w:val="both"/>
        <w:rPr>
          <w:rFonts w:ascii="Arial" w:hAnsi="Arial" w:cs="Arial"/>
          <w:b/>
          <w:sz w:val="20"/>
          <w:szCs w:val="20"/>
        </w:rPr>
      </w:pPr>
    </w:p>
    <w:p w14:paraId="7F84BEBC" w14:textId="77777777" w:rsidR="0080361C" w:rsidRDefault="0080361C" w:rsidP="00103B79">
      <w:pPr>
        <w:tabs>
          <w:tab w:val="left" w:pos="720"/>
          <w:tab w:val="left" w:pos="1440"/>
        </w:tabs>
        <w:ind w:left="1440" w:hanging="1440"/>
        <w:jc w:val="both"/>
        <w:rPr>
          <w:rFonts w:ascii="Arial" w:hAnsi="Arial" w:cs="Arial"/>
          <w:b/>
          <w:sz w:val="20"/>
          <w:szCs w:val="20"/>
        </w:rPr>
      </w:pPr>
    </w:p>
    <w:p w14:paraId="55A62550" w14:textId="77777777" w:rsidR="0080361C" w:rsidRDefault="0080361C" w:rsidP="00103B79">
      <w:pPr>
        <w:tabs>
          <w:tab w:val="left" w:pos="720"/>
          <w:tab w:val="left" w:pos="1440"/>
        </w:tabs>
        <w:ind w:left="1440" w:hanging="1440"/>
        <w:jc w:val="both"/>
        <w:rPr>
          <w:rFonts w:ascii="Arial" w:hAnsi="Arial" w:cs="Arial"/>
          <w:b/>
          <w:sz w:val="20"/>
          <w:szCs w:val="20"/>
        </w:rPr>
      </w:pPr>
    </w:p>
    <w:p w14:paraId="576EE1B2" w14:textId="77777777" w:rsidR="0080361C" w:rsidRDefault="0080361C" w:rsidP="00103B79">
      <w:pPr>
        <w:tabs>
          <w:tab w:val="left" w:pos="720"/>
          <w:tab w:val="left" w:pos="1440"/>
        </w:tabs>
        <w:ind w:left="1440" w:hanging="1440"/>
        <w:jc w:val="both"/>
        <w:rPr>
          <w:rFonts w:ascii="Arial" w:hAnsi="Arial" w:cs="Arial"/>
          <w:b/>
          <w:sz w:val="20"/>
          <w:szCs w:val="20"/>
        </w:rPr>
      </w:pPr>
    </w:p>
    <w:p w14:paraId="71B75640" w14:textId="77777777" w:rsidR="0080361C" w:rsidRDefault="0080361C" w:rsidP="00103B79">
      <w:pPr>
        <w:tabs>
          <w:tab w:val="left" w:pos="720"/>
          <w:tab w:val="left" w:pos="1440"/>
        </w:tabs>
        <w:ind w:left="1440" w:hanging="1440"/>
        <w:jc w:val="both"/>
        <w:rPr>
          <w:rFonts w:ascii="Arial" w:hAnsi="Arial" w:cs="Arial"/>
          <w:b/>
          <w:sz w:val="20"/>
          <w:szCs w:val="20"/>
        </w:rPr>
      </w:pPr>
    </w:p>
    <w:p w14:paraId="548F242D" w14:textId="77777777" w:rsidR="0080361C" w:rsidRDefault="0080361C" w:rsidP="00103B79">
      <w:pPr>
        <w:tabs>
          <w:tab w:val="left" w:pos="720"/>
          <w:tab w:val="left" w:pos="1440"/>
        </w:tabs>
        <w:ind w:left="1440" w:hanging="1440"/>
        <w:jc w:val="both"/>
        <w:rPr>
          <w:rFonts w:ascii="Arial" w:hAnsi="Arial" w:cs="Arial"/>
          <w:b/>
          <w:sz w:val="20"/>
          <w:szCs w:val="20"/>
        </w:rPr>
      </w:pPr>
    </w:p>
    <w:p w14:paraId="20AFD380" w14:textId="77777777" w:rsidR="0080361C" w:rsidRDefault="0080361C" w:rsidP="00103B79">
      <w:pPr>
        <w:tabs>
          <w:tab w:val="left" w:pos="720"/>
          <w:tab w:val="left" w:pos="1440"/>
        </w:tabs>
        <w:ind w:left="1440" w:hanging="1440"/>
        <w:jc w:val="both"/>
        <w:rPr>
          <w:rFonts w:ascii="Arial" w:hAnsi="Arial" w:cs="Arial"/>
          <w:b/>
          <w:sz w:val="20"/>
          <w:szCs w:val="20"/>
        </w:rPr>
      </w:pPr>
    </w:p>
    <w:p w14:paraId="262F06FB" w14:textId="77E4D442" w:rsidR="003D1B87"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E</w:t>
      </w:r>
      <w:r w:rsidR="00E31C9E" w:rsidRPr="00AE1394">
        <w:rPr>
          <w:rFonts w:ascii="Arial" w:hAnsi="Arial" w:cs="Arial"/>
          <w:b/>
          <w:sz w:val="20"/>
          <w:szCs w:val="20"/>
        </w:rPr>
        <w:t>.</w:t>
      </w:r>
      <w:r w:rsidR="00E31C9E" w:rsidRPr="00AE1394">
        <w:rPr>
          <w:rFonts w:ascii="Arial" w:hAnsi="Arial" w:cs="Arial"/>
          <w:b/>
          <w:sz w:val="20"/>
          <w:szCs w:val="20"/>
        </w:rPr>
        <w:tab/>
        <w:t xml:space="preserve">Assets, liabilities, </w:t>
      </w:r>
      <w:r>
        <w:rPr>
          <w:rFonts w:ascii="Arial" w:hAnsi="Arial" w:cs="Arial"/>
          <w:b/>
          <w:sz w:val="20"/>
          <w:szCs w:val="20"/>
        </w:rPr>
        <w:t xml:space="preserve">deferred outflows/inflows, </w:t>
      </w:r>
      <w:r w:rsidR="00E31C9E" w:rsidRPr="00AE1394">
        <w:rPr>
          <w:rFonts w:ascii="Arial" w:hAnsi="Arial" w:cs="Arial"/>
          <w:b/>
          <w:sz w:val="20"/>
          <w:szCs w:val="20"/>
        </w:rPr>
        <w:t xml:space="preserve">and </w:t>
      </w:r>
      <w:r w:rsidR="003F4479">
        <w:rPr>
          <w:rFonts w:ascii="Arial" w:hAnsi="Arial" w:cs="Arial"/>
          <w:b/>
          <w:sz w:val="20"/>
          <w:szCs w:val="20"/>
        </w:rPr>
        <w:t>net position</w:t>
      </w:r>
      <w:r w:rsidR="00E31C9E" w:rsidRPr="00AE1394">
        <w:rPr>
          <w:rFonts w:ascii="Arial" w:hAnsi="Arial" w:cs="Arial"/>
          <w:b/>
          <w:sz w:val="20"/>
          <w:szCs w:val="20"/>
        </w:rPr>
        <w:t>/fund balances</w:t>
      </w:r>
      <w:r>
        <w:rPr>
          <w:rFonts w:ascii="Arial" w:hAnsi="Arial" w:cs="Arial"/>
          <w:b/>
          <w:sz w:val="20"/>
          <w:szCs w:val="20"/>
        </w:rPr>
        <w:t xml:space="preserve"> </w:t>
      </w:r>
    </w:p>
    <w:p w14:paraId="621A7B7D" w14:textId="5673451C" w:rsidR="00E31C9E" w:rsidRPr="003D1B87" w:rsidRDefault="003D1B87" w:rsidP="00103B79">
      <w:pPr>
        <w:tabs>
          <w:tab w:val="left" w:pos="720"/>
          <w:tab w:val="left" w:pos="1440"/>
        </w:tabs>
        <w:ind w:left="1440" w:hanging="1440"/>
        <w:jc w:val="both"/>
        <w:rPr>
          <w:rFonts w:ascii="Arial" w:hAnsi="Arial" w:cs="Arial"/>
          <w:b/>
          <w:i/>
          <w:color w:val="FF0000"/>
          <w:sz w:val="20"/>
          <w:szCs w:val="20"/>
        </w:rPr>
      </w:pPr>
      <w:r>
        <w:rPr>
          <w:rFonts w:ascii="Arial" w:hAnsi="Arial" w:cs="Arial"/>
          <w:b/>
          <w:sz w:val="20"/>
          <w:szCs w:val="20"/>
        </w:rPr>
        <w:tab/>
      </w:r>
      <w:r>
        <w:rPr>
          <w:rFonts w:ascii="Arial" w:hAnsi="Arial" w:cs="Arial"/>
          <w:b/>
          <w:sz w:val="20"/>
          <w:szCs w:val="20"/>
        </w:rPr>
        <w:tab/>
      </w:r>
    </w:p>
    <w:p w14:paraId="621A7B7E" w14:textId="77777777" w:rsidR="00E31C9E" w:rsidRPr="00B32FA8" w:rsidRDefault="00E31C9E" w:rsidP="00F841E2">
      <w:pPr>
        <w:tabs>
          <w:tab w:val="left" w:pos="720"/>
          <w:tab w:val="left" w:pos="1440"/>
        </w:tabs>
        <w:ind w:left="1440" w:hanging="720"/>
        <w:jc w:val="both"/>
        <w:rPr>
          <w:rFonts w:ascii="Arial" w:hAnsi="Arial" w:cs="Arial"/>
          <w:sz w:val="20"/>
          <w:szCs w:val="20"/>
        </w:rPr>
      </w:pPr>
      <w:r w:rsidRPr="00B32FA8">
        <w:rPr>
          <w:rFonts w:ascii="Arial" w:hAnsi="Arial" w:cs="Arial"/>
          <w:sz w:val="20"/>
          <w:szCs w:val="20"/>
        </w:rPr>
        <w:t xml:space="preserve"> </w:t>
      </w:r>
    </w:p>
    <w:p w14:paraId="621A7B7F" w14:textId="77777777" w:rsidR="00E31C9E" w:rsidRPr="00B32FA8" w:rsidRDefault="00E31C9E" w:rsidP="004D5595">
      <w:pPr>
        <w:tabs>
          <w:tab w:val="left" w:pos="720"/>
          <w:tab w:val="left" w:pos="1260"/>
        </w:tabs>
        <w:ind w:left="720"/>
        <w:jc w:val="both"/>
        <w:outlineLvl w:val="0"/>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Cash, Cash equivalents and Investments</w:t>
      </w:r>
    </w:p>
    <w:p w14:paraId="621A7B80" w14:textId="77777777" w:rsidR="00E31C9E" w:rsidRPr="00B32FA8" w:rsidRDefault="00E31C9E" w:rsidP="004D5595">
      <w:pPr>
        <w:tabs>
          <w:tab w:val="left" w:pos="1260"/>
        </w:tabs>
        <w:jc w:val="both"/>
        <w:rPr>
          <w:rFonts w:ascii="Arial" w:hAnsi="Arial" w:cs="Arial"/>
          <w:sz w:val="20"/>
          <w:szCs w:val="20"/>
        </w:rPr>
      </w:pPr>
    </w:p>
    <w:p w14:paraId="621A7B81" w14:textId="77777777" w:rsidR="00E31C9E" w:rsidRPr="00103B79" w:rsidRDefault="00E31C9E" w:rsidP="004D5595">
      <w:pPr>
        <w:tabs>
          <w:tab w:val="left" w:pos="720"/>
          <w:tab w:val="left" w:pos="1260"/>
          <w:tab w:val="left" w:pos="144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103B79">
        <w:rPr>
          <w:rFonts w:ascii="Arial" w:hAnsi="Arial" w:cs="Arial"/>
          <w:sz w:val="20"/>
          <w:szCs w:val="20"/>
        </w:rPr>
        <w:t>Cash and cash equivalents</w:t>
      </w:r>
    </w:p>
    <w:p w14:paraId="621A7B82" w14:textId="77777777" w:rsidR="00E31C9E" w:rsidRPr="00B32FA8" w:rsidRDefault="00E31C9E" w:rsidP="004D5595">
      <w:pPr>
        <w:pStyle w:val="ListParagraph"/>
        <w:tabs>
          <w:tab w:val="left" w:pos="720"/>
          <w:tab w:val="left" w:pos="1260"/>
          <w:tab w:val="left" w:pos="1440"/>
        </w:tabs>
        <w:spacing w:after="0" w:line="240" w:lineRule="auto"/>
        <w:ind w:left="2160" w:firstLine="0"/>
        <w:jc w:val="both"/>
        <w:rPr>
          <w:rFonts w:ascii="Arial" w:hAnsi="Arial" w:cs="Arial"/>
          <w:sz w:val="20"/>
          <w:szCs w:val="20"/>
        </w:rPr>
      </w:pPr>
    </w:p>
    <w:p w14:paraId="621A7B83" w14:textId="77777777" w:rsidR="00E31C9E" w:rsidRPr="00103B79" w:rsidRDefault="00E31C9E" w:rsidP="004D5595">
      <w:pPr>
        <w:tabs>
          <w:tab w:val="left" w:pos="720"/>
          <w:tab w:val="left" w:pos="1260"/>
          <w:tab w:val="left" w:pos="1440"/>
        </w:tabs>
        <w:ind w:left="1260"/>
        <w:jc w:val="both"/>
        <w:rPr>
          <w:rFonts w:ascii="Arial" w:hAnsi="Arial" w:cs="Arial"/>
          <w:sz w:val="20"/>
          <w:szCs w:val="20"/>
        </w:rPr>
      </w:pPr>
      <w:r w:rsidRPr="00103B79">
        <w:rPr>
          <w:rFonts w:ascii="Arial" w:hAnsi="Arial" w:cs="Arial"/>
          <w:sz w:val="20"/>
          <w:szCs w:val="20"/>
        </w:rPr>
        <w:t>The district’s cash and cash equivalents are considered to be cash on hand, demand deposits, and short-term investments with original maturities of three months or less from the date of acquisition. The school district deposits excess funds in the financial institutions selected by the school board.  State statutes specify how these depositories are to be selected.</w:t>
      </w:r>
    </w:p>
    <w:p w14:paraId="621A7B84"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85"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t>Investments</w:t>
      </w:r>
    </w:p>
    <w:p w14:paraId="621A7B86" w14:textId="77777777" w:rsidR="00E31C9E" w:rsidRPr="00B32FA8" w:rsidRDefault="00E31C9E" w:rsidP="004D5595">
      <w:pPr>
        <w:tabs>
          <w:tab w:val="left" w:pos="1260"/>
        </w:tabs>
        <w:jc w:val="both"/>
        <w:rPr>
          <w:rFonts w:ascii="Arial" w:hAnsi="Arial" w:cs="Arial"/>
          <w:sz w:val="20"/>
          <w:szCs w:val="20"/>
        </w:rPr>
      </w:pPr>
    </w:p>
    <w:p w14:paraId="621A7B87"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The school district can invest its excess funds, as permitted by Section 29-3-113, Miss. Code Ann. (1972), in interest-bearing deposits or other obligations of the types described in Section 27-105-33, Miss. Code Ann. (1972), or in any other type investment in which any other agency, instrumentality or subdivision of the State of Mississippi may invest, except that 100% of said funds are authorized to be so invested.</w:t>
      </w:r>
    </w:p>
    <w:p w14:paraId="621A7B88" w14:textId="77777777" w:rsidR="00E31C9E" w:rsidRPr="00B32FA8" w:rsidRDefault="00E31C9E" w:rsidP="004D5595">
      <w:pPr>
        <w:tabs>
          <w:tab w:val="left" w:pos="1260"/>
        </w:tabs>
        <w:jc w:val="both"/>
        <w:rPr>
          <w:rFonts w:ascii="Arial" w:hAnsi="Arial" w:cs="Arial"/>
          <w:sz w:val="20"/>
          <w:szCs w:val="20"/>
        </w:rPr>
      </w:pPr>
    </w:p>
    <w:p w14:paraId="621A7B8B" w14:textId="1BBC0B7E" w:rsidR="00E31C9E" w:rsidRDefault="00E31C9E" w:rsidP="0080361C">
      <w:pPr>
        <w:tabs>
          <w:tab w:val="left" w:pos="1260"/>
        </w:tabs>
        <w:ind w:left="1260"/>
        <w:jc w:val="both"/>
        <w:rPr>
          <w:rFonts w:ascii="Arial" w:hAnsi="Arial" w:cs="Arial"/>
          <w:sz w:val="20"/>
          <w:szCs w:val="20"/>
        </w:rPr>
      </w:pPr>
      <w:r w:rsidRPr="00B32FA8">
        <w:rPr>
          <w:rFonts w:ascii="Arial" w:hAnsi="Arial" w:cs="Arial"/>
          <w:sz w:val="20"/>
          <w:szCs w:val="20"/>
        </w:rPr>
        <w:t>For accounting purposes, certificates of deposit are classified as investments if they have an original maturity greater than three months when acquired.</w:t>
      </w:r>
    </w:p>
    <w:p w14:paraId="181199B9" w14:textId="77777777" w:rsidR="0080361C" w:rsidRDefault="0080361C" w:rsidP="0080361C">
      <w:pPr>
        <w:tabs>
          <w:tab w:val="left" w:pos="1260"/>
        </w:tabs>
        <w:ind w:left="1260"/>
        <w:jc w:val="both"/>
        <w:rPr>
          <w:rFonts w:ascii="Arial" w:hAnsi="Arial" w:cs="Arial"/>
          <w:sz w:val="20"/>
          <w:szCs w:val="20"/>
        </w:rPr>
      </w:pPr>
    </w:p>
    <w:p w14:paraId="621A7B8C" w14:textId="77777777" w:rsidR="00E31C9E"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Investments for the district, as well as for its component units</w:t>
      </w:r>
      <w:r w:rsidRPr="00D64314">
        <w:rPr>
          <w:rFonts w:ascii="Arial" w:hAnsi="Arial" w:cs="Arial"/>
          <w:color w:val="0070C0"/>
          <w:sz w:val="20"/>
          <w:szCs w:val="20"/>
        </w:rPr>
        <w:t xml:space="preserve"> </w:t>
      </w:r>
      <w:r w:rsidRPr="00D64314">
        <w:rPr>
          <w:rFonts w:ascii="Arial" w:hAnsi="Arial" w:cs="Arial"/>
          <w:i/>
          <w:color w:val="0070C0"/>
          <w:sz w:val="20"/>
          <w:szCs w:val="20"/>
        </w:rPr>
        <w:t>[strike if no component units]</w:t>
      </w:r>
      <w:r w:rsidRPr="00B32FA8">
        <w:rPr>
          <w:rFonts w:ascii="Arial" w:hAnsi="Arial" w:cs="Arial"/>
          <w:sz w:val="20"/>
          <w:szCs w:val="20"/>
        </w:rPr>
        <w:t>, are reported at fair market value.</w:t>
      </w:r>
    </w:p>
    <w:p w14:paraId="621A7B8D" w14:textId="77777777" w:rsidR="00E31C9E" w:rsidRPr="00B32FA8" w:rsidRDefault="00E31C9E" w:rsidP="004D5595">
      <w:pPr>
        <w:tabs>
          <w:tab w:val="left" w:pos="1260"/>
        </w:tabs>
        <w:ind w:left="1260"/>
        <w:jc w:val="both"/>
        <w:rPr>
          <w:rFonts w:ascii="Arial" w:hAnsi="Arial" w:cs="Arial"/>
          <w:sz w:val="20"/>
          <w:szCs w:val="20"/>
        </w:rPr>
      </w:pPr>
    </w:p>
    <w:p w14:paraId="621A7B8E" w14:textId="77777777" w:rsidR="00E31C9E" w:rsidRPr="00B32FA8" w:rsidRDefault="00E31C9E" w:rsidP="004D5595">
      <w:pPr>
        <w:tabs>
          <w:tab w:val="left" w:pos="720"/>
          <w:tab w:val="left" w:pos="1260"/>
        </w:tabs>
        <w:ind w:left="720"/>
        <w:jc w:val="both"/>
        <w:rPr>
          <w:rFonts w:ascii="Arial" w:hAnsi="Arial" w:cs="Arial"/>
          <w:sz w:val="20"/>
          <w:szCs w:val="20"/>
        </w:rPr>
      </w:pPr>
      <w:r w:rsidRPr="00B32FA8">
        <w:rPr>
          <w:rFonts w:ascii="Arial" w:hAnsi="Arial" w:cs="Arial"/>
          <w:sz w:val="20"/>
          <w:szCs w:val="20"/>
        </w:rPr>
        <w:t>2.</w:t>
      </w:r>
      <w:r>
        <w:rPr>
          <w:rFonts w:ascii="Arial" w:hAnsi="Arial" w:cs="Arial"/>
          <w:sz w:val="20"/>
          <w:szCs w:val="20"/>
        </w:rPr>
        <w:tab/>
      </w:r>
      <w:r w:rsidRPr="00B32FA8">
        <w:rPr>
          <w:rFonts w:ascii="Arial" w:hAnsi="Arial" w:cs="Arial"/>
          <w:sz w:val="20"/>
          <w:szCs w:val="20"/>
        </w:rPr>
        <w:t>Receivables and payables</w:t>
      </w:r>
    </w:p>
    <w:p w14:paraId="621A7B8F"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0"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Activities between funds that are representative of lending/borrowing arrangements outstanding at the end of the fiscal year are referred to as either “due to/from other funds”  (i.e., the current portion of inter-fund loans) or “advances to/from other funds”(i.e. the non-current portion of inter-fund loans).  All other outstanding balances between funds are reported as “due to/from other funds.”  </w:t>
      </w:r>
    </w:p>
    <w:p w14:paraId="621A7B91"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2"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Advances between funds, as reported in the fund financial statements, are offset by a fund balance reserve account in applicable governmental funds to indicate that they are not available for appropriation and are not expendable available financial resources.</w:t>
      </w:r>
    </w:p>
    <w:p w14:paraId="621A7B93" w14:textId="77777777" w:rsidR="00E31C9E" w:rsidRDefault="00E31C9E" w:rsidP="004D5595">
      <w:pPr>
        <w:tabs>
          <w:tab w:val="left" w:pos="720"/>
          <w:tab w:val="left" w:pos="1260"/>
          <w:tab w:val="left" w:pos="1395"/>
          <w:tab w:val="left" w:pos="1440"/>
        </w:tabs>
        <w:jc w:val="both"/>
        <w:rPr>
          <w:rFonts w:ascii="Arial" w:hAnsi="Arial" w:cs="Arial"/>
          <w:sz w:val="20"/>
          <w:szCs w:val="20"/>
        </w:rPr>
      </w:pPr>
    </w:p>
    <w:p w14:paraId="621A7B94" w14:textId="77777777" w:rsidR="00E31C9E" w:rsidRPr="00B32FA8" w:rsidRDefault="00E31C9E" w:rsidP="004D5595">
      <w:pPr>
        <w:tabs>
          <w:tab w:val="left" w:pos="720"/>
          <w:tab w:val="left" w:pos="1260"/>
          <w:tab w:val="left" w:pos="1395"/>
          <w:tab w:val="left" w:pos="144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3.</w:t>
      </w:r>
      <w:r>
        <w:rPr>
          <w:rFonts w:ascii="Arial" w:hAnsi="Arial" w:cs="Arial"/>
          <w:sz w:val="20"/>
          <w:szCs w:val="20"/>
        </w:rPr>
        <w:tab/>
      </w:r>
      <w:r w:rsidRPr="00B32FA8">
        <w:rPr>
          <w:rFonts w:ascii="Arial" w:hAnsi="Arial" w:cs="Arial"/>
          <w:sz w:val="20"/>
          <w:szCs w:val="20"/>
        </w:rPr>
        <w:t>Due from Other Governments</w:t>
      </w:r>
    </w:p>
    <w:p w14:paraId="621A7B95"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6"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Due from other governments represents amounts due from the State of Mississippi and various grants and reimbursements from other governments.</w:t>
      </w:r>
    </w:p>
    <w:p w14:paraId="621A7B97"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98" w14:textId="77777777" w:rsidR="00E31C9E" w:rsidRPr="00B32FA8" w:rsidRDefault="00E31C9E" w:rsidP="004D5595">
      <w:pPr>
        <w:tabs>
          <w:tab w:val="left" w:pos="720"/>
          <w:tab w:val="left" w:pos="1260"/>
          <w:tab w:val="left" w:pos="1395"/>
          <w:tab w:val="left" w:pos="1440"/>
        </w:tabs>
        <w:ind w:left="1440" w:hanging="720"/>
        <w:jc w:val="both"/>
        <w:outlineLvl w:val="0"/>
        <w:rPr>
          <w:rFonts w:ascii="Arial" w:hAnsi="Arial" w:cs="Arial"/>
          <w:sz w:val="20"/>
          <w:szCs w:val="20"/>
        </w:rPr>
      </w:pPr>
      <w:r w:rsidRPr="00B32FA8">
        <w:rPr>
          <w:rFonts w:ascii="Arial" w:hAnsi="Arial" w:cs="Arial"/>
          <w:sz w:val="20"/>
          <w:szCs w:val="20"/>
        </w:rPr>
        <w:t>4.</w:t>
      </w:r>
      <w:r>
        <w:rPr>
          <w:rFonts w:ascii="Arial" w:hAnsi="Arial" w:cs="Arial"/>
          <w:sz w:val="20"/>
          <w:szCs w:val="20"/>
        </w:rPr>
        <w:tab/>
      </w:r>
      <w:r w:rsidRPr="00B32FA8">
        <w:rPr>
          <w:rFonts w:ascii="Arial" w:hAnsi="Arial" w:cs="Arial"/>
          <w:sz w:val="20"/>
          <w:szCs w:val="20"/>
        </w:rPr>
        <w:t>Inventories and Prepaid Items</w:t>
      </w:r>
    </w:p>
    <w:p w14:paraId="621A7B99" w14:textId="77777777" w:rsidR="00E31C9E" w:rsidRPr="00B32FA8" w:rsidRDefault="00E31C9E" w:rsidP="00F841E2">
      <w:pPr>
        <w:jc w:val="both"/>
        <w:rPr>
          <w:rFonts w:ascii="Arial" w:hAnsi="Arial" w:cs="Arial"/>
          <w:sz w:val="20"/>
          <w:szCs w:val="20"/>
        </w:rPr>
      </w:pPr>
    </w:p>
    <w:p w14:paraId="621A7B9A"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Donated commodities are received from the USDA and are valued at USDA cost.  Other inventories are valued at cost (calculated on the first-in, first-out basis).  The costs of governmental fund type inventories are reported as expenditures when purchased.   </w:t>
      </w:r>
    </w:p>
    <w:p w14:paraId="621A7B9B" w14:textId="77777777" w:rsidR="00E31C9E" w:rsidRPr="00D64314" w:rsidRDefault="00E31C9E" w:rsidP="004D5595">
      <w:pPr>
        <w:ind w:firstLine="720"/>
        <w:jc w:val="both"/>
        <w:rPr>
          <w:rFonts w:ascii="Arial" w:hAnsi="Arial" w:cs="Arial"/>
          <w:color w:val="FF0000"/>
          <w:sz w:val="20"/>
          <w:szCs w:val="20"/>
        </w:rPr>
      </w:pPr>
    </w:p>
    <w:p w14:paraId="621A7B9C" w14:textId="77777777" w:rsidR="00E31C9E" w:rsidRPr="00D64314" w:rsidRDefault="00E31C9E" w:rsidP="004D5595">
      <w:pPr>
        <w:ind w:left="1260"/>
        <w:jc w:val="both"/>
        <w:rPr>
          <w:rFonts w:ascii="Arial" w:hAnsi="Arial" w:cs="Arial"/>
          <w:color w:val="0070C0"/>
          <w:sz w:val="20"/>
          <w:szCs w:val="20"/>
        </w:rPr>
      </w:pPr>
      <w:r w:rsidRPr="00D64314">
        <w:rPr>
          <w:rFonts w:ascii="Arial" w:hAnsi="Arial" w:cs="Arial"/>
          <w:color w:val="0070C0"/>
          <w:sz w:val="20"/>
          <w:szCs w:val="20"/>
        </w:rPr>
        <w:t>[If the district is maintaining inventory using the consumption method, insert the appropriate disclosure.]</w:t>
      </w:r>
    </w:p>
    <w:p w14:paraId="621A7B9D" w14:textId="77777777" w:rsidR="00E31C9E" w:rsidRPr="00B32FA8" w:rsidRDefault="00E31C9E" w:rsidP="00F841E2">
      <w:pPr>
        <w:widowControl/>
        <w:autoSpaceDE/>
        <w:autoSpaceDN/>
        <w:adjustRightInd/>
        <w:jc w:val="both"/>
        <w:rPr>
          <w:rFonts w:ascii="Arial" w:hAnsi="Arial" w:cs="Arial"/>
          <w:color w:val="0070C0"/>
          <w:sz w:val="20"/>
          <w:szCs w:val="20"/>
        </w:rPr>
      </w:pPr>
    </w:p>
    <w:p w14:paraId="621A7B9E"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[Use one of the following two options concerning prepaid items.]</w:t>
      </w:r>
    </w:p>
    <w:p w14:paraId="621A7B9F"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A0"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[Option 1]</w:t>
      </w:r>
    </w:p>
    <w:p w14:paraId="621A7BA1"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Prepaid items, such as prepaid insurance, are not reported for governmental fund types since </w:t>
      </w:r>
      <w:r w:rsidRPr="00B32FA8">
        <w:rPr>
          <w:rFonts w:ascii="Arial" w:hAnsi="Arial" w:cs="Arial"/>
          <w:sz w:val="20"/>
          <w:szCs w:val="20"/>
        </w:rPr>
        <w:lastRenderedPageBreak/>
        <w:t>the costs of such items are accounted for as expenditures in the period of acquisition.</w:t>
      </w:r>
    </w:p>
    <w:p w14:paraId="621A7BA2" w14:textId="77777777" w:rsidR="00E31C9E" w:rsidRPr="00B32FA8" w:rsidRDefault="00E31C9E" w:rsidP="004D5595">
      <w:pPr>
        <w:tabs>
          <w:tab w:val="left" w:pos="720"/>
          <w:tab w:val="left" w:pos="1260"/>
        </w:tabs>
        <w:jc w:val="both"/>
        <w:rPr>
          <w:rFonts w:ascii="Arial" w:hAnsi="Arial" w:cs="Arial"/>
          <w:sz w:val="20"/>
          <w:szCs w:val="20"/>
        </w:rPr>
      </w:pPr>
    </w:p>
    <w:p w14:paraId="621A7BA3"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sz w:val="20"/>
          <w:szCs w:val="20"/>
        </w:rPr>
        <w:tab/>
      </w:r>
      <w:r w:rsidRPr="00B32FA8">
        <w:rPr>
          <w:rFonts w:ascii="Arial" w:hAnsi="Arial" w:cs="Arial"/>
          <w:sz w:val="20"/>
          <w:szCs w:val="20"/>
        </w:rPr>
        <w:tab/>
      </w:r>
      <w:r w:rsidRPr="00B32FA8">
        <w:rPr>
          <w:rFonts w:ascii="Arial" w:hAnsi="Arial" w:cs="Arial"/>
          <w:color w:val="0070C0"/>
          <w:sz w:val="20"/>
          <w:szCs w:val="20"/>
        </w:rPr>
        <w:t>[Option 2]</w:t>
      </w:r>
    </w:p>
    <w:p w14:paraId="621A7BA4"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Certain payments to vendors reflect costs applicable to future accounting periods and are recorded as prepaid items in both the government-wide and governmental fund financial statements.</w:t>
      </w:r>
    </w:p>
    <w:p w14:paraId="621A7BA5" w14:textId="77777777" w:rsidR="00E31C9E" w:rsidRPr="00B32FA8" w:rsidRDefault="00E31C9E" w:rsidP="004D5595">
      <w:pPr>
        <w:tabs>
          <w:tab w:val="left" w:pos="720"/>
          <w:tab w:val="left" w:pos="1260"/>
        </w:tabs>
        <w:jc w:val="both"/>
        <w:rPr>
          <w:rFonts w:ascii="Arial" w:hAnsi="Arial" w:cs="Arial"/>
          <w:sz w:val="20"/>
          <w:szCs w:val="20"/>
        </w:rPr>
      </w:pPr>
    </w:p>
    <w:p w14:paraId="621A7BA6"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5.</w:t>
      </w:r>
      <w:r w:rsidRPr="00B32FA8">
        <w:rPr>
          <w:rFonts w:ascii="Arial" w:hAnsi="Arial" w:cs="Arial"/>
          <w:sz w:val="20"/>
          <w:szCs w:val="20"/>
        </w:rPr>
        <w:tab/>
        <w:t>Restricted Assets</w:t>
      </w:r>
    </w:p>
    <w:p w14:paraId="621A7BA7"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A8" w14:textId="06AA47C8"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Certain resources set aside for repayment of debt are classified as restricted assets on the Statement of </w:t>
      </w:r>
      <w:r w:rsidR="003F4479">
        <w:rPr>
          <w:rFonts w:ascii="Arial" w:hAnsi="Arial" w:cs="Arial"/>
          <w:sz w:val="20"/>
          <w:szCs w:val="20"/>
        </w:rPr>
        <w:t>Net Position</w:t>
      </w:r>
      <w:r w:rsidRPr="00B32FA8">
        <w:rPr>
          <w:rFonts w:ascii="Arial" w:hAnsi="Arial" w:cs="Arial"/>
          <w:sz w:val="20"/>
          <w:szCs w:val="20"/>
        </w:rPr>
        <w:t xml:space="preserve"> because their use is limited by applicable debt statutes, e.g. Qualified </w:t>
      </w:r>
      <w:r w:rsidR="000F0351">
        <w:rPr>
          <w:rFonts w:ascii="Arial" w:hAnsi="Arial" w:cs="Arial"/>
          <w:sz w:val="20"/>
          <w:szCs w:val="20"/>
        </w:rPr>
        <w:t>School</w:t>
      </w:r>
      <w:r w:rsidRPr="00B32FA8">
        <w:rPr>
          <w:rFonts w:ascii="Arial" w:hAnsi="Arial" w:cs="Arial"/>
          <w:sz w:val="20"/>
          <w:szCs w:val="20"/>
        </w:rPr>
        <w:t xml:space="preserve"> </w:t>
      </w:r>
      <w:r w:rsidR="000F0351">
        <w:rPr>
          <w:rFonts w:ascii="Arial" w:hAnsi="Arial" w:cs="Arial"/>
          <w:sz w:val="20"/>
          <w:szCs w:val="20"/>
        </w:rPr>
        <w:t>Construction</w:t>
      </w:r>
      <w:r w:rsidRPr="00B32FA8">
        <w:rPr>
          <w:rFonts w:ascii="Arial" w:hAnsi="Arial" w:cs="Arial"/>
          <w:sz w:val="20"/>
          <w:szCs w:val="20"/>
        </w:rPr>
        <w:t xml:space="preserve"> Bond sinking funds.  Also, the nonexpendable portion of the Permanent Fund, if applicable, is classified as restricted assets because the 16</w:t>
      </w:r>
      <w:r w:rsidRPr="00B32FA8">
        <w:rPr>
          <w:rFonts w:ascii="Arial" w:hAnsi="Arial" w:cs="Arial"/>
          <w:sz w:val="20"/>
          <w:szCs w:val="20"/>
          <w:vertAlign w:val="superscript"/>
        </w:rPr>
        <w:t>th</w:t>
      </w:r>
      <w:r w:rsidRPr="00B32FA8">
        <w:rPr>
          <w:rFonts w:ascii="Arial" w:hAnsi="Arial" w:cs="Arial"/>
          <w:sz w:val="20"/>
          <w:szCs w:val="20"/>
        </w:rPr>
        <w:t xml:space="preserve"> Section Principal fund is not available for use by the district except as provided for under state statute for loans from this fund.</w:t>
      </w:r>
    </w:p>
    <w:p w14:paraId="621A7BA9" w14:textId="77777777" w:rsidR="00E31C9E" w:rsidRPr="00B32FA8" w:rsidRDefault="00E31C9E" w:rsidP="004D5595">
      <w:pPr>
        <w:tabs>
          <w:tab w:val="left" w:pos="720"/>
          <w:tab w:val="left" w:pos="1260"/>
        </w:tabs>
        <w:jc w:val="both"/>
        <w:rPr>
          <w:rFonts w:ascii="Arial" w:hAnsi="Arial" w:cs="Arial"/>
          <w:sz w:val="20"/>
          <w:szCs w:val="20"/>
        </w:rPr>
      </w:pPr>
    </w:p>
    <w:p w14:paraId="621A7BAA" w14:textId="77777777" w:rsidR="00E31C9E" w:rsidRPr="00B32FA8" w:rsidRDefault="00E31C9E" w:rsidP="004D5595">
      <w:pPr>
        <w:tabs>
          <w:tab w:val="left" w:pos="720"/>
          <w:tab w:val="left" w:pos="1260"/>
          <w:tab w:val="left" w:pos="144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6.</w:t>
      </w:r>
      <w:r w:rsidRPr="00B32FA8">
        <w:rPr>
          <w:rFonts w:ascii="Arial" w:hAnsi="Arial" w:cs="Arial"/>
          <w:sz w:val="20"/>
          <w:szCs w:val="20"/>
        </w:rPr>
        <w:tab/>
        <w:t>Capital Assets</w:t>
      </w:r>
    </w:p>
    <w:p w14:paraId="621A7BAB" w14:textId="77777777" w:rsidR="00E31C9E" w:rsidRPr="00B32FA8" w:rsidRDefault="00E31C9E" w:rsidP="004D5595">
      <w:pPr>
        <w:tabs>
          <w:tab w:val="left" w:pos="720"/>
          <w:tab w:val="left" w:pos="1260"/>
        </w:tabs>
        <w:jc w:val="both"/>
        <w:rPr>
          <w:rFonts w:ascii="Arial" w:hAnsi="Arial" w:cs="Arial"/>
          <w:sz w:val="20"/>
          <w:szCs w:val="20"/>
        </w:rPr>
      </w:pPr>
    </w:p>
    <w:p w14:paraId="621A7BAC" w14:textId="55C22CCE"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Capital assets include land, improvements to land, easements, water rights, timber rights, buildings, building improvements, vehicles, machinery, equipment, works of art and historical treasures, infrastructure, and all other tangible or intangible assets that are used in operations and that have initial useful lives extending beyond a single reporting period.  Capital assets are reported in the applicable governmental or business type activities columns in the government-wide Statement of </w:t>
      </w:r>
      <w:r w:rsidR="003F4479">
        <w:rPr>
          <w:rFonts w:ascii="Arial" w:hAnsi="Arial" w:cs="Arial"/>
          <w:sz w:val="20"/>
          <w:szCs w:val="20"/>
        </w:rPr>
        <w:t>Net Position</w:t>
      </w:r>
      <w:r w:rsidRPr="00B32FA8">
        <w:rPr>
          <w:rFonts w:ascii="Arial" w:hAnsi="Arial" w:cs="Arial"/>
          <w:sz w:val="20"/>
          <w:szCs w:val="20"/>
        </w:rPr>
        <w:t>.  Capital assets are recorded at historical cost or estimated historical cost based on appraisals or deflated current replacement cost.  Donated capital assets are recorded at estimated fair market value at the date of donation.  The costs of normal maintenance and repair that do not add to the value of the asset or materially extend asset lives are not capitalized.  Capital assets are defined by the District as assets with an initial, individual cost in excess of the thresholds in the table below.</w:t>
      </w:r>
    </w:p>
    <w:p w14:paraId="621A7BAD" w14:textId="77777777" w:rsidR="00E31C9E" w:rsidRPr="00B32FA8" w:rsidRDefault="00E31C9E" w:rsidP="004D5595">
      <w:pPr>
        <w:tabs>
          <w:tab w:val="left" w:pos="720"/>
          <w:tab w:val="left" w:pos="1260"/>
        </w:tabs>
        <w:ind w:left="2160"/>
        <w:jc w:val="both"/>
        <w:rPr>
          <w:rFonts w:ascii="Arial" w:hAnsi="Arial" w:cs="Arial"/>
          <w:sz w:val="20"/>
          <w:szCs w:val="20"/>
        </w:rPr>
      </w:pPr>
    </w:p>
    <w:p w14:paraId="621A7BAE"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Capital acquisition and construction are reflected as expenditures in the Governmental Fund statements and the related assets are reported as capital assets in the governmental activities column in the government-wide financial statements.</w:t>
      </w:r>
    </w:p>
    <w:p w14:paraId="621A7BAF" w14:textId="77777777" w:rsidR="00E31C9E"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621A7BB0"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 xml:space="preserve">Depreciation is calculated on the straight-line basis for all assets, except land.  </w:t>
      </w:r>
    </w:p>
    <w:p w14:paraId="621A7BB1" w14:textId="77777777" w:rsidR="00E31C9E" w:rsidRPr="00B32FA8" w:rsidRDefault="00E31C9E" w:rsidP="004D5595">
      <w:pPr>
        <w:tabs>
          <w:tab w:val="left" w:pos="720"/>
          <w:tab w:val="left" w:pos="1260"/>
        </w:tabs>
        <w:ind w:left="2160"/>
        <w:jc w:val="both"/>
        <w:rPr>
          <w:rFonts w:ascii="Arial" w:hAnsi="Arial" w:cs="Arial"/>
          <w:sz w:val="20"/>
          <w:szCs w:val="20"/>
        </w:rPr>
      </w:pPr>
    </w:p>
    <w:p w14:paraId="621A7BB2"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The following schedule details the capitalization thresholds:</w:t>
      </w:r>
    </w:p>
    <w:p w14:paraId="621A7BB3" w14:textId="77777777" w:rsidR="00E31C9E" w:rsidRPr="00B32FA8" w:rsidRDefault="00E31C9E" w:rsidP="00F841E2">
      <w:pPr>
        <w:jc w:val="both"/>
        <w:rPr>
          <w:rFonts w:ascii="Arial" w:hAnsi="Arial" w:cs="Arial"/>
          <w:sz w:val="20"/>
          <w:szCs w:val="20"/>
        </w:rPr>
      </w:pPr>
    </w:p>
    <w:tbl>
      <w:tblPr>
        <w:tblW w:w="0" w:type="auto"/>
        <w:tblInd w:w="1470" w:type="dxa"/>
        <w:tblLayout w:type="fixed"/>
        <w:tblCellMar>
          <w:left w:w="120" w:type="dxa"/>
          <w:right w:w="120" w:type="dxa"/>
        </w:tblCellMar>
        <w:tblLook w:val="0000" w:firstRow="0" w:lastRow="0" w:firstColumn="0" w:lastColumn="0" w:noHBand="0" w:noVBand="0"/>
      </w:tblPr>
      <w:tblGrid>
        <w:gridCol w:w="3745"/>
        <w:gridCol w:w="260"/>
        <w:gridCol w:w="1485"/>
        <w:gridCol w:w="270"/>
        <w:gridCol w:w="1350"/>
      </w:tblGrid>
      <w:tr w:rsidR="00E31C9E" w:rsidRPr="00B32FA8" w14:paraId="621A7BBB" w14:textId="77777777" w:rsidTr="001B3422">
        <w:trPr>
          <w:cantSplit/>
        </w:trPr>
        <w:tc>
          <w:tcPr>
            <w:tcW w:w="3745" w:type="dxa"/>
            <w:tcBorders>
              <w:top w:val="nil"/>
              <w:left w:val="nil"/>
              <w:bottom w:val="nil"/>
              <w:right w:val="nil"/>
            </w:tcBorders>
          </w:tcPr>
          <w:p w14:paraId="621A7BB4" w14:textId="77777777" w:rsidR="00E31C9E" w:rsidRPr="00B32FA8" w:rsidRDefault="00E31C9E" w:rsidP="00F841E2">
            <w:pPr>
              <w:spacing w:after="21"/>
              <w:jc w:val="both"/>
              <w:rPr>
                <w:rFonts w:ascii="Arial" w:hAnsi="Arial" w:cs="Arial"/>
                <w:sz w:val="20"/>
                <w:szCs w:val="20"/>
              </w:rPr>
            </w:pPr>
          </w:p>
        </w:tc>
        <w:tc>
          <w:tcPr>
            <w:tcW w:w="260" w:type="dxa"/>
            <w:tcBorders>
              <w:top w:val="nil"/>
              <w:left w:val="nil"/>
              <w:bottom w:val="single" w:sz="4" w:space="0" w:color="auto"/>
              <w:right w:val="nil"/>
            </w:tcBorders>
          </w:tcPr>
          <w:p w14:paraId="621A7BB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single" w:sz="4" w:space="0" w:color="auto"/>
              <w:right w:val="nil"/>
            </w:tcBorders>
            <w:vAlign w:val="bottom"/>
          </w:tcPr>
          <w:p w14:paraId="621A7BB6"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Capitalization</w:t>
            </w:r>
          </w:p>
          <w:p w14:paraId="621A7BB7"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Policy</w:t>
            </w:r>
          </w:p>
        </w:tc>
        <w:tc>
          <w:tcPr>
            <w:tcW w:w="270" w:type="dxa"/>
            <w:tcBorders>
              <w:top w:val="nil"/>
              <w:left w:val="nil"/>
              <w:bottom w:val="nil"/>
              <w:right w:val="nil"/>
            </w:tcBorders>
            <w:vAlign w:val="bottom"/>
          </w:tcPr>
          <w:p w14:paraId="621A7BB8"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single" w:sz="6" w:space="0" w:color="000000"/>
              <w:right w:val="nil"/>
            </w:tcBorders>
            <w:vAlign w:val="bottom"/>
          </w:tcPr>
          <w:p w14:paraId="621A7BB9"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Estimated</w:t>
            </w:r>
          </w:p>
          <w:p w14:paraId="621A7BB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Useful Life</w:t>
            </w:r>
          </w:p>
        </w:tc>
      </w:tr>
      <w:tr w:rsidR="00E31C9E" w:rsidRPr="00B32FA8" w14:paraId="621A7BC1" w14:textId="77777777" w:rsidTr="001B3422">
        <w:trPr>
          <w:cantSplit/>
        </w:trPr>
        <w:tc>
          <w:tcPr>
            <w:tcW w:w="3745" w:type="dxa"/>
            <w:tcBorders>
              <w:top w:val="nil"/>
              <w:left w:val="nil"/>
              <w:bottom w:val="nil"/>
              <w:right w:val="nil"/>
            </w:tcBorders>
          </w:tcPr>
          <w:p w14:paraId="621A7BBC" w14:textId="77777777" w:rsidR="00E31C9E" w:rsidRPr="00B32FA8" w:rsidRDefault="00E31C9E" w:rsidP="00F841E2">
            <w:pPr>
              <w:spacing w:after="21"/>
              <w:jc w:val="both"/>
              <w:rPr>
                <w:rFonts w:ascii="Arial" w:hAnsi="Arial" w:cs="Arial"/>
                <w:sz w:val="20"/>
                <w:szCs w:val="20"/>
              </w:rPr>
            </w:pPr>
          </w:p>
        </w:tc>
        <w:tc>
          <w:tcPr>
            <w:tcW w:w="260" w:type="dxa"/>
            <w:tcBorders>
              <w:top w:val="single" w:sz="4" w:space="0" w:color="auto"/>
              <w:left w:val="nil"/>
              <w:bottom w:val="nil"/>
              <w:right w:val="nil"/>
            </w:tcBorders>
          </w:tcPr>
          <w:p w14:paraId="621A7BBD" w14:textId="77777777" w:rsidR="00E31C9E" w:rsidRPr="00B32FA8" w:rsidRDefault="00E31C9E" w:rsidP="00F841E2">
            <w:pPr>
              <w:spacing w:after="21"/>
              <w:jc w:val="both"/>
              <w:rPr>
                <w:rFonts w:ascii="Arial" w:hAnsi="Arial" w:cs="Arial"/>
                <w:sz w:val="20"/>
                <w:szCs w:val="20"/>
              </w:rPr>
            </w:pPr>
          </w:p>
        </w:tc>
        <w:tc>
          <w:tcPr>
            <w:tcW w:w="1485" w:type="dxa"/>
            <w:tcBorders>
              <w:top w:val="single" w:sz="4" w:space="0" w:color="auto"/>
              <w:left w:val="nil"/>
              <w:bottom w:val="nil"/>
              <w:right w:val="nil"/>
            </w:tcBorders>
          </w:tcPr>
          <w:p w14:paraId="621A7BBE" w14:textId="77777777" w:rsidR="00E31C9E" w:rsidRPr="00B32FA8" w:rsidRDefault="00E31C9E" w:rsidP="00F841E2">
            <w:pPr>
              <w:spacing w:after="21"/>
              <w:jc w:val="both"/>
              <w:rPr>
                <w:rFonts w:ascii="Arial" w:hAnsi="Arial" w:cs="Arial"/>
                <w:sz w:val="20"/>
                <w:szCs w:val="20"/>
              </w:rPr>
            </w:pPr>
          </w:p>
        </w:tc>
        <w:tc>
          <w:tcPr>
            <w:tcW w:w="270" w:type="dxa"/>
            <w:tcBorders>
              <w:top w:val="nil"/>
              <w:left w:val="nil"/>
              <w:bottom w:val="nil"/>
              <w:right w:val="nil"/>
            </w:tcBorders>
          </w:tcPr>
          <w:p w14:paraId="621A7BB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tcPr>
          <w:p w14:paraId="621A7BC0" w14:textId="77777777" w:rsidR="00E31C9E" w:rsidRPr="00B32FA8" w:rsidRDefault="00E31C9E" w:rsidP="00F841E2">
            <w:pPr>
              <w:spacing w:after="21"/>
              <w:jc w:val="both"/>
              <w:rPr>
                <w:rFonts w:ascii="Arial" w:hAnsi="Arial" w:cs="Arial"/>
                <w:sz w:val="20"/>
                <w:szCs w:val="20"/>
              </w:rPr>
            </w:pPr>
          </w:p>
        </w:tc>
      </w:tr>
      <w:tr w:rsidR="00E31C9E" w:rsidRPr="00B32FA8" w14:paraId="621A7BC7" w14:textId="77777777" w:rsidTr="001B3422">
        <w:trPr>
          <w:cantSplit/>
        </w:trPr>
        <w:tc>
          <w:tcPr>
            <w:tcW w:w="3745" w:type="dxa"/>
            <w:tcBorders>
              <w:top w:val="nil"/>
              <w:left w:val="nil"/>
              <w:bottom w:val="nil"/>
              <w:right w:val="nil"/>
            </w:tcBorders>
          </w:tcPr>
          <w:p w14:paraId="621A7BC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Land</w:t>
            </w:r>
          </w:p>
        </w:tc>
        <w:tc>
          <w:tcPr>
            <w:tcW w:w="260" w:type="dxa"/>
            <w:tcBorders>
              <w:top w:val="nil"/>
              <w:left w:val="nil"/>
              <w:bottom w:val="nil"/>
              <w:right w:val="nil"/>
            </w:tcBorders>
          </w:tcPr>
          <w:p w14:paraId="621A7BC3"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c>
          <w:tcPr>
            <w:tcW w:w="1485" w:type="dxa"/>
            <w:tcBorders>
              <w:top w:val="nil"/>
              <w:left w:val="nil"/>
              <w:bottom w:val="nil"/>
              <w:right w:val="nil"/>
            </w:tcBorders>
            <w:vAlign w:val="bottom"/>
          </w:tcPr>
          <w:p w14:paraId="621A7BC4"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0</w:t>
            </w:r>
          </w:p>
        </w:tc>
        <w:tc>
          <w:tcPr>
            <w:tcW w:w="270" w:type="dxa"/>
            <w:tcBorders>
              <w:top w:val="nil"/>
              <w:left w:val="nil"/>
              <w:bottom w:val="nil"/>
              <w:right w:val="nil"/>
            </w:tcBorders>
          </w:tcPr>
          <w:p w14:paraId="621A7BC5"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0</w:t>
            </w:r>
          </w:p>
        </w:tc>
      </w:tr>
      <w:tr w:rsidR="00E31C9E" w:rsidRPr="00B32FA8" w14:paraId="621A7BCD" w14:textId="77777777" w:rsidTr="001B3422">
        <w:trPr>
          <w:cantSplit/>
        </w:trPr>
        <w:tc>
          <w:tcPr>
            <w:tcW w:w="3745" w:type="dxa"/>
            <w:tcBorders>
              <w:top w:val="nil"/>
              <w:left w:val="nil"/>
              <w:bottom w:val="nil"/>
              <w:right w:val="nil"/>
            </w:tcBorders>
          </w:tcPr>
          <w:p w14:paraId="621A7BC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Buildings</w:t>
            </w:r>
          </w:p>
        </w:tc>
        <w:tc>
          <w:tcPr>
            <w:tcW w:w="260" w:type="dxa"/>
            <w:tcBorders>
              <w:top w:val="nil"/>
              <w:left w:val="nil"/>
              <w:bottom w:val="nil"/>
              <w:right w:val="nil"/>
            </w:tcBorders>
          </w:tcPr>
          <w:p w14:paraId="621A7BC9"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CA"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50,000</w:t>
            </w:r>
          </w:p>
        </w:tc>
        <w:tc>
          <w:tcPr>
            <w:tcW w:w="270" w:type="dxa"/>
            <w:tcBorders>
              <w:top w:val="nil"/>
              <w:left w:val="nil"/>
              <w:bottom w:val="nil"/>
              <w:right w:val="nil"/>
            </w:tcBorders>
          </w:tcPr>
          <w:p w14:paraId="621A7BCB"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40 years</w:t>
            </w:r>
          </w:p>
        </w:tc>
      </w:tr>
      <w:tr w:rsidR="00E31C9E" w:rsidRPr="00B32FA8" w14:paraId="621A7BD3" w14:textId="77777777" w:rsidTr="001B3422">
        <w:trPr>
          <w:cantSplit/>
        </w:trPr>
        <w:tc>
          <w:tcPr>
            <w:tcW w:w="3745" w:type="dxa"/>
            <w:tcBorders>
              <w:top w:val="nil"/>
              <w:left w:val="nil"/>
              <w:bottom w:val="nil"/>
              <w:right w:val="nil"/>
            </w:tcBorders>
          </w:tcPr>
          <w:p w14:paraId="621A7BC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 improvements</w:t>
            </w:r>
          </w:p>
        </w:tc>
        <w:tc>
          <w:tcPr>
            <w:tcW w:w="260" w:type="dxa"/>
            <w:tcBorders>
              <w:top w:val="nil"/>
              <w:left w:val="nil"/>
              <w:bottom w:val="nil"/>
              <w:right w:val="nil"/>
            </w:tcBorders>
          </w:tcPr>
          <w:p w14:paraId="621A7BCF"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0"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1"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9" w14:textId="77777777" w:rsidTr="001B3422">
        <w:trPr>
          <w:cantSplit/>
        </w:trPr>
        <w:tc>
          <w:tcPr>
            <w:tcW w:w="3745" w:type="dxa"/>
            <w:tcBorders>
              <w:top w:val="nil"/>
              <w:left w:val="nil"/>
              <w:bottom w:val="nil"/>
              <w:right w:val="nil"/>
            </w:tcBorders>
          </w:tcPr>
          <w:p w14:paraId="621A7BD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 xml:space="preserve">Improvements other than buildings </w:t>
            </w:r>
          </w:p>
        </w:tc>
        <w:tc>
          <w:tcPr>
            <w:tcW w:w="260" w:type="dxa"/>
            <w:tcBorders>
              <w:top w:val="nil"/>
              <w:left w:val="nil"/>
              <w:bottom w:val="nil"/>
              <w:right w:val="nil"/>
            </w:tcBorders>
          </w:tcPr>
          <w:p w14:paraId="621A7BD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6"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7"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F" w14:textId="77777777" w:rsidTr="001B3422">
        <w:trPr>
          <w:cantSplit/>
        </w:trPr>
        <w:tc>
          <w:tcPr>
            <w:tcW w:w="3745" w:type="dxa"/>
            <w:tcBorders>
              <w:top w:val="nil"/>
              <w:left w:val="nil"/>
              <w:bottom w:val="nil"/>
              <w:right w:val="nil"/>
            </w:tcBorders>
          </w:tcPr>
          <w:p w14:paraId="621A7BD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Mobile equipment</w:t>
            </w:r>
          </w:p>
        </w:tc>
        <w:tc>
          <w:tcPr>
            <w:tcW w:w="260" w:type="dxa"/>
            <w:tcBorders>
              <w:top w:val="nil"/>
              <w:left w:val="nil"/>
              <w:bottom w:val="nil"/>
              <w:right w:val="nil"/>
            </w:tcBorders>
          </w:tcPr>
          <w:p w14:paraId="621A7BDB"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C"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DD"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5-10 years</w:t>
            </w:r>
          </w:p>
        </w:tc>
      </w:tr>
      <w:tr w:rsidR="00E31C9E" w:rsidRPr="00B32FA8" w14:paraId="621A7BE5" w14:textId="77777777" w:rsidTr="001B3422">
        <w:trPr>
          <w:cantSplit/>
        </w:trPr>
        <w:tc>
          <w:tcPr>
            <w:tcW w:w="3745" w:type="dxa"/>
            <w:tcBorders>
              <w:top w:val="nil"/>
              <w:left w:val="nil"/>
              <w:bottom w:val="nil"/>
              <w:right w:val="nil"/>
            </w:tcBorders>
          </w:tcPr>
          <w:p w14:paraId="621A7BE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Furniture and equipment</w:t>
            </w:r>
          </w:p>
        </w:tc>
        <w:tc>
          <w:tcPr>
            <w:tcW w:w="260" w:type="dxa"/>
            <w:tcBorders>
              <w:top w:val="nil"/>
              <w:left w:val="nil"/>
              <w:bottom w:val="nil"/>
              <w:right w:val="nil"/>
            </w:tcBorders>
          </w:tcPr>
          <w:p w14:paraId="621A7BE1"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2"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E3"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3-7 years</w:t>
            </w:r>
          </w:p>
        </w:tc>
      </w:tr>
      <w:tr w:rsidR="00E31C9E" w:rsidRPr="00B32FA8" w14:paraId="621A7BEB" w14:textId="77777777" w:rsidTr="001B3422">
        <w:trPr>
          <w:cantSplit/>
        </w:trPr>
        <w:tc>
          <w:tcPr>
            <w:tcW w:w="3745" w:type="dxa"/>
            <w:tcBorders>
              <w:top w:val="nil"/>
              <w:left w:val="nil"/>
              <w:bottom w:val="nil"/>
              <w:right w:val="nil"/>
            </w:tcBorders>
          </w:tcPr>
          <w:p w14:paraId="621A7BE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Leased property under capital leases</w:t>
            </w:r>
          </w:p>
        </w:tc>
        <w:tc>
          <w:tcPr>
            <w:tcW w:w="260" w:type="dxa"/>
            <w:tcBorders>
              <w:top w:val="nil"/>
              <w:left w:val="nil"/>
              <w:bottom w:val="nil"/>
              <w:right w:val="nil"/>
            </w:tcBorders>
          </w:tcPr>
          <w:p w14:paraId="621A7BE7"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8"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9"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r w:rsidR="00E31C9E" w:rsidRPr="00B32FA8" w14:paraId="621A7BF1" w14:textId="77777777" w:rsidTr="001B3422">
        <w:trPr>
          <w:cantSplit/>
        </w:trPr>
        <w:tc>
          <w:tcPr>
            <w:tcW w:w="3745" w:type="dxa"/>
            <w:tcBorders>
              <w:top w:val="nil"/>
              <w:left w:val="nil"/>
              <w:bottom w:val="nil"/>
              <w:right w:val="nil"/>
            </w:tcBorders>
          </w:tcPr>
          <w:p w14:paraId="621A7BE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Intangible assets</w:t>
            </w:r>
          </w:p>
        </w:tc>
        <w:tc>
          <w:tcPr>
            <w:tcW w:w="260" w:type="dxa"/>
            <w:tcBorders>
              <w:top w:val="nil"/>
              <w:left w:val="nil"/>
              <w:bottom w:val="nil"/>
              <w:right w:val="nil"/>
            </w:tcBorders>
          </w:tcPr>
          <w:p w14:paraId="621A7BED"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E"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F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bl>
    <w:p w14:paraId="621A7BF2" w14:textId="77777777" w:rsidR="00E31C9E" w:rsidRPr="00B32FA8" w:rsidRDefault="00E31C9E" w:rsidP="00F841E2">
      <w:pPr>
        <w:ind w:left="2160"/>
        <w:jc w:val="both"/>
        <w:rPr>
          <w:rFonts w:ascii="Arial" w:hAnsi="Arial" w:cs="Arial"/>
          <w:sz w:val="20"/>
          <w:szCs w:val="20"/>
        </w:rPr>
      </w:pPr>
    </w:p>
    <w:p w14:paraId="621A7BF3"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The threshold amount will correspond with the amounts for the asset classifications, as listed.  See Note___ for details.</w:t>
      </w:r>
    </w:p>
    <w:p w14:paraId="621A7BF4" w14:textId="77777777" w:rsidR="00E31C9E" w:rsidRPr="00B32FA8" w:rsidRDefault="00E31C9E" w:rsidP="004D5595">
      <w:pPr>
        <w:tabs>
          <w:tab w:val="left" w:pos="1260"/>
        </w:tabs>
        <w:ind w:left="2160"/>
        <w:jc w:val="both"/>
        <w:rPr>
          <w:rFonts w:ascii="Arial" w:hAnsi="Arial" w:cs="Arial"/>
          <w:sz w:val="20"/>
          <w:szCs w:val="20"/>
        </w:rPr>
      </w:pPr>
    </w:p>
    <w:p w14:paraId="621A7BF5"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 The estimated useful life is </w:t>
      </w:r>
      <w:r w:rsidRPr="00AE1394">
        <w:rPr>
          <w:rFonts w:ascii="Arial" w:hAnsi="Arial" w:cs="Arial"/>
          <w:color w:val="0070C0"/>
          <w:sz w:val="20"/>
          <w:szCs w:val="20"/>
        </w:rPr>
        <w:t>[describe as deemed appropriate for the district’s specific intangible asset(s)].</w:t>
      </w:r>
      <w:r w:rsidRPr="00B32FA8">
        <w:rPr>
          <w:rFonts w:ascii="Arial" w:hAnsi="Arial" w:cs="Arial"/>
          <w:sz w:val="20"/>
          <w:szCs w:val="20"/>
        </w:rPr>
        <w:t xml:space="preserve">  There is no mandated maximum amortization period.  Intangible assets </w:t>
      </w:r>
      <w:r w:rsidRPr="00B32FA8">
        <w:rPr>
          <w:rFonts w:ascii="Arial" w:hAnsi="Arial" w:cs="Arial"/>
          <w:sz w:val="20"/>
          <w:szCs w:val="20"/>
        </w:rPr>
        <w:lastRenderedPageBreak/>
        <w:t>with indefinite useful lives should not be amortized.</w:t>
      </w:r>
    </w:p>
    <w:p w14:paraId="621A7BF6" w14:textId="77777777" w:rsidR="00E31C9E" w:rsidRPr="00B32FA8" w:rsidRDefault="00E31C9E" w:rsidP="004D5595">
      <w:pPr>
        <w:tabs>
          <w:tab w:val="left" w:pos="1260"/>
        </w:tabs>
        <w:ind w:left="2160"/>
        <w:jc w:val="both"/>
        <w:rPr>
          <w:rFonts w:ascii="Arial" w:hAnsi="Arial" w:cs="Arial"/>
          <w:sz w:val="20"/>
          <w:szCs w:val="20"/>
        </w:rPr>
      </w:pPr>
    </w:p>
    <w:p w14:paraId="621A7BF7" w14:textId="77777777" w:rsidR="00E31C9E" w:rsidRPr="00B32FA8" w:rsidRDefault="00E31C9E" w:rsidP="004D5595">
      <w:pPr>
        <w:tabs>
          <w:tab w:val="left" w:pos="1260"/>
        </w:tabs>
        <w:jc w:val="both"/>
        <w:rPr>
          <w:rFonts w:ascii="Arial" w:hAnsi="Arial" w:cs="Arial"/>
          <w:i/>
          <w:sz w:val="20"/>
          <w:szCs w:val="20"/>
        </w:rPr>
      </w:pPr>
      <w:r>
        <w:rPr>
          <w:rFonts w:ascii="Arial" w:hAnsi="Arial" w:cs="Arial"/>
          <w:i/>
          <w:sz w:val="20"/>
          <w:szCs w:val="20"/>
        </w:rPr>
        <w:tab/>
      </w:r>
      <w:r w:rsidRPr="00B32FA8">
        <w:rPr>
          <w:rFonts w:ascii="Arial" w:hAnsi="Arial" w:cs="Arial"/>
          <w:i/>
          <w:sz w:val="20"/>
          <w:szCs w:val="20"/>
        </w:rPr>
        <w:t xml:space="preserve">The term </w:t>
      </w:r>
      <w:r>
        <w:rPr>
          <w:rFonts w:ascii="Arial" w:hAnsi="Arial" w:cs="Arial"/>
          <w:i/>
          <w:sz w:val="20"/>
          <w:szCs w:val="20"/>
        </w:rPr>
        <w:t>‘</w:t>
      </w:r>
      <w:r w:rsidRPr="00B32FA8">
        <w:rPr>
          <w:rFonts w:ascii="Arial" w:hAnsi="Arial" w:cs="Arial"/>
          <w:i/>
          <w:sz w:val="20"/>
          <w:szCs w:val="20"/>
        </w:rPr>
        <w:t>depreciation</w:t>
      </w:r>
      <w:r>
        <w:rPr>
          <w:rFonts w:ascii="Arial" w:hAnsi="Arial" w:cs="Arial"/>
          <w:i/>
          <w:sz w:val="20"/>
          <w:szCs w:val="20"/>
        </w:rPr>
        <w:t>’</w:t>
      </w:r>
      <w:r w:rsidRPr="00B32FA8">
        <w:rPr>
          <w:rFonts w:ascii="Arial" w:hAnsi="Arial" w:cs="Arial"/>
          <w:i/>
          <w:sz w:val="20"/>
          <w:szCs w:val="20"/>
        </w:rPr>
        <w:t xml:space="preserve"> includes </w:t>
      </w:r>
      <w:r>
        <w:rPr>
          <w:rFonts w:ascii="Arial" w:hAnsi="Arial" w:cs="Arial"/>
          <w:i/>
          <w:sz w:val="20"/>
          <w:szCs w:val="20"/>
        </w:rPr>
        <w:t xml:space="preserve">the </w:t>
      </w:r>
      <w:r w:rsidRPr="00B32FA8">
        <w:rPr>
          <w:rFonts w:ascii="Arial" w:hAnsi="Arial" w:cs="Arial"/>
          <w:i/>
          <w:sz w:val="20"/>
          <w:szCs w:val="20"/>
        </w:rPr>
        <w:t>amortization of intangible assets.</w:t>
      </w:r>
    </w:p>
    <w:p w14:paraId="621A7BF8" w14:textId="77777777" w:rsidR="00E31C9E" w:rsidRPr="00B32FA8" w:rsidRDefault="00E31C9E" w:rsidP="004D5595">
      <w:pPr>
        <w:tabs>
          <w:tab w:val="left" w:pos="1260"/>
        </w:tabs>
        <w:ind w:left="2160"/>
        <w:jc w:val="both"/>
        <w:rPr>
          <w:rFonts w:ascii="Arial" w:hAnsi="Arial" w:cs="Arial"/>
          <w:sz w:val="20"/>
          <w:szCs w:val="20"/>
        </w:rPr>
      </w:pPr>
    </w:p>
    <w:p w14:paraId="16FD76BF" w14:textId="0D2C1173" w:rsidR="003D1B87" w:rsidRDefault="00E31C9E"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r w:rsidRPr="00B32FA8">
        <w:rPr>
          <w:rFonts w:ascii="Arial" w:hAnsi="Arial" w:cs="Arial"/>
          <w:sz w:val="20"/>
          <w:szCs w:val="20"/>
        </w:rPr>
        <w:t>7.</w:t>
      </w:r>
      <w:r w:rsidRPr="00B32FA8">
        <w:rPr>
          <w:rFonts w:ascii="Arial" w:hAnsi="Arial" w:cs="Arial"/>
          <w:sz w:val="20"/>
          <w:szCs w:val="20"/>
        </w:rPr>
        <w:tab/>
      </w:r>
      <w:r w:rsidR="003D1B87">
        <w:rPr>
          <w:rFonts w:ascii="Arial" w:hAnsi="Arial" w:cs="Arial"/>
          <w:sz w:val="20"/>
          <w:szCs w:val="20"/>
        </w:rPr>
        <w:t xml:space="preserve">Deferred outflows/inflows of resources </w:t>
      </w:r>
    </w:p>
    <w:p w14:paraId="3E934732"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p>
    <w:p w14:paraId="369C45B0" w14:textId="0358BEEE" w:rsidR="0014557C" w:rsidRDefault="0014557C" w:rsidP="0014557C">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ab/>
        <w:t xml:space="preserve">In addition to assets, the statement of financial position will sometimes report a separate </w:t>
      </w:r>
    </w:p>
    <w:p w14:paraId="242A3C51" w14:textId="1540DAD3" w:rsidR="0014557C" w:rsidRP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r>
        <w:rPr>
          <w:rFonts w:ascii="Arial" w:hAnsi="Arial" w:cs="Arial"/>
          <w:sz w:val="20"/>
          <w:szCs w:val="20"/>
        </w:rPr>
        <w:t xml:space="preserve">section for deferred outflows of resources.  This separate financial statement element, deferred outflows of resources, represents a consumption of net position that applies to a future period(s) and so will not be recognized as an outflow of resources (expense/expenditure) until then. </w:t>
      </w:r>
      <w:r w:rsidRPr="0014557C">
        <w:rPr>
          <w:rFonts w:ascii="Arial" w:hAnsi="Arial" w:cs="Arial"/>
          <w:i/>
          <w:color w:val="FF0000"/>
          <w:sz w:val="20"/>
          <w:szCs w:val="20"/>
        </w:rPr>
        <w:t>(List the number and typ</w:t>
      </w:r>
      <w:r>
        <w:rPr>
          <w:rFonts w:ascii="Arial" w:hAnsi="Arial" w:cs="Arial"/>
          <w:i/>
          <w:color w:val="FF0000"/>
          <w:sz w:val="20"/>
          <w:szCs w:val="20"/>
        </w:rPr>
        <w:t>e(s)</w:t>
      </w:r>
      <w:r w:rsidRPr="0014557C">
        <w:rPr>
          <w:rFonts w:ascii="Arial" w:hAnsi="Arial" w:cs="Arial"/>
          <w:i/>
          <w:color w:val="FF0000"/>
          <w:sz w:val="20"/>
          <w:szCs w:val="20"/>
        </w:rPr>
        <w:t xml:space="preserve"> of deferred outflows)</w:t>
      </w:r>
    </w:p>
    <w:p w14:paraId="21BA91C3" w14:textId="77777777" w:rsid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p>
    <w:p w14:paraId="0D76AAC7" w14:textId="52D8A223"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 xml:space="preserve">In addition to liabilities, the statement of financial position will sometimes report a separate section for deferred inflows of resources.  This separate financial statement element, deferred inflows of resources, represents an acquisition of net position that applies to a future period(s) and so will not be recognized as an inflow of resources (revenue) until that time.  </w:t>
      </w:r>
      <w:r w:rsidRPr="0014557C">
        <w:rPr>
          <w:rFonts w:ascii="Arial" w:hAnsi="Arial" w:cs="Arial"/>
          <w:i/>
          <w:color w:val="FF0000"/>
          <w:sz w:val="20"/>
          <w:szCs w:val="20"/>
        </w:rPr>
        <w:t>(List the number and type</w:t>
      </w:r>
      <w:r>
        <w:rPr>
          <w:rFonts w:ascii="Arial" w:hAnsi="Arial" w:cs="Arial"/>
          <w:i/>
          <w:color w:val="FF0000"/>
          <w:sz w:val="20"/>
          <w:szCs w:val="20"/>
        </w:rPr>
        <w:t>(s)</w:t>
      </w:r>
      <w:r w:rsidRPr="0014557C">
        <w:rPr>
          <w:rFonts w:ascii="Arial" w:hAnsi="Arial" w:cs="Arial"/>
          <w:i/>
          <w:color w:val="FF0000"/>
          <w:sz w:val="20"/>
          <w:szCs w:val="20"/>
        </w:rPr>
        <w:t xml:space="preserve"> of deferred inflows)</w:t>
      </w:r>
    </w:p>
    <w:p w14:paraId="63045467" w14:textId="77777777"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p>
    <w:p w14:paraId="3826D581" w14:textId="739A05BB" w:rsidR="0014557C" w:rsidRP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See Note ___ for further details.</w:t>
      </w:r>
    </w:p>
    <w:p w14:paraId="331F1AC3" w14:textId="77777777" w:rsidR="0014557C" w:rsidRDefault="0014557C" w:rsidP="0014557C">
      <w:pPr>
        <w:numPr>
          <w:ilvl w:val="12"/>
          <w:numId w:val="0"/>
        </w:numPr>
        <w:tabs>
          <w:tab w:val="left" w:pos="720"/>
          <w:tab w:val="left" w:pos="1260"/>
          <w:tab w:val="left" w:pos="1440"/>
        </w:tabs>
        <w:ind w:left="2700" w:hanging="720"/>
        <w:jc w:val="both"/>
        <w:rPr>
          <w:rFonts w:ascii="Arial" w:hAnsi="Arial" w:cs="Arial"/>
          <w:b/>
          <w:i/>
          <w:color w:val="FF0000"/>
          <w:sz w:val="20"/>
          <w:szCs w:val="20"/>
        </w:rPr>
      </w:pPr>
    </w:p>
    <w:p w14:paraId="4B527D43"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BF9" w14:textId="7A30EE16" w:rsidR="00E31C9E" w:rsidRPr="00B32FA8" w:rsidRDefault="003D1B87" w:rsidP="004D5595">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8.</w:t>
      </w:r>
      <w:r>
        <w:rPr>
          <w:rFonts w:ascii="Arial" w:hAnsi="Arial" w:cs="Arial"/>
          <w:sz w:val="20"/>
          <w:szCs w:val="20"/>
        </w:rPr>
        <w:tab/>
      </w:r>
      <w:r w:rsidR="00E31C9E" w:rsidRPr="00B32FA8">
        <w:rPr>
          <w:rFonts w:ascii="Arial" w:hAnsi="Arial" w:cs="Arial"/>
          <w:sz w:val="20"/>
          <w:szCs w:val="20"/>
        </w:rPr>
        <w:t>Compensated Absences</w:t>
      </w:r>
    </w:p>
    <w:p w14:paraId="621A7BFA"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BFB" w14:textId="77777777"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Employees of the school district accumulate sick leave at a minimum amount as required by state law.  A greater amount may be provided by school district policy provided that it does not exceed the provisions for leave as provided in Sections 25-3-93 and 25-3-95.  Some employees are allowed personal leave and/or vacation leave in accordance with school district policy.  The district pays for unused leave for employees as required by Section 37-7-307(5), Miss. Code Ann. (1972).</w:t>
      </w:r>
    </w:p>
    <w:p w14:paraId="621A7BFC"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BFD" w14:textId="77777777"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liability for these compensated absences is recorded as a long-term liability in the government-wide statements.  The current portion of this liability is estimated based on historical trends.  In the fund financial statements, governmental funds report the liability for compensated absences from expendable available financial resources only if the payable has matured, for example, an employee retires.</w:t>
      </w:r>
    </w:p>
    <w:p w14:paraId="621A7BFE" w14:textId="77777777" w:rsidR="00E31C9E" w:rsidRPr="00B32FA8" w:rsidRDefault="00E31C9E" w:rsidP="004D5595">
      <w:pPr>
        <w:numPr>
          <w:ilvl w:val="12"/>
          <w:numId w:val="0"/>
        </w:numPr>
        <w:tabs>
          <w:tab w:val="left" w:pos="1260"/>
        </w:tabs>
        <w:ind w:left="2160"/>
        <w:jc w:val="both"/>
        <w:rPr>
          <w:rFonts w:ascii="Arial" w:hAnsi="Arial" w:cs="Arial"/>
          <w:sz w:val="20"/>
          <w:szCs w:val="20"/>
        </w:rPr>
      </w:pPr>
    </w:p>
    <w:p w14:paraId="621A7BFF" w14:textId="0FD88E40" w:rsidR="00E31C9E" w:rsidRPr="00B32FA8" w:rsidRDefault="00E31C9E" w:rsidP="004D5595">
      <w:pPr>
        <w:pStyle w:val="Level1"/>
        <w:tabs>
          <w:tab w:val="left" w:pos="720"/>
          <w:tab w:val="left" w:pos="1260"/>
          <w:tab w:val="left" w:pos="1440"/>
        </w:tabs>
        <w:ind w:left="0"/>
        <w:rPr>
          <w:rFonts w:ascii="Arial" w:hAnsi="Arial" w:cs="Arial"/>
          <w:sz w:val="20"/>
          <w:szCs w:val="20"/>
        </w:rPr>
      </w:pPr>
      <w:r>
        <w:rPr>
          <w:rFonts w:ascii="Arial" w:hAnsi="Arial" w:cs="Arial"/>
          <w:sz w:val="20"/>
          <w:szCs w:val="20"/>
        </w:rPr>
        <w:tab/>
      </w:r>
      <w:r w:rsidR="003D1B87">
        <w:rPr>
          <w:rFonts w:ascii="Arial" w:hAnsi="Arial" w:cs="Arial"/>
          <w:sz w:val="20"/>
          <w:szCs w:val="20"/>
        </w:rPr>
        <w:t>9</w:t>
      </w:r>
      <w:r w:rsidRPr="00B32FA8">
        <w:rPr>
          <w:rFonts w:ascii="Arial" w:hAnsi="Arial" w:cs="Arial"/>
          <w:sz w:val="20"/>
          <w:szCs w:val="20"/>
        </w:rPr>
        <w:t xml:space="preserve">. </w:t>
      </w:r>
      <w:r w:rsidRPr="00B32FA8">
        <w:rPr>
          <w:rFonts w:ascii="Arial" w:hAnsi="Arial" w:cs="Arial"/>
          <w:sz w:val="20"/>
          <w:szCs w:val="20"/>
        </w:rPr>
        <w:tab/>
        <w:t>Long-term Liab</w:t>
      </w:r>
      <w:r w:rsidR="00702668">
        <w:rPr>
          <w:rFonts w:ascii="Arial" w:hAnsi="Arial" w:cs="Arial"/>
          <w:sz w:val="20"/>
          <w:szCs w:val="20"/>
        </w:rPr>
        <w:t xml:space="preserve">ilities </w:t>
      </w:r>
      <w:r w:rsidRPr="00B32FA8">
        <w:rPr>
          <w:rFonts w:ascii="Arial" w:hAnsi="Arial" w:cs="Arial"/>
          <w:sz w:val="20"/>
          <w:szCs w:val="20"/>
        </w:rPr>
        <w:t>and Bond Discounts/Premiums</w:t>
      </w:r>
    </w:p>
    <w:p w14:paraId="621A7C00"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C01" w14:textId="58A6B469"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 xml:space="preserve">In the government-wide, </w:t>
      </w:r>
      <w:r w:rsidRPr="00AE1394">
        <w:rPr>
          <w:rFonts w:ascii="Arial" w:hAnsi="Arial" w:cs="Arial"/>
          <w:color w:val="0070C0"/>
          <w:sz w:val="20"/>
          <w:szCs w:val="20"/>
        </w:rPr>
        <w:t xml:space="preserve">proprietary and component unit </w:t>
      </w:r>
      <w:r w:rsidRPr="00D64314">
        <w:rPr>
          <w:rFonts w:ascii="Arial" w:hAnsi="Arial" w:cs="Arial"/>
          <w:i/>
          <w:color w:val="FF0000"/>
          <w:sz w:val="20"/>
          <w:szCs w:val="20"/>
        </w:rPr>
        <w:t>(if applicable)</w:t>
      </w:r>
      <w:r w:rsidRPr="00B32FA8">
        <w:rPr>
          <w:rFonts w:ascii="Arial" w:hAnsi="Arial" w:cs="Arial"/>
          <w:sz w:val="20"/>
          <w:szCs w:val="20"/>
        </w:rPr>
        <w:t xml:space="preserve"> financial statements, outstanding debt is reported as</w:t>
      </w:r>
      <w:r w:rsidR="00702668">
        <w:rPr>
          <w:rFonts w:ascii="Arial" w:hAnsi="Arial" w:cs="Arial"/>
          <w:sz w:val="20"/>
          <w:szCs w:val="20"/>
        </w:rPr>
        <w:t xml:space="preserve"> liabilities.  B</w:t>
      </w:r>
      <w:r w:rsidRPr="00B32FA8">
        <w:rPr>
          <w:rFonts w:ascii="Arial" w:hAnsi="Arial" w:cs="Arial"/>
          <w:sz w:val="20"/>
          <w:szCs w:val="20"/>
        </w:rPr>
        <w:t>ond discounts or premiums and the difference between reacquisition price and the net carrying value of refunded debt are capitalized and amortized over the terms of the respective bonds using a method that approximates the effective interest method.</w:t>
      </w:r>
    </w:p>
    <w:p w14:paraId="621A7C02" w14:textId="77777777" w:rsidR="00E31C9E" w:rsidRPr="00B32FA8" w:rsidRDefault="00E31C9E" w:rsidP="004D5595">
      <w:pPr>
        <w:numPr>
          <w:ilvl w:val="12"/>
          <w:numId w:val="0"/>
        </w:numPr>
        <w:tabs>
          <w:tab w:val="left" w:pos="1260"/>
        </w:tabs>
        <w:ind w:left="2160"/>
        <w:jc w:val="both"/>
        <w:rPr>
          <w:rFonts w:ascii="Arial" w:hAnsi="Arial" w:cs="Arial"/>
          <w:sz w:val="20"/>
          <w:szCs w:val="20"/>
        </w:rPr>
      </w:pPr>
    </w:p>
    <w:p w14:paraId="621A7C03" w14:textId="77777777"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governmental fund financial statements recognize the proceeds of debt and premiums as other financing sources of the current period. Issuance costs are reported as expenditures. See Note __ for details.</w:t>
      </w:r>
    </w:p>
    <w:p w14:paraId="621A7C04" w14:textId="77777777" w:rsidR="00E31C9E" w:rsidRDefault="00E31C9E" w:rsidP="004D5595">
      <w:pPr>
        <w:numPr>
          <w:ilvl w:val="12"/>
          <w:numId w:val="0"/>
        </w:numPr>
        <w:tabs>
          <w:tab w:val="left" w:pos="1260"/>
        </w:tabs>
        <w:ind w:left="1260"/>
        <w:jc w:val="both"/>
        <w:rPr>
          <w:rFonts w:ascii="Arial" w:hAnsi="Arial" w:cs="Arial"/>
          <w:sz w:val="20"/>
          <w:szCs w:val="20"/>
        </w:rPr>
      </w:pPr>
    </w:p>
    <w:p w14:paraId="51D4A025" w14:textId="28C95803" w:rsidR="00FA2B33" w:rsidRDefault="00FA2B33" w:rsidP="00522FDE">
      <w:pPr>
        <w:numPr>
          <w:ilvl w:val="12"/>
          <w:numId w:val="0"/>
        </w:numPr>
        <w:tabs>
          <w:tab w:val="left" w:pos="1260"/>
        </w:tabs>
        <w:ind w:left="720"/>
        <w:jc w:val="both"/>
        <w:rPr>
          <w:rFonts w:ascii="Arial" w:hAnsi="Arial" w:cs="Arial"/>
          <w:sz w:val="20"/>
          <w:szCs w:val="20"/>
        </w:rPr>
      </w:pPr>
      <w:r>
        <w:rPr>
          <w:rFonts w:ascii="Arial" w:hAnsi="Arial" w:cs="Arial"/>
          <w:sz w:val="20"/>
          <w:szCs w:val="20"/>
        </w:rPr>
        <w:t>10.</w:t>
      </w:r>
      <w:r>
        <w:rPr>
          <w:rFonts w:ascii="Arial" w:hAnsi="Arial" w:cs="Arial"/>
          <w:sz w:val="20"/>
          <w:szCs w:val="20"/>
        </w:rPr>
        <w:tab/>
        <w:t>Pensions</w:t>
      </w:r>
    </w:p>
    <w:p w14:paraId="193F3462" w14:textId="77777777" w:rsidR="00FA2B33" w:rsidRDefault="00FA2B33" w:rsidP="00522FDE">
      <w:pPr>
        <w:numPr>
          <w:ilvl w:val="12"/>
          <w:numId w:val="0"/>
        </w:numPr>
        <w:tabs>
          <w:tab w:val="left" w:pos="1260"/>
        </w:tabs>
        <w:ind w:left="720"/>
        <w:jc w:val="both"/>
        <w:rPr>
          <w:rFonts w:ascii="Arial" w:hAnsi="Arial" w:cs="Arial"/>
          <w:sz w:val="20"/>
          <w:szCs w:val="20"/>
        </w:rPr>
      </w:pPr>
    </w:p>
    <w:p w14:paraId="4F423EB6" w14:textId="72FC4EED" w:rsidR="00FA2B33" w:rsidRDefault="00FA2B33" w:rsidP="00FA2B33">
      <w:pPr>
        <w:numPr>
          <w:ilvl w:val="12"/>
          <w:numId w:val="0"/>
        </w:numPr>
        <w:tabs>
          <w:tab w:val="left" w:pos="1260"/>
        </w:tabs>
        <w:ind w:left="1260"/>
        <w:jc w:val="both"/>
        <w:rPr>
          <w:rFonts w:ascii="Arial" w:hAnsi="Arial" w:cs="Arial"/>
          <w:sz w:val="20"/>
          <w:szCs w:val="20"/>
        </w:rPr>
      </w:pPr>
      <w:r>
        <w:rPr>
          <w:rFonts w:ascii="Arial" w:hAnsi="Arial" w:cs="Arial"/>
          <w:sz w:val="20"/>
          <w:szCs w:val="20"/>
        </w:rPr>
        <w:t>For purposes of measuring the net pension liability, deferred outflows of resources and deferred inflows of resources related to pensions, and pension expense, information about the fiduciary net position of the Public Employees’ Retirement System (PERS) and additions to/deductions from PERS’ fiduciary net position have been determined on the same basis as they are reported by PERS.  For this purpose, the benefit payments (including refunds of employee contributions) are recognized when due and payable in accordance with the benefit terms.  Investments are reported at fair value.</w:t>
      </w:r>
    </w:p>
    <w:p w14:paraId="7508D5CB" w14:textId="6976B662" w:rsidR="00B90144" w:rsidRPr="00BA00B0" w:rsidRDefault="00B90144" w:rsidP="00B90144">
      <w:pPr>
        <w:numPr>
          <w:ilvl w:val="12"/>
          <w:numId w:val="0"/>
        </w:numPr>
        <w:tabs>
          <w:tab w:val="left" w:pos="720"/>
          <w:tab w:val="left" w:pos="1260"/>
        </w:tabs>
        <w:jc w:val="both"/>
        <w:rPr>
          <w:rFonts w:ascii="Arial" w:hAnsi="Arial" w:cs="Arial"/>
          <w:sz w:val="20"/>
          <w:szCs w:val="20"/>
        </w:rPr>
      </w:pPr>
      <w:r w:rsidRPr="00BA00B0">
        <w:rPr>
          <w:rFonts w:ascii="Arial" w:hAnsi="Arial" w:cs="Arial"/>
          <w:sz w:val="20"/>
          <w:szCs w:val="20"/>
        </w:rPr>
        <w:lastRenderedPageBreak/>
        <w:t>1</w:t>
      </w:r>
      <w:r w:rsidR="001C4713" w:rsidRPr="00BA00B0">
        <w:rPr>
          <w:rFonts w:ascii="Arial" w:hAnsi="Arial" w:cs="Arial"/>
          <w:sz w:val="20"/>
          <w:szCs w:val="20"/>
        </w:rPr>
        <w:t>1</w:t>
      </w:r>
      <w:r w:rsidRPr="00BA00B0">
        <w:rPr>
          <w:rFonts w:ascii="Arial" w:hAnsi="Arial" w:cs="Arial"/>
          <w:sz w:val="20"/>
          <w:szCs w:val="20"/>
        </w:rPr>
        <w:t>.</w:t>
      </w:r>
      <w:r w:rsidRPr="00BA00B0">
        <w:rPr>
          <w:rFonts w:ascii="Arial" w:hAnsi="Arial" w:cs="Arial"/>
          <w:sz w:val="20"/>
          <w:szCs w:val="20"/>
        </w:rPr>
        <w:tab/>
      </w:r>
      <w:r w:rsidR="00731CA8" w:rsidRPr="00BA00B0">
        <w:rPr>
          <w:rFonts w:ascii="Arial" w:hAnsi="Arial" w:cs="Arial"/>
          <w:sz w:val="20"/>
          <w:szCs w:val="20"/>
        </w:rPr>
        <w:t xml:space="preserve">Postemployment Benefits Other </w:t>
      </w:r>
      <w:r w:rsidR="00EF5B2C" w:rsidRPr="00BA00B0">
        <w:rPr>
          <w:rFonts w:ascii="Arial" w:hAnsi="Arial" w:cs="Arial"/>
          <w:sz w:val="20"/>
          <w:szCs w:val="20"/>
        </w:rPr>
        <w:t>than</w:t>
      </w:r>
      <w:r w:rsidRPr="00BA00B0">
        <w:rPr>
          <w:rFonts w:ascii="Arial" w:hAnsi="Arial" w:cs="Arial"/>
          <w:sz w:val="20"/>
          <w:szCs w:val="20"/>
        </w:rPr>
        <w:t xml:space="preserve"> Pensions (OPEB)</w:t>
      </w:r>
    </w:p>
    <w:p w14:paraId="6EFECD19" w14:textId="77777777" w:rsidR="00B90144" w:rsidRPr="00BA00B0" w:rsidRDefault="00B90144" w:rsidP="00B90144">
      <w:pPr>
        <w:numPr>
          <w:ilvl w:val="12"/>
          <w:numId w:val="0"/>
        </w:numPr>
        <w:tabs>
          <w:tab w:val="left" w:pos="1260"/>
        </w:tabs>
        <w:jc w:val="both"/>
        <w:rPr>
          <w:rFonts w:ascii="Arial" w:hAnsi="Arial" w:cs="Arial"/>
          <w:sz w:val="20"/>
          <w:szCs w:val="20"/>
        </w:rPr>
      </w:pPr>
    </w:p>
    <w:p w14:paraId="47EC078B" w14:textId="20D584EE" w:rsidR="00B90144" w:rsidRPr="00AD7111" w:rsidRDefault="00B90144" w:rsidP="00AD7111">
      <w:pPr>
        <w:numPr>
          <w:ilvl w:val="12"/>
          <w:numId w:val="0"/>
        </w:numPr>
        <w:tabs>
          <w:tab w:val="left" w:pos="1260"/>
        </w:tabs>
        <w:ind w:left="720"/>
        <w:jc w:val="both"/>
        <w:rPr>
          <w:rFonts w:ascii="Arial" w:hAnsi="Arial" w:cs="Arial"/>
          <w:sz w:val="20"/>
          <w:szCs w:val="20"/>
        </w:rPr>
      </w:pPr>
      <w:r w:rsidRPr="00AD7111">
        <w:rPr>
          <w:rFonts w:ascii="Arial" w:hAnsi="Arial" w:cs="Arial"/>
          <w:sz w:val="20"/>
          <w:szCs w:val="20"/>
        </w:rPr>
        <w:t>For purposes of measuring the net OPEB liability, deferred outflows of resources and deferred</w:t>
      </w:r>
      <w:r w:rsidR="00AD7111" w:rsidRPr="00AD7111">
        <w:rPr>
          <w:rFonts w:ascii="Arial" w:hAnsi="Arial" w:cs="Arial"/>
          <w:sz w:val="20"/>
          <w:szCs w:val="20"/>
        </w:rPr>
        <w:t xml:space="preserve"> i</w:t>
      </w:r>
      <w:r w:rsidRPr="00AD7111">
        <w:rPr>
          <w:rFonts w:ascii="Arial" w:hAnsi="Arial" w:cs="Arial"/>
          <w:sz w:val="20"/>
          <w:szCs w:val="20"/>
        </w:rPr>
        <w:t>nflows of resources related to OPEB, and OPEB expense, information about</w:t>
      </w:r>
      <w:r w:rsidR="00731CA8" w:rsidRPr="00AD7111">
        <w:rPr>
          <w:rFonts w:ascii="Arial" w:hAnsi="Arial" w:cs="Arial"/>
          <w:sz w:val="20"/>
          <w:szCs w:val="20"/>
        </w:rPr>
        <w:t xml:space="preserve"> t</w:t>
      </w:r>
      <w:r w:rsidRPr="00AD7111">
        <w:rPr>
          <w:rFonts w:ascii="Arial" w:hAnsi="Arial" w:cs="Arial"/>
          <w:sz w:val="20"/>
          <w:szCs w:val="20"/>
        </w:rPr>
        <w:t>he</w:t>
      </w:r>
      <w:r w:rsidR="00731CA8" w:rsidRPr="00AD7111">
        <w:rPr>
          <w:rFonts w:ascii="Arial" w:hAnsi="Arial" w:cs="Arial"/>
          <w:sz w:val="20"/>
          <w:szCs w:val="20"/>
        </w:rPr>
        <w:t xml:space="preserve"> </w:t>
      </w:r>
      <w:r w:rsidRPr="00AD7111">
        <w:rPr>
          <w:rFonts w:ascii="Arial" w:hAnsi="Arial" w:cs="Arial"/>
          <w:sz w:val="20"/>
          <w:szCs w:val="20"/>
        </w:rPr>
        <w:t xml:space="preserve">fiduciary net position of the </w:t>
      </w:r>
      <w:r w:rsidR="00BA00B0" w:rsidRPr="00AD7111">
        <w:rPr>
          <w:rFonts w:ascii="Arial" w:hAnsi="Arial" w:cs="Arial"/>
          <w:sz w:val="20"/>
          <w:szCs w:val="20"/>
        </w:rPr>
        <w:t>State and School Employees’ Life and Health Plan (OPEB Plan)</w:t>
      </w:r>
      <w:r w:rsidRPr="00AD7111">
        <w:rPr>
          <w:rFonts w:ascii="Arial" w:hAnsi="Arial" w:cs="Arial"/>
          <w:sz w:val="20"/>
          <w:szCs w:val="20"/>
        </w:rPr>
        <w:t xml:space="preserve"> and additions</w:t>
      </w:r>
      <w:r w:rsidR="00731CA8" w:rsidRPr="00AD7111">
        <w:rPr>
          <w:rFonts w:ascii="Arial" w:hAnsi="Arial" w:cs="Arial"/>
          <w:sz w:val="20"/>
          <w:szCs w:val="20"/>
        </w:rPr>
        <w:t xml:space="preserve"> </w:t>
      </w:r>
      <w:r w:rsidRPr="00AD7111">
        <w:rPr>
          <w:rFonts w:ascii="Arial" w:hAnsi="Arial" w:cs="Arial"/>
          <w:sz w:val="20"/>
          <w:szCs w:val="20"/>
        </w:rPr>
        <w:t xml:space="preserve">to/deductions from </w:t>
      </w:r>
      <w:r w:rsidR="00BA00B0" w:rsidRPr="00AD7111">
        <w:rPr>
          <w:rFonts w:ascii="Arial" w:hAnsi="Arial" w:cs="Arial"/>
          <w:sz w:val="20"/>
          <w:szCs w:val="20"/>
        </w:rPr>
        <w:t>the OPEB Plan’s</w:t>
      </w:r>
      <w:r w:rsidRPr="00AD7111">
        <w:rPr>
          <w:rFonts w:ascii="Arial" w:hAnsi="Arial" w:cs="Arial"/>
          <w:sz w:val="20"/>
          <w:szCs w:val="20"/>
        </w:rPr>
        <w:t xml:space="preserve"> fiduciary net position have been determined on the</w:t>
      </w:r>
      <w:r w:rsidR="00731CA8" w:rsidRPr="00AD7111">
        <w:rPr>
          <w:rFonts w:ascii="Arial" w:hAnsi="Arial" w:cs="Arial"/>
          <w:sz w:val="20"/>
          <w:szCs w:val="20"/>
        </w:rPr>
        <w:t xml:space="preserve"> </w:t>
      </w:r>
      <w:r w:rsidRPr="00AD7111">
        <w:rPr>
          <w:rFonts w:ascii="Arial" w:hAnsi="Arial" w:cs="Arial"/>
          <w:sz w:val="20"/>
          <w:szCs w:val="20"/>
        </w:rPr>
        <w:t xml:space="preserve">same basis as they are reported by </w:t>
      </w:r>
      <w:r w:rsidR="00BA00B0" w:rsidRPr="00AD7111">
        <w:rPr>
          <w:rFonts w:ascii="Arial" w:hAnsi="Arial" w:cs="Arial"/>
          <w:sz w:val="20"/>
          <w:szCs w:val="20"/>
        </w:rPr>
        <w:t>the OPEB Plan</w:t>
      </w:r>
      <w:r w:rsidR="006A6D2C">
        <w:rPr>
          <w:rFonts w:ascii="Arial" w:hAnsi="Arial" w:cs="Arial"/>
          <w:sz w:val="20"/>
          <w:szCs w:val="20"/>
        </w:rPr>
        <w:t>.</w:t>
      </w:r>
      <w:r w:rsidR="00EF5B2C">
        <w:rPr>
          <w:rFonts w:ascii="Arial" w:hAnsi="Arial" w:cs="Arial"/>
          <w:sz w:val="20"/>
          <w:szCs w:val="20"/>
        </w:rPr>
        <w:t xml:space="preserve">  </w:t>
      </w:r>
      <w:r w:rsidRPr="00AD7111">
        <w:rPr>
          <w:rFonts w:ascii="Arial" w:hAnsi="Arial" w:cs="Arial"/>
          <w:sz w:val="20"/>
          <w:szCs w:val="20"/>
        </w:rPr>
        <w:t xml:space="preserve">For this purpose, </w:t>
      </w:r>
      <w:r w:rsidR="006A6D2C">
        <w:rPr>
          <w:rFonts w:ascii="Arial" w:hAnsi="Arial" w:cs="Arial"/>
          <w:sz w:val="20"/>
          <w:szCs w:val="20"/>
        </w:rPr>
        <w:t>benefit payments are recorded when the OPEB benefits come due</w:t>
      </w:r>
      <w:r w:rsidRPr="00AD7111">
        <w:rPr>
          <w:rFonts w:ascii="Arial" w:hAnsi="Arial" w:cs="Arial"/>
          <w:sz w:val="20"/>
          <w:szCs w:val="20"/>
        </w:rPr>
        <w:t>.</w:t>
      </w:r>
      <w:r w:rsidR="00AD7111" w:rsidRPr="00AD7111">
        <w:rPr>
          <w:rFonts w:ascii="Arial" w:hAnsi="Arial" w:cs="Arial"/>
          <w:sz w:val="20"/>
          <w:szCs w:val="20"/>
        </w:rPr>
        <w:t xml:space="preserve"> </w:t>
      </w:r>
      <w:r w:rsidR="006A6D2C">
        <w:rPr>
          <w:rFonts w:ascii="Arial" w:hAnsi="Arial" w:cs="Arial"/>
          <w:sz w:val="20"/>
          <w:szCs w:val="20"/>
        </w:rPr>
        <w:t xml:space="preserve">Investments are reported at fair value as determined by the state. </w:t>
      </w:r>
    </w:p>
    <w:p w14:paraId="2A5CAE54" w14:textId="77777777" w:rsidR="00B90144" w:rsidRDefault="00B90144" w:rsidP="004D5595">
      <w:pPr>
        <w:numPr>
          <w:ilvl w:val="12"/>
          <w:numId w:val="0"/>
        </w:numPr>
        <w:tabs>
          <w:tab w:val="left" w:pos="720"/>
          <w:tab w:val="left" w:pos="1260"/>
        </w:tabs>
        <w:jc w:val="both"/>
        <w:rPr>
          <w:rFonts w:ascii="Arial" w:hAnsi="Arial" w:cs="Arial"/>
          <w:sz w:val="20"/>
          <w:szCs w:val="20"/>
        </w:rPr>
      </w:pPr>
    </w:p>
    <w:p w14:paraId="621A7C05" w14:textId="4B4B09E5" w:rsidR="00E31C9E" w:rsidRPr="00B32FA8" w:rsidRDefault="003D1B87" w:rsidP="004D5595">
      <w:pPr>
        <w:numPr>
          <w:ilvl w:val="12"/>
          <w:numId w:val="0"/>
        </w:numPr>
        <w:tabs>
          <w:tab w:val="left" w:pos="720"/>
          <w:tab w:val="left" w:pos="1260"/>
        </w:tabs>
        <w:jc w:val="both"/>
        <w:rPr>
          <w:rFonts w:ascii="Arial" w:hAnsi="Arial" w:cs="Arial"/>
          <w:sz w:val="20"/>
          <w:szCs w:val="20"/>
        </w:rPr>
      </w:pPr>
      <w:r>
        <w:rPr>
          <w:rFonts w:ascii="Arial" w:hAnsi="Arial" w:cs="Arial"/>
          <w:sz w:val="20"/>
          <w:szCs w:val="20"/>
        </w:rPr>
        <w:t>1</w:t>
      </w:r>
      <w:r w:rsidR="00B90144">
        <w:rPr>
          <w:rFonts w:ascii="Arial" w:hAnsi="Arial" w:cs="Arial"/>
          <w:sz w:val="20"/>
          <w:szCs w:val="20"/>
        </w:rPr>
        <w:t>2</w:t>
      </w:r>
      <w:r w:rsidR="00E31C9E" w:rsidRPr="00AB07A7">
        <w:rPr>
          <w:rFonts w:ascii="Arial" w:hAnsi="Arial" w:cs="Arial"/>
          <w:sz w:val="20"/>
          <w:szCs w:val="20"/>
        </w:rPr>
        <w:t>.</w:t>
      </w:r>
      <w:r w:rsidR="00E31C9E" w:rsidRPr="00AB07A7">
        <w:rPr>
          <w:rFonts w:ascii="Arial" w:hAnsi="Arial" w:cs="Arial"/>
          <w:sz w:val="20"/>
          <w:szCs w:val="20"/>
        </w:rPr>
        <w:tab/>
        <w:t>Fund Balances</w:t>
      </w:r>
    </w:p>
    <w:p w14:paraId="621A7C06" w14:textId="77777777" w:rsidR="00E31C9E" w:rsidRPr="00B32FA8" w:rsidRDefault="00E31C9E" w:rsidP="00BA00B0">
      <w:pPr>
        <w:numPr>
          <w:ilvl w:val="12"/>
          <w:numId w:val="0"/>
        </w:numPr>
        <w:tabs>
          <w:tab w:val="left" w:pos="1260"/>
        </w:tabs>
        <w:ind w:left="90" w:hanging="90"/>
        <w:jc w:val="both"/>
        <w:rPr>
          <w:rFonts w:ascii="Arial" w:hAnsi="Arial" w:cs="Arial"/>
          <w:sz w:val="20"/>
          <w:szCs w:val="20"/>
        </w:rPr>
      </w:pPr>
    </w:p>
    <w:p w14:paraId="621A7C07" w14:textId="60A19A8C" w:rsidR="00E31C9E" w:rsidRPr="00B32FA8" w:rsidRDefault="00E31C9E" w:rsidP="00BA00B0">
      <w:pPr>
        <w:numPr>
          <w:ilvl w:val="12"/>
          <w:numId w:val="0"/>
        </w:numPr>
        <w:tabs>
          <w:tab w:val="left" w:pos="1260"/>
        </w:tabs>
        <w:ind w:left="720"/>
        <w:jc w:val="both"/>
        <w:rPr>
          <w:rFonts w:ascii="Arial" w:hAnsi="Arial" w:cs="Arial"/>
          <w:sz w:val="20"/>
          <w:szCs w:val="20"/>
        </w:rPr>
      </w:pPr>
      <w:r>
        <w:rPr>
          <w:rFonts w:ascii="Arial" w:hAnsi="Arial" w:cs="Arial"/>
          <w:sz w:val="20"/>
          <w:szCs w:val="20"/>
        </w:rPr>
        <w:t>Fund balance for governmental funds is reported in classifications that comprise a hierarchy based primarily on the extent to which the government is bound to honor constraints on the specific purposes for which amounts in those funds can be spent.</w:t>
      </w:r>
    </w:p>
    <w:p w14:paraId="621A7C08" w14:textId="77777777" w:rsidR="00E31C9E" w:rsidRPr="00B32FA8" w:rsidRDefault="00E31C9E"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C09" w14:textId="06549F92" w:rsidR="00E31C9E" w:rsidRPr="00B32FA8" w:rsidRDefault="00E31C9E" w:rsidP="00A97923">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Governmental</w:t>
      </w:r>
      <w:r>
        <w:rPr>
          <w:rFonts w:ascii="Arial" w:hAnsi="Arial" w:cs="Arial"/>
          <w:sz w:val="20"/>
          <w:szCs w:val="20"/>
        </w:rPr>
        <w:t xml:space="preserve"> f</w:t>
      </w:r>
      <w:r w:rsidRPr="00B32FA8">
        <w:rPr>
          <w:rFonts w:ascii="Arial" w:hAnsi="Arial" w:cs="Arial"/>
          <w:sz w:val="20"/>
          <w:szCs w:val="20"/>
        </w:rPr>
        <w:t>und balance is classified as nonspendable, restricted, committed, assigned or unassigned.  Following are descriptions of fund classifications used by the district:</w:t>
      </w:r>
    </w:p>
    <w:p w14:paraId="62C72769" w14:textId="77777777" w:rsidR="00A97923" w:rsidRDefault="00A97923" w:rsidP="00A97923">
      <w:pPr>
        <w:numPr>
          <w:ilvl w:val="12"/>
          <w:numId w:val="0"/>
        </w:numPr>
        <w:tabs>
          <w:tab w:val="left" w:pos="1260"/>
        </w:tabs>
        <w:jc w:val="both"/>
        <w:rPr>
          <w:rFonts w:ascii="Arial" w:hAnsi="Arial" w:cs="Arial"/>
          <w:color w:val="0070C0"/>
          <w:sz w:val="20"/>
          <w:szCs w:val="20"/>
        </w:rPr>
      </w:pPr>
    </w:p>
    <w:p w14:paraId="621A7C0B" w14:textId="29B13349" w:rsidR="00E31C9E" w:rsidRPr="00B32FA8" w:rsidRDefault="00E31C9E" w:rsidP="00A97923">
      <w:pPr>
        <w:numPr>
          <w:ilvl w:val="12"/>
          <w:numId w:val="0"/>
        </w:numPr>
        <w:tabs>
          <w:tab w:val="left" w:pos="1260"/>
        </w:tabs>
        <w:ind w:left="720"/>
        <w:jc w:val="both"/>
        <w:rPr>
          <w:rFonts w:ascii="Arial" w:hAnsi="Arial" w:cs="Arial"/>
          <w:sz w:val="20"/>
          <w:szCs w:val="20"/>
        </w:rPr>
      </w:pPr>
      <w:r w:rsidRPr="00B34C23">
        <w:rPr>
          <w:rFonts w:ascii="Arial" w:hAnsi="Arial" w:cs="Arial"/>
          <w:i/>
          <w:sz w:val="20"/>
          <w:szCs w:val="20"/>
        </w:rPr>
        <w:t>Nonspendable fund balance</w:t>
      </w:r>
      <w:r>
        <w:rPr>
          <w:rFonts w:ascii="Arial" w:hAnsi="Arial" w:cs="Arial"/>
          <w:sz w:val="20"/>
          <w:szCs w:val="20"/>
        </w:rPr>
        <w:t xml:space="preserve"> includes items that cannot be spent.  This includes activity that is not </w:t>
      </w:r>
      <w:r w:rsidR="00A97923">
        <w:rPr>
          <w:rFonts w:ascii="Arial" w:hAnsi="Arial" w:cs="Arial"/>
          <w:sz w:val="20"/>
          <w:szCs w:val="20"/>
        </w:rPr>
        <w:t xml:space="preserve">  </w:t>
      </w:r>
      <w:r>
        <w:rPr>
          <w:rFonts w:ascii="Arial" w:hAnsi="Arial" w:cs="Arial"/>
          <w:sz w:val="20"/>
          <w:szCs w:val="20"/>
        </w:rPr>
        <w:t>in a spendable form (inventories, prepaid amounts, long-term portion of loans/notes receivable, or property held for resale unless the proceeds are restricted, committed, or assigned) and activity that is legally or contractually required to remain intact, such as a principal balance in a permanent fund.</w:t>
      </w:r>
    </w:p>
    <w:p w14:paraId="621A7C0C" w14:textId="77777777" w:rsidR="00E31C9E" w:rsidRPr="00B32FA8" w:rsidRDefault="00E31C9E" w:rsidP="004D5595">
      <w:pPr>
        <w:widowControl/>
        <w:tabs>
          <w:tab w:val="left" w:pos="1260"/>
        </w:tabs>
        <w:autoSpaceDE/>
        <w:autoSpaceDN/>
        <w:adjustRightInd/>
        <w:jc w:val="both"/>
        <w:rPr>
          <w:rFonts w:ascii="Arial" w:hAnsi="Arial" w:cs="Arial"/>
          <w:sz w:val="20"/>
          <w:szCs w:val="20"/>
        </w:rPr>
      </w:pPr>
    </w:p>
    <w:p w14:paraId="621A7C0D" w14:textId="27D6F35D" w:rsidR="00E31C9E" w:rsidRPr="00B32FA8" w:rsidRDefault="00E31C9E" w:rsidP="00436A9C">
      <w:pPr>
        <w:numPr>
          <w:ilvl w:val="12"/>
          <w:numId w:val="0"/>
        </w:numPr>
        <w:tabs>
          <w:tab w:val="left" w:pos="1260"/>
        </w:tabs>
        <w:ind w:left="720"/>
        <w:jc w:val="both"/>
        <w:rPr>
          <w:rFonts w:ascii="Arial" w:hAnsi="Arial" w:cs="Arial"/>
          <w:sz w:val="20"/>
          <w:szCs w:val="20"/>
        </w:rPr>
      </w:pPr>
      <w:r w:rsidRPr="001226A6">
        <w:rPr>
          <w:rFonts w:ascii="Arial" w:hAnsi="Arial" w:cs="Arial"/>
          <w:i/>
          <w:sz w:val="20"/>
          <w:szCs w:val="20"/>
        </w:rPr>
        <w:t>Restricted fund balance</w:t>
      </w:r>
      <w:r>
        <w:rPr>
          <w:rFonts w:ascii="Arial" w:hAnsi="Arial" w:cs="Arial"/>
          <w:sz w:val="20"/>
          <w:szCs w:val="20"/>
        </w:rPr>
        <w:t xml:space="preserve"> includes amounts that have constraints placed upon the use of the </w:t>
      </w:r>
      <w:r w:rsidR="00436A9C">
        <w:rPr>
          <w:rFonts w:ascii="Arial" w:hAnsi="Arial" w:cs="Arial"/>
          <w:sz w:val="20"/>
          <w:szCs w:val="20"/>
        </w:rPr>
        <w:t xml:space="preserve">   </w:t>
      </w:r>
      <w:r>
        <w:rPr>
          <w:rFonts w:ascii="Arial" w:hAnsi="Arial" w:cs="Arial"/>
          <w:sz w:val="20"/>
          <w:szCs w:val="20"/>
        </w:rPr>
        <w:t>resources either by an external party or imposed by law through a constitutional provision or enabling legislation.</w:t>
      </w:r>
    </w:p>
    <w:p w14:paraId="621A7C0E"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C0F" w14:textId="3B126BFE" w:rsidR="00E31C9E" w:rsidRPr="00484F89" w:rsidRDefault="00E31C9E" w:rsidP="002E1623">
      <w:pPr>
        <w:numPr>
          <w:ilvl w:val="12"/>
          <w:numId w:val="0"/>
        </w:numPr>
        <w:tabs>
          <w:tab w:val="left" w:pos="1260"/>
        </w:tabs>
        <w:ind w:left="720"/>
        <w:jc w:val="both"/>
        <w:rPr>
          <w:rFonts w:ascii="Arial" w:hAnsi="Arial" w:cs="Arial"/>
          <w:color w:val="0070C0"/>
          <w:sz w:val="20"/>
          <w:szCs w:val="20"/>
        </w:rPr>
      </w:pPr>
      <w:r w:rsidRPr="001D2F84">
        <w:rPr>
          <w:rFonts w:ascii="Arial" w:hAnsi="Arial" w:cs="Arial"/>
          <w:i/>
          <w:sz w:val="20"/>
          <w:szCs w:val="20"/>
        </w:rPr>
        <w:t>Committed fund balance</w:t>
      </w:r>
      <w:r>
        <w:rPr>
          <w:rFonts w:ascii="Arial" w:hAnsi="Arial" w:cs="Arial"/>
          <w:sz w:val="20"/>
          <w:szCs w:val="20"/>
        </w:rPr>
        <w:t xml:space="preserve"> includes amounts that can be used only for the specific purposes pursuant to constraints imposed by a formal action of the School Board, the District’s highest level of decision-making authority. This formal action is the </w:t>
      </w:r>
      <w:r>
        <w:rPr>
          <w:rFonts w:ascii="Arial" w:hAnsi="Arial" w:cs="Arial"/>
          <w:i/>
          <w:color w:val="0070C0"/>
          <w:sz w:val="20"/>
          <w:szCs w:val="20"/>
        </w:rPr>
        <w:t>[input formal action that is required to be taken by Board to establish the commitment.]</w:t>
      </w:r>
      <w:r w:rsidR="00BA558E">
        <w:rPr>
          <w:rFonts w:ascii="Arial" w:hAnsi="Arial" w:cs="Arial"/>
          <w:i/>
          <w:color w:val="0070C0"/>
          <w:sz w:val="20"/>
          <w:szCs w:val="20"/>
        </w:rPr>
        <w:t xml:space="preserve"> </w:t>
      </w:r>
      <w:r w:rsidR="00BA558E" w:rsidRPr="00484F89">
        <w:rPr>
          <w:rFonts w:ascii="Arial" w:hAnsi="Arial" w:cs="Arial"/>
          <w:i/>
          <w:color w:val="8DB3E2" w:themeColor="text2" w:themeTint="66"/>
          <w:sz w:val="20"/>
          <w:szCs w:val="20"/>
        </w:rPr>
        <w:t xml:space="preserve">[Input the following sentence if there is no committed fund balance.] </w:t>
      </w:r>
      <w:r w:rsidR="00BA558E">
        <w:rPr>
          <w:rFonts w:ascii="Arial" w:hAnsi="Arial" w:cs="Arial"/>
          <w:color w:val="0070C0"/>
          <w:sz w:val="20"/>
          <w:szCs w:val="20"/>
        </w:rPr>
        <w:t>Currently there is no committed fund balance for this school district.</w:t>
      </w:r>
    </w:p>
    <w:p w14:paraId="04967122" w14:textId="77777777" w:rsidR="002E1623" w:rsidRDefault="002E1623" w:rsidP="002E1623">
      <w:pPr>
        <w:numPr>
          <w:ilvl w:val="12"/>
          <w:numId w:val="0"/>
        </w:numPr>
        <w:tabs>
          <w:tab w:val="left" w:pos="1260"/>
        </w:tabs>
        <w:jc w:val="both"/>
        <w:rPr>
          <w:rFonts w:ascii="Arial" w:hAnsi="Arial" w:cs="Arial"/>
          <w:sz w:val="20"/>
          <w:szCs w:val="20"/>
        </w:rPr>
      </w:pPr>
    </w:p>
    <w:p w14:paraId="621A7C11" w14:textId="45D98015" w:rsidR="00E31C9E" w:rsidRPr="001E1DDA"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Assigned fund balance</w:t>
      </w:r>
      <w:r>
        <w:rPr>
          <w:rFonts w:ascii="Arial" w:hAnsi="Arial" w:cs="Arial"/>
          <w:sz w:val="20"/>
          <w:szCs w:val="20"/>
        </w:rPr>
        <w:t xml:space="preserve"> includes amounts that are constrained by the District’s intent to be used for a specific purpose, but are neither restricted nor committed. For governmental funds, other than the general fund, this is the residual amount within the fund that is not restricted or committed. Assignments of fund balance are created by the ___________ pursuant to authorization established by </w:t>
      </w:r>
      <w:r w:rsidRPr="00506708">
        <w:rPr>
          <w:rFonts w:ascii="Arial" w:hAnsi="Arial" w:cs="Arial"/>
          <w:i/>
          <w:color w:val="0070C0"/>
          <w:sz w:val="20"/>
          <w:szCs w:val="20"/>
        </w:rPr>
        <w:t>[input policy]</w:t>
      </w:r>
      <w:r>
        <w:rPr>
          <w:rFonts w:ascii="Arial" w:hAnsi="Arial" w:cs="Arial"/>
          <w:sz w:val="20"/>
          <w:szCs w:val="20"/>
        </w:rPr>
        <w:t xml:space="preserve">. </w:t>
      </w:r>
    </w:p>
    <w:p w14:paraId="621A7C12" w14:textId="77777777" w:rsidR="00E31C9E" w:rsidRDefault="00E31C9E" w:rsidP="004D5595">
      <w:pPr>
        <w:numPr>
          <w:ilvl w:val="12"/>
          <w:numId w:val="0"/>
        </w:numPr>
        <w:tabs>
          <w:tab w:val="left" w:pos="1260"/>
        </w:tabs>
        <w:ind w:left="2160"/>
        <w:jc w:val="both"/>
        <w:rPr>
          <w:rFonts w:ascii="Arial" w:hAnsi="Arial" w:cs="Arial"/>
          <w:b/>
          <w:sz w:val="20"/>
          <w:szCs w:val="20"/>
        </w:rPr>
      </w:pPr>
    </w:p>
    <w:p w14:paraId="621A7C13" w14:textId="1DB50A43" w:rsidR="00E31C9E"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Unassigned fund balance</w:t>
      </w:r>
      <w:r>
        <w:rPr>
          <w:rFonts w:ascii="Arial" w:hAnsi="Arial" w:cs="Arial"/>
          <w:sz w:val="20"/>
          <w:szCs w:val="20"/>
        </w:rPr>
        <w:t xml:space="preserve"> is the residual classification for the general fund. This classification represents fund balance that has not been assigned to other funds and that has not been restricted, committed, or assigned to specific purposes within the general fund. The general fund should be the only fund that reports a positive unassigned fund balance amount. In other governmental funds, it may be necessary to report a negative unassigned fund balance.</w:t>
      </w:r>
    </w:p>
    <w:p w14:paraId="621A7C14" w14:textId="77777777" w:rsidR="00E31C9E" w:rsidRDefault="00E31C9E" w:rsidP="004D5595">
      <w:pPr>
        <w:numPr>
          <w:ilvl w:val="12"/>
          <w:numId w:val="0"/>
        </w:numPr>
        <w:tabs>
          <w:tab w:val="left" w:pos="1260"/>
        </w:tabs>
        <w:ind w:left="1260"/>
        <w:jc w:val="both"/>
        <w:rPr>
          <w:rFonts w:ascii="Arial" w:hAnsi="Arial" w:cs="Arial"/>
          <w:sz w:val="20"/>
          <w:szCs w:val="20"/>
        </w:rPr>
      </w:pPr>
    </w:p>
    <w:p w14:paraId="37851D06" w14:textId="065DB363" w:rsidR="00E058C0" w:rsidRDefault="00E31C9E" w:rsidP="00AD7111">
      <w:pPr>
        <w:numPr>
          <w:ilvl w:val="12"/>
          <w:numId w:val="0"/>
        </w:numPr>
        <w:tabs>
          <w:tab w:val="left" w:pos="1260"/>
        </w:tabs>
        <w:ind w:left="720"/>
        <w:jc w:val="both"/>
        <w:rPr>
          <w:rFonts w:ascii="Arial" w:hAnsi="Arial" w:cs="Arial"/>
          <w:color w:val="0070C0"/>
          <w:sz w:val="20"/>
          <w:szCs w:val="20"/>
        </w:rPr>
      </w:pPr>
      <w:r w:rsidRPr="00E62B0A">
        <w:rPr>
          <w:rFonts w:ascii="Arial" w:hAnsi="Arial" w:cs="Arial"/>
          <w:color w:val="0070C0"/>
          <w:sz w:val="20"/>
          <w:szCs w:val="20"/>
        </w:rPr>
        <w:t xml:space="preserve">[Modify the following disclosure as it applies to the District.] </w:t>
      </w:r>
      <w:r>
        <w:rPr>
          <w:rFonts w:ascii="Arial" w:hAnsi="Arial" w:cs="Arial"/>
          <w:sz w:val="20"/>
          <w:szCs w:val="20"/>
        </w:rPr>
        <w:t>When an expenditure/expense is incurred for purposes for which both restricted and unrestricted (committed, assigned, or unassigned) resources are available, it is the District’s general policy to use restricted resources first. When expenditures/expenses are incurred for purposes for which unrestricted (committed, assigned, and unassigned) resources are available, and amounts in any of these unrestricted classifications could be used, it is the District’s general policy to spend committed resources first, followed by assigned amounts, and then unassigned amounts.</w:t>
      </w:r>
      <w:r w:rsidR="002E1623">
        <w:rPr>
          <w:rFonts w:ascii="Arial" w:hAnsi="Arial" w:cs="Arial"/>
          <w:sz w:val="20"/>
          <w:szCs w:val="20"/>
        </w:rPr>
        <w:t xml:space="preserve">     </w:t>
      </w:r>
      <w:r w:rsidR="00744791" w:rsidRPr="00E62B0A">
        <w:rPr>
          <w:rFonts w:ascii="Arial" w:hAnsi="Arial" w:cs="Arial"/>
          <w:color w:val="0070C0"/>
          <w:sz w:val="20"/>
          <w:szCs w:val="20"/>
        </w:rPr>
        <w:t>[</w:t>
      </w:r>
      <w:r w:rsidR="00744791">
        <w:rPr>
          <w:rFonts w:ascii="Arial" w:hAnsi="Arial" w:cs="Arial"/>
          <w:color w:val="0070C0"/>
          <w:sz w:val="20"/>
          <w:szCs w:val="20"/>
        </w:rPr>
        <w:t>If a minimum fund balance policy is formally adopted, describe the policy, including the action taken in adopting the policy</w:t>
      </w:r>
      <w:r w:rsidR="00744791" w:rsidRPr="00E62B0A">
        <w:rPr>
          <w:rFonts w:ascii="Arial" w:hAnsi="Arial" w:cs="Arial"/>
          <w:color w:val="0070C0"/>
          <w:sz w:val="20"/>
          <w:szCs w:val="20"/>
        </w:rPr>
        <w:t>.]</w:t>
      </w:r>
    </w:p>
    <w:p w14:paraId="010B1E33" w14:textId="54727AC9" w:rsidR="00F30786" w:rsidRPr="006911CA" w:rsidRDefault="00F30786" w:rsidP="00F30786">
      <w:pPr>
        <w:numPr>
          <w:ilvl w:val="12"/>
          <w:numId w:val="0"/>
        </w:numPr>
        <w:tabs>
          <w:tab w:val="left" w:pos="720"/>
          <w:tab w:val="left" w:pos="1260"/>
        </w:tabs>
        <w:jc w:val="both"/>
        <w:rPr>
          <w:rFonts w:ascii="Arial" w:hAnsi="Arial" w:cs="Arial"/>
          <w:sz w:val="20"/>
          <w:szCs w:val="20"/>
        </w:rPr>
      </w:pPr>
      <w:r w:rsidRPr="006911CA">
        <w:rPr>
          <w:rFonts w:ascii="Arial" w:hAnsi="Arial" w:cs="Arial"/>
          <w:sz w:val="20"/>
          <w:szCs w:val="20"/>
        </w:rPr>
        <w:t>13.</w:t>
      </w:r>
      <w:r w:rsidRPr="006911CA">
        <w:rPr>
          <w:rFonts w:ascii="Arial" w:hAnsi="Arial" w:cs="Arial"/>
          <w:sz w:val="20"/>
          <w:szCs w:val="20"/>
        </w:rPr>
        <w:tab/>
        <w:t>Related Parties</w:t>
      </w:r>
    </w:p>
    <w:p w14:paraId="2292480C" w14:textId="77777777" w:rsidR="00F30786" w:rsidRPr="0035267B" w:rsidRDefault="00F30786" w:rsidP="00F30786">
      <w:pPr>
        <w:numPr>
          <w:ilvl w:val="12"/>
          <w:numId w:val="0"/>
        </w:numPr>
        <w:tabs>
          <w:tab w:val="left" w:pos="1260"/>
        </w:tabs>
        <w:ind w:left="90" w:hanging="90"/>
        <w:jc w:val="both"/>
        <w:rPr>
          <w:rFonts w:ascii="Arial" w:hAnsi="Arial" w:cs="Arial"/>
          <w:color w:val="4F81BD" w:themeColor="accent1"/>
          <w:sz w:val="20"/>
          <w:szCs w:val="20"/>
        </w:rPr>
      </w:pPr>
    </w:p>
    <w:p w14:paraId="1F241CAC" w14:textId="10E03DC1" w:rsidR="00F30786" w:rsidRPr="00484F89" w:rsidRDefault="00F30786" w:rsidP="00F30786">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 xml:space="preserve">[If there are any related party relationships required to be disclosed, please give a brief explanation.  </w:t>
      </w:r>
      <w:r>
        <w:rPr>
          <w:rFonts w:ascii="Arial" w:hAnsi="Arial" w:cs="Arial"/>
          <w:i/>
          <w:color w:val="0070C0"/>
          <w:sz w:val="20"/>
          <w:szCs w:val="20"/>
        </w:rPr>
        <w:lastRenderedPageBreak/>
        <w:t>If none, remove this section of Note 1.]</w:t>
      </w:r>
    </w:p>
    <w:p w14:paraId="56EE50DE" w14:textId="75354D6A" w:rsidR="0035267B" w:rsidRPr="006911CA" w:rsidRDefault="0035267B" w:rsidP="0035267B">
      <w:pPr>
        <w:numPr>
          <w:ilvl w:val="12"/>
          <w:numId w:val="0"/>
        </w:numPr>
        <w:tabs>
          <w:tab w:val="left" w:pos="720"/>
          <w:tab w:val="left" w:pos="1260"/>
        </w:tabs>
        <w:jc w:val="both"/>
        <w:rPr>
          <w:rFonts w:ascii="Arial" w:hAnsi="Arial" w:cs="Arial"/>
          <w:color w:val="4F81BD" w:themeColor="accent1"/>
          <w:sz w:val="20"/>
          <w:szCs w:val="20"/>
        </w:rPr>
      </w:pPr>
      <w:r>
        <w:rPr>
          <w:rFonts w:ascii="Arial" w:hAnsi="Arial" w:cs="Arial"/>
          <w:sz w:val="20"/>
          <w:szCs w:val="20"/>
        </w:rPr>
        <w:br/>
      </w:r>
      <w:r w:rsidRPr="006911CA">
        <w:rPr>
          <w:rFonts w:ascii="Arial" w:hAnsi="Arial" w:cs="Arial"/>
          <w:sz w:val="20"/>
          <w:szCs w:val="20"/>
        </w:rPr>
        <w:t>14.</w:t>
      </w:r>
      <w:r w:rsidRPr="006911CA">
        <w:rPr>
          <w:rFonts w:ascii="Arial" w:hAnsi="Arial" w:cs="Arial"/>
          <w:sz w:val="20"/>
          <w:szCs w:val="20"/>
        </w:rPr>
        <w:tab/>
        <w:t xml:space="preserve">Indirect Expenses </w:t>
      </w:r>
    </w:p>
    <w:p w14:paraId="0FA13C5A" w14:textId="77777777" w:rsidR="0035267B" w:rsidRPr="0035267B" w:rsidRDefault="0035267B" w:rsidP="0035267B">
      <w:pPr>
        <w:numPr>
          <w:ilvl w:val="12"/>
          <w:numId w:val="0"/>
        </w:numPr>
        <w:tabs>
          <w:tab w:val="left" w:pos="1260"/>
        </w:tabs>
        <w:ind w:left="90" w:hanging="90"/>
        <w:jc w:val="both"/>
        <w:rPr>
          <w:rFonts w:ascii="Arial" w:hAnsi="Arial" w:cs="Arial"/>
          <w:color w:val="4F81BD" w:themeColor="accent1"/>
          <w:sz w:val="20"/>
          <w:szCs w:val="20"/>
        </w:rPr>
      </w:pPr>
    </w:p>
    <w:p w14:paraId="37950B28" w14:textId="4CB98CFB" w:rsidR="0035267B" w:rsidRPr="00484F89" w:rsidRDefault="0035267B" w:rsidP="0035267B">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[If the School District allocates any indirect expenses please include a policy for allocating indirect</w:t>
      </w:r>
      <w:r w:rsidR="00266502">
        <w:rPr>
          <w:rFonts w:ascii="Arial" w:hAnsi="Arial" w:cs="Arial"/>
          <w:i/>
          <w:color w:val="0070C0"/>
          <w:sz w:val="20"/>
          <w:szCs w:val="20"/>
        </w:rPr>
        <w:t xml:space="preserve"> expenses to functions in the statement of activities.  Remove if not applicable.]</w:t>
      </w:r>
    </w:p>
    <w:p w14:paraId="476CAD27" w14:textId="635C032D" w:rsidR="00F30786" w:rsidRDefault="00F30786" w:rsidP="00F30786">
      <w:pPr>
        <w:numPr>
          <w:ilvl w:val="12"/>
          <w:numId w:val="0"/>
        </w:numPr>
        <w:tabs>
          <w:tab w:val="left" w:pos="1260"/>
        </w:tabs>
        <w:jc w:val="both"/>
        <w:rPr>
          <w:rFonts w:ascii="Arial" w:hAnsi="Arial" w:cs="Arial"/>
          <w:sz w:val="20"/>
          <w:szCs w:val="20"/>
        </w:rPr>
      </w:pPr>
    </w:p>
    <w:p w14:paraId="714AE339" w14:textId="77777777" w:rsidR="005A3D42" w:rsidRPr="00DF785E" w:rsidRDefault="005A3D42" w:rsidP="00F30786">
      <w:pPr>
        <w:numPr>
          <w:ilvl w:val="12"/>
          <w:numId w:val="0"/>
        </w:numPr>
        <w:tabs>
          <w:tab w:val="left" w:pos="1260"/>
        </w:tabs>
        <w:jc w:val="both"/>
        <w:rPr>
          <w:rFonts w:ascii="Arial" w:hAnsi="Arial" w:cs="Arial"/>
          <w:sz w:val="20"/>
          <w:szCs w:val="20"/>
        </w:rPr>
      </w:pPr>
      <w:r w:rsidRPr="00DF785E">
        <w:rPr>
          <w:rFonts w:ascii="Arial" w:hAnsi="Arial" w:cs="Arial"/>
          <w:sz w:val="20"/>
          <w:szCs w:val="20"/>
        </w:rPr>
        <w:t xml:space="preserve">15.        Accounting Standards Update </w:t>
      </w:r>
    </w:p>
    <w:p w14:paraId="437C4B2D" w14:textId="77777777" w:rsidR="005A3D42" w:rsidRPr="00DF785E" w:rsidRDefault="005A3D42" w:rsidP="00F30786">
      <w:pPr>
        <w:numPr>
          <w:ilvl w:val="12"/>
          <w:numId w:val="0"/>
        </w:numPr>
        <w:tabs>
          <w:tab w:val="left" w:pos="1260"/>
        </w:tabs>
        <w:jc w:val="both"/>
        <w:rPr>
          <w:rFonts w:ascii="Arial" w:hAnsi="Arial" w:cs="Arial"/>
          <w:sz w:val="20"/>
          <w:szCs w:val="20"/>
        </w:rPr>
      </w:pPr>
      <w:r w:rsidRPr="00DF785E">
        <w:rPr>
          <w:rFonts w:ascii="Arial" w:hAnsi="Arial" w:cs="Arial"/>
          <w:sz w:val="20"/>
          <w:szCs w:val="20"/>
        </w:rPr>
        <w:t xml:space="preserve"> </w:t>
      </w:r>
    </w:p>
    <w:p w14:paraId="5BF2BD0C" w14:textId="3FC7B0D5" w:rsidR="0035267B" w:rsidRDefault="005A3D42" w:rsidP="006E6967">
      <w:pPr>
        <w:numPr>
          <w:ilvl w:val="12"/>
          <w:numId w:val="0"/>
        </w:numPr>
        <w:tabs>
          <w:tab w:val="left" w:pos="1260"/>
        </w:tabs>
        <w:ind w:left="720"/>
        <w:jc w:val="both"/>
        <w:rPr>
          <w:rFonts w:ascii="Arial" w:hAnsi="Arial" w:cs="Arial"/>
          <w:sz w:val="20"/>
          <w:szCs w:val="20"/>
        </w:rPr>
      </w:pPr>
      <w:r w:rsidRPr="00DF785E">
        <w:rPr>
          <w:rFonts w:ascii="Arial" w:hAnsi="Arial" w:cs="Arial"/>
          <w:sz w:val="20"/>
          <w:szCs w:val="20"/>
        </w:rPr>
        <w:t xml:space="preserve">The Governmental Accounting Standards Board issued GASB 95, </w:t>
      </w:r>
      <w:r w:rsidRPr="00DF785E">
        <w:rPr>
          <w:rFonts w:ascii="Arial" w:hAnsi="Arial" w:cs="Arial"/>
          <w:i/>
          <w:sz w:val="20"/>
          <w:szCs w:val="20"/>
        </w:rPr>
        <w:t>Postponement of the Effective Dates of Certain Authoritative</w:t>
      </w:r>
      <w:r w:rsidR="004730FE" w:rsidRPr="00DF785E">
        <w:rPr>
          <w:rFonts w:ascii="Arial" w:hAnsi="Arial" w:cs="Arial"/>
          <w:i/>
          <w:sz w:val="20"/>
          <w:szCs w:val="20"/>
        </w:rPr>
        <w:t xml:space="preserve"> Guidance</w:t>
      </w:r>
      <w:r w:rsidR="006E6967" w:rsidRPr="00DF785E">
        <w:rPr>
          <w:rFonts w:ascii="Arial" w:hAnsi="Arial" w:cs="Arial"/>
          <w:sz w:val="20"/>
          <w:szCs w:val="20"/>
        </w:rPr>
        <w:t xml:space="preserve"> in May 2020. The objective of this Statement was to provide temporary relief to governments in light of the COVID-19 pandemic by postponing effective dates of certain Statements and Implementation Guides. The effective dates of GASB 83-84, GASB 88-93, and Implementation Guides No. </w:t>
      </w:r>
      <w:r w:rsidR="005F3CB4" w:rsidRPr="00DF785E">
        <w:rPr>
          <w:rFonts w:ascii="Arial" w:hAnsi="Arial" w:cs="Arial"/>
          <w:sz w:val="20"/>
          <w:szCs w:val="20"/>
        </w:rPr>
        <w:t xml:space="preserve">2017-3, </w:t>
      </w:r>
      <w:r w:rsidR="006E6967" w:rsidRPr="00DF785E">
        <w:rPr>
          <w:rFonts w:ascii="Arial" w:hAnsi="Arial" w:cs="Arial"/>
          <w:sz w:val="20"/>
          <w:szCs w:val="20"/>
        </w:rPr>
        <w:t xml:space="preserve">2018-1, 2019-1, and 2019-2 were postponed one year. The effective dates of GASB 87, </w:t>
      </w:r>
      <w:r w:rsidR="006E6967" w:rsidRPr="00DF785E">
        <w:rPr>
          <w:rFonts w:ascii="Arial" w:hAnsi="Arial" w:cs="Arial"/>
          <w:i/>
          <w:sz w:val="20"/>
          <w:szCs w:val="20"/>
        </w:rPr>
        <w:t>Leases</w:t>
      </w:r>
      <w:r w:rsidR="006E6967" w:rsidRPr="00DF785E">
        <w:rPr>
          <w:rFonts w:ascii="Arial" w:hAnsi="Arial" w:cs="Arial"/>
          <w:sz w:val="20"/>
          <w:szCs w:val="20"/>
        </w:rPr>
        <w:t xml:space="preserve">, and Implementation Guide No. 2019-3, </w:t>
      </w:r>
      <w:r w:rsidR="006E6967" w:rsidRPr="00DF785E">
        <w:rPr>
          <w:rFonts w:ascii="Arial" w:hAnsi="Arial" w:cs="Arial"/>
          <w:i/>
          <w:sz w:val="20"/>
          <w:szCs w:val="20"/>
        </w:rPr>
        <w:t>Leases</w:t>
      </w:r>
      <w:r w:rsidR="004730FE" w:rsidRPr="00DF785E">
        <w:rPr>
          <w:rFonts w:ascii="Arial" w:hAnsi="Arial" w:cs="Arial"/>
          <w:sz w:val="20"/>
          <w:szCs w:val="20"/>
        </w:rPr>
        <w:t>, were postponed</w:t>
      </w:r>
      <w:r w:rsidR="006E6967" w:rsidRPr="00DF785E">
        <w:rPr>
          <w:rFonts w:ascii="Arial" w:hAnsi="Arial" w:cs="Arial"/>
          <w:sz w:val="20"/>
          <w:szCs w:val="20"/>
        </w:rPr>
        <w:t xml:space="preserve"> eighteen months.</w:t>
      </w:r>
    </w:p>
    <w:p w14:paraId="6AD7BFA1" w14:textId="10686B50" w:rsidR="00AE4E31" w:rsidRDefault="00AE4E31" w:rsidP="006E6967">
      <w:pPr>
        <w:numPr>
          <w:ilvl w:val="12"/>
          <w:numId w:val="0"/>
        </w:numPr>
        <w:tabs>
          <w:tab w:val="left" w:pos="1260"/>
        </w:tabs>
        <w:ind w:left="720"/>
        <w:jc w:val="both"/>
        <w:rPr>
          <w:rFonts w:ascii="Arial" w:hAnsi="Arial" w:cs="Arial"/>
          <w:sz w:val="20"/>
          <w:szCs w:val="20"/>
        </w:rPr>
      </w:pPr>
    </w:p>
    <w:p w14:paraId="10E9977C" w14:textId="5F3399C2" w:rsidR="00AE4E31" w:rsidRPr="00DF785E" w:rsidRDefault="000E70A0" w:rsidP="006E6967">
      <w:pPr>
        <w:numPr>
          <w:ilvl w:val="12"/>
          <w:numId w:val="0"/>
        </w:numPr>
        <w:tabs>
          <w:tab w:val="left" w:pos="1260"/>
        </w:tabs>
        <w:ind w:left="720"/>
        <w:jc w:val="both"/>
        <w:rPr>
          <w:rFonts w:ascii="Arial" w:hAnsi="Arial" w:cs="Arial"/>
          <w:sz w:val="20"/>
          <w:szCs w:val="20"/>
        </w:rPr>
      </w:pPr>
      <w:r>
        <w:rPr>
          <w:rFonts w:ascii="Arial" w:hAnsi="Arial" w:cs="Arial"/>
          <w:sz w:val="20"/>
          <w:szCs w:val="20"/>
        </w:rPr>
        <w:t xml:space="preserve">GASB 84, </w:t>
      </w:r>
      <w:r w:rsidRPr="000E70A0">
        <w:rPr>
          <w:rFonts w:ascii="Arial" w:hAnsi="Arial" w:cs="Arial"/>
          <w:i/>
          <w:sz w:val="20"/>
          <w:szCs w:val="20"/>
        </w:rPr>
        <w:t>Fiduciary Activities</w:t>
      </w:r>
      <w:r>
        <w:rPr>
          <w:rFonts w:ascii="Arial" w:hAnsi="Arial" w:cs="Arial"/>
          <w:sz w:val="20"/>
          <w:szCs w:val="20"/>
        </w:rPr>
        <w:t xml:space="preserve">, was implemented during fiscal year 2021.  The objective of this statement is to improve guidance regarding the identification of fiduciary activities for accounting and financial reporting purposes and how those activities should be reported.  This statement describes four fiduciary funds that should be reported, if applicable: (1) pension (and other employee benefit) trust funds, (2) investment trust funds, (3) private-purpose trust funds, and (4) custodial funds.  </w:t>
      </w:r>
      <w:r w:rsidRPr="000E70A0">
        <w:rPr>
          <w:rFonts w:ascii="Arial" w:hAnsi="Arial" w:cs="Arial"/>
          <w:color w:val="FF0000"/>
          <w:sz w:val="20"/>
          <w:szCs w:val="20"/>
        </w:rPr>
        <w:t>[Add additional language related to any other changes this caused specific to the District.]</w:t>
      </w:r>
    </w:p>
    <w:p w14:paraId="657C4979" w14:textId="4D0AC911" w:rsidR="00BA706A" w:rsidRPr="00DF785E" w:rsidRDefault="00BA706A" w:rsidP="006E6967">
      <w:pPr>
        <w:numPr>
          <w:ilvl w:val="12"/>
          <w:numId w:val="0"/>
        </w:numPr>
        <w:tabs>
          <w:tab w:val="left" w:pos="1260"/>
        </w:tabs>
        <w:ind w:left="720"/>
        <w:jc w:val="both"/>
        <w:rPr>
          <w:rFonts w:ascii="Arial" w:hAnsi="Arial" w:cs="Arial"/>
          <w:sz w:val="20"/>
          <w:szCs w:val="20"/>
        </w:rPr>
      </w:pPr>
    </w:p>
    <w:p w14:paraId="5B422EA6" w14:textId="77777777" w:rsidR="000E70A0" w:rsidRDefault="00BA706A" w:rsidP="006E6967">
      <w:pPr>
        <w:numPr>
          <w:ilvl w:val="12"/>
          <w:numId w:val="0"/>
        </w:numPr>
        <w:tabs>
          <w:tab w:val="left" w:pos="1260"/>
        </w:tabs>
        <w:ind w:left="720"/>
        <w:jc w:val="both"/>
        <w:rPr>
          <w:rFonts w:ascii="Arial" w:hAnsi="Arial" w:cs="Arial"/>
          <w:color w:val="548DD4" w:themeColor="text2" w:themeTint="99"/>
          <w:sz w:val="20"/>
          <w:szCs w:val="20"/>
        </w:rPr>
      </w:pPr>
      <w:r w:rsidRPr="00DF785E">
        <w:rPr>
          <w:rFonts w:ascii="Arial" w:hAnsi="Arial" w:cs="Arial"/>
          <w:color w:val="548DD4" w:themeColor="text2" w:themeTint="99"/>
          <w:sz w:val="20"/>
          <w:szCs w:val="20"/>
        </w:rPr>
        <w:t>[If the School District chose to early implement any GASB standards, please include a list of the standards implemented.</w:t>
      </w:r>
    </w:p>
    <w:p w14:paraId="069E19E2" w14:textId="77777777" w:rsidR="000E70A0" w:rsidRDefault="000E70A0" w:rsidP="006E6967">
      <w:pPr>
        <w:numPr>
          <w:ilvl w:val="12"/>
          <w:numId w:val="0"/>
        </w:numPr>
        <w:tabs>
          <w:tab w:val="left" w:pos="1260"/>
        </w:tabs>
        <w:ind w:left="720"/>
        <w:jc w:val="both"/>
        <w:rPr>
          <w:rFonts w:ascii="Arial" w:hAnsi="Arial" w:cs="Arial"/>
          <w:color w:val="548DD4" w:themeColor="text2" w:themeTint="99"/>
          <w:sz w:val="20"/>
          <w:szCs w:val="20"/>
        </w:rPr>
      </w:pPr>
    </w:p>
    <w:p w14:paraId="31D0641F" w14:textId="44A3BB31" w:rsidR="00BA706A" w:rsidRPr="00BA706A" w:rsidRDefault="000E70A0"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If any other accounting pronouncements were implemented, list them here.</w:t>
      </w:r>
      <w:r w:rsidR="00BA706A" w:rsidRPr="00DF785E">
        <w:rPr>
          <w:rFonts w:ascii="Arial" w:hAnsi="Arial" w:cs="Arial"/>
          <w:color w:val="548DD4" w:themeColor="text2" w:themeTint="99"/>
          <w:sz w:val="20"/>
          <w:szCs w:val="20"/>
        </w:rPr>
        <w:t>]</w:t>
      </w:r>
    </w:p>
    <w:p w14:paraId="513981C3" w14:textId="77777777" w:rsidR="0035267B" w:rsidRDefault="0035267B" w:rsidP="00F30786">
      <w:pPr>
        <w:numPr>
          <w:ilvl w:val="12"/>
          <w:numId w:val="0"/>
        </w:numPr>
        <w:tabs>
          <w:tab w:val="left" w:pos="1260"/>
        </w:tabs>
        <w:jc w:val="both"/>
        <w:rPr>
          <w:rFonts w:ascii="Arial" w:hAnsi="Arial" w:cs="Arial"/>
          <w:sz w:val="20"/>
          <w:szCs w:val="20"/>
        </w:rPr>
      </w:pPr>
    </w:p>
    <w:p w14:paraId="621A7C18" w14:textId="795AE848"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2 – Cash and Cash Equivalents</w:t>
      </w:r>
    </w:p>
    <w:p w14:paraId="621A7C19" w14:textId="77777777" w:rsidR="00E31C9E" w:rsidRDefault="00E31C9E" w:rsidP="001B3422">
      <w:pPr>
        <w:numPr>
          <w:ilvl w:val="12"/>
          <w:numId w:val="0"/>
        </w:numPr>
        <w:tabs>
          <w:tab w:val="left" w:pos="720"/>
          <w:tab w:val="left" w:pos="1260"/>
        </w:tabs>
        <w:jc w:val="both"/>
        <w:rPr>
          <w:rFonts w:ascii="Arial" w:hAnsi="Arial" w:cs="Arial"/>
          <w:color w:val="0070C0"/>
          <w:sz w:val="20"/>
          <w:szCs w:val="20"/>
        </w:rPr>
      </w:pPr>
    </w:p>
    <w:p w14:paraId="621A7C1A" w14:textId="77777777" w:rsidR="00E31C9E" w:rsidRPr="005C5767" w:rsidRDefault="00E31C9E" w:rsidP="001B3422">
      <w:pPr>
        <w:numPr>
          <w:ilvl w:val="12"/>
          <w:numId w:val="0"/>
        </w:numPr>
        <w:tabs>
          <w:tab w:val="left" w:pos="720"/>
          <w:tab w:val="left" w:pos="1260"/>
        </w:tabs>
        <w:jc w:val="both"/>
        <w:rPr>
          <w:rFonts w:ascii="Arial" w:hAnsi="Arial" w:cs="Arial"/>
          <w:color w:val="0070C0"/>
          <w:sz w:val="19"/>
          <w:szCs w:val="19"/>
        </w:rPr>
      </w:pPr>
      <w:r w:rsidRPr="005C5767">
        <w:rPr>
          <w:rFonts w:ascii="Arial" w:hAnsi="Arial" w:cs="Arial"/>
          <w:color w:val="0070C0"/>
          <w:sz w:val="19"/>
          <w:szCs w:val="19"/>
        </w:rPr>
        <w:t xml:space="preserve">[Option 1 – Use the following section if the district does </w:t>
      </w:r>
      <w:r w:rsidRPr="005C5767">
        <w:rPr>
          <w:rFonts w:ascii="Arial" w:hAnsi="Arial" w:cs="Arial"/>
          <w:b/>
          <w:color w:val="0070C0"/>
          <w:sz w:val="19"/>
          <w:szCs w:val="19"/>
          <w:u w:val="single"/>
        </w:rPr>
        <w:t>not</w:t>
      </w:r>
      <w:r w:rsidRPr="005C5767">
        <w:rPr>
          <w:rFonts w:ascii="Arial" w:hAnsi="Arial" w:cs="Arial"/>
          <w:color w:val="0070C0"/>
          <w:sz w:val="19"/>
          <w:szCs w:val="19"/>
        </w:rPr>
        <w:t xml:space="preserve"> have cash with fiscal agents or investments reported </w:t>
      </w:r>
      <w:r>
        <w:rPr>
          <w:rFonts w:ascii="Arial" w:hAnsi="Arial" w:cs="Arial"/>
          <w:color w:val="0070C0"/>
          <w:sz w:val="19"/>
          <w:szCs w:val="19"/>
        </w:rPr>
        <w:t>in the basic financial statements</w:t>
      </w:r>
      <w:r w:rsidRPr="005C5767">
        <w:rPr>
          <w:rFonts w:ascii="Arial" w:hAnsi="Arial" w:cs="Arial"/>
          <w:color w:val="0070C0"/>
          <w:sz w:val="19"/>
          <w:szCs w:val="19"/>
        </w:rPr>
        <w:t>.]</w:t>
      </w:r>
    </w:p>
    <w:p w14:paraId="621A7C1B" w14:textId="77777777" w:rsidR="00E31C9E" w:rsidRPr="00B32FA8" w:rsidRDefault="00E31C9E" w:rsidP="00F841E2">
      <w:pPr>
        <w:numPr>
          <w:ilvl w:val="12"/>
          <w:numId w:val="0"/>
        </w:numPr>
        <w:jc w:val="both"/>
        <w:rPr>
          <w:rFonts w:ascii="Arial" w:hAnsi="Arial" w:cs="Arial"/>
          <w:sz w:val="20"/>
          <w:szCs w:val="20"/>
        </w:rPr>
      </w:pPr>
    </w:p>
    <w:p w14:paraId="621A7C1C"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are imposed by statutes as follows:</w:t>
      </w:r>
    </w:p>
    <w:p w14:paraId="621A7C1D" w14:textId="77777777" w:rsidR="00E31C9E" w:rsidRPr="00B32FA8" w:rsidRDefault="00E31C9E" w:rsidP="001B3422">
      <w:pPr>
        <w:numPr>
          <w:ilvl w:val="12"/>
          <w:numId w:val="0"/>
        </w:numPr>
        <w:jc w:val="both"/>
        <w:rPr>
          <w:rFonts w:ascii="Arial" w:hAnsi="Arial" w:cs="Arial"/>
          <w:sz w:val="20"/>
          <w:szCs w:val="20"/>
        </w:rPr>
      </w:pPr>
    </w:p>
    <w:p w14:paraId="621A7C1E"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1F" w14:textId="77777777" w:rsidR="00E31C9E" w:rsidRPr="00B32FA8" w:rsidRDefault="00E31C9E" w:rsidP="00F841E2">
      <w:pPr>
        <w:widowControl/>
        <w:autoSpaceDE/>
        <w:autoSpaceDN/>
        <w:adjustRightInd/>
        <w:jc w:val="both"/>
        <w:rPr>
          <w:rFonts w:ascii="Arial" w:hAnsi="Arial" w:cs="Arial"/>
          <w:sz w:val="20"/>
          <w:szCs w:val="20"/>
        </w:rPr>
      </w:pPr>
    </w:p>
    <w:p w14:paraId="621A7C20" w14:textId="51477E6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$_____ and $ _____, respectively.  </w:t>
      </w:r>
    </w:p>
    <w:p w14:paraId="621A7C21" w14:textId="77777777" w:rsidR="00E31C9E" w:rsidRPr="00B32FA8" w:rsidRDefault="00E31C9E" w:rsidP="00F841E2">
      <w:pPr>
        <w:numPr>
          <w:ilvl w:val="12"/>
          <w:numId w:val="0"/>
        </w:numPr>
        <w:jc w:val="both"/>
        <w:rPr>
          <w:rFonts w:ascii="Arial" w:hAnsi="Arial" w:cs="Arial"/>
          <w:sz w:val="20"/>
          <w:szCs w:val="20"/>
        </w:rPr>
      </w:pPr>
    </w:p>
    <w:p w14:paraId="621A7C22" w14:textId="30EFDB68" w:rsidR="00E31C9E" w:rsidRPr="00B32FA8" w:rsidRDefault="00E31C9E" w:rsidP="001B3422">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Deposits above FDIC coverage are collateralized by the pledging financial institution’s trust department or </w:t>
      </w:r>
      <w:r w:rsidRPr="00B32FA8">
        <w:rPr>
          <w:rFonts w:ascii="Arial" w:hAnsi="Arial" w:cs="Arial"/>
          <w:sz w:val="20"/>
          <w:szCs w:val="20"/>
        </w:rPr>
        <w:lastRenderedPageBreak/>
        <w:t xml:space="preserve">agent in the name of the Mississippi State Treasurer on behalf of the district. As of June 30, </w:t>
      </w:r>
      <w:r w:rsidR="006C5D9A">
        <w:rPr>
          <w:rFonts w:ascii="Arial" w:hAnsi="Arial" w:cs="Arial"/>
          <w:sz w:val="20"/>
          <w:szCs w:val="20"/>
        </w:rPr>
        <w:t>20</w:t>
      </w:r>
      <w:r w:rsidR="00B76D5E">
        <w:rPr>
          <w:rFonts w:ascii="Arial" w:hAnsi="Arial" w:cs="Arial"/>
          <w:sz w:val="20"/>
          <w:szCs w:val="20"/>
        </w:rPr>
        <w:t>21</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w:t>
      </w:r>
      <w:r>
        <w:rPr>
          <w:rFonts w:ascii="Arial" w:hAnsi="Arial" w:cs="Arial"/>
          <w:sz w:val="20"/>
          <w:szCs w:val="20"/>
        </w:rPr>
        <w:t xml:space="preserve">posed to custodial credit risk. </w:t>
      </w:r>
      <w:r w:rsidRPr="005845D1">
        <w:rPr>
          <w:rFonts w:ascii="Arial" w:hAnsi="Arial" w:cs="Arial"/>
          <w:i/>
          <w:color w:val="FF0000"/>
          <w:sz w:val="20"/>
          <w:szCs w:val="20"/>
        </w:rPr>
        <w:t>[</w:t>
      </w:r>
      <w:r>
        <w:rPr>
          <w:rFonts w:ascii="Arial" w:hAnsi="Arial" w:cs="Arial"/>
          <w:i/>
          <w:color w:val="FF0000"/>
          <w:sz w:val="20"/>
          <w:szCs w:val="20"/>
        </w:rPr>
        <w:t>S</w:t>
      </w:r>
      <w:r w:rsidRPr="005845D1">
        <w:rPr>
          <w:rFonts w:ascii="Arial" w:hAnsi="Arial" w:cs="Arial"/>
          <w:i/>
          <w:color w:val="FF0000"/>
          <w:sz w:val="20"/>
          <w:szCs w:val="20"/>
        </w:rPr>
        <w:t>trike last sentence if inapplicable.]</w:t>
      </w:r>
    </w:p>
    <w:tbl>
      <w:tblPr>
        <w:tblW w:w="0" w:type="auto"/>
        <w:tblInd w:w="298" w:type="dxa"/>
        <w:tblLayout w:type="fixed"/>
        <w:tblCellMar>
          <w:left w:w="28" w:type="dxa"/>
          <w:right w:w="28" w:type="dxa"/>
        </w:tblCellMar>
        <w:tblLook w:val="0000" w:firstRow="0" w:lastRow="0" w:firstColumn="0" w:lastColumn="0" w:noHBand="0" w:noVBand="0"/>
      </w:tblPr>
      <w:tblGrid>
        <w:gridCol w:w="5220"/>
        <w:gridCol w:w="1044"/>
        <w:gridCol w:w="180"/>
        <w:gridCol w:w="180"/>
        <w:gridCol w:w="1026"/>
        <w:gridCol w:w="234"/>
      </w:tblGrid>
      <w:tr w:rsidR="00E31C9E" w:rsidRPr="00B32FA8" w14:paraId="621A7C29" w14:textId="77777777" w:rsidTr="00534A60">
        <w:trPr>
          <w:cantSplit/>
          <w:tblHeader/>
        </w:trPr>
        <w:tc>
          <w:tcPr>
            <w:tcW w:w="5220" w:type="dxa"/>
            <w:tcBorders>
              <w:top w:val="nil"/>
              <w:left w:val="nil"/>
              <w:bottom w:val="nil"/>
              <w:right w:val="nil"/>
            </w:tcBorders>
            <w:shd w:val="solid" w:color="FFFFFF" w:fill="FFFFFF"/>
            <w:vAlign w:val="bottom"/>
          </w:tcPr>
          <w:p w14:paraId="621A7C23" w14:textId="77777777" w:rsidR="00E31C9E" w:rsidRPr="00B32FA8" w:rsidRDefault="00E31C9E" w:rsidP="00F841E2">
            <w:pPr>
              <w:numPr>
                <w:ilvl w:val="12"/>
                <w:numId w:val="0"/>
              </w:numPr>
              <w:spacing w:after="24"/>
              <w:jc w:val="both"/>
              <w:rPr>
                <w:rFonts w:ascii="Arial" w:hAnsi="Arial" w:cs="Arial"/>
                <w:sz w:val="20"/>
                <w:szCs w:val="20"/>
              </w:rPr>
            </w:pPr>
          </w:p>
        </w:tc>
        <w:tc>
          <w:tcPr>
            <w:tcW w:w="1044" w:type="dxa"/>
            <w:tcBorders>
              <w:top w:val="nil"/>
              <w:left w:val="nil"/>
              <w:bottom w:val="nil"/>
              <w:right w:val="nil"/>
            </w:tcBorders>
            <w:shd w:val="solid" w:color="FFFFFF" w:fill="FFFFFF"/>
            <w:vAlign w:val="bottom"/>
          </w:tcPr>
          <w:p w14:paraId="621A7C24"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5"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6" w14:textId="77777777" w:rsidR="00E31C9E" w:rsidRPr="00B32FA8" w:rsidRDefault="00E31C9E" w:rsidP="00F841E2">
            <w:pPr>
              <w:numPr>
                <w:ilvl w:val="12"/>
                <w:numId w:val="0"/>
              </w:numPr>
              <w:spacing w:after="24"/>
              <w:jc w:val="both"/>
              <w:rPr>
                <w:rFonts w:ascii="Arial" w:hAnsi="Arial" w:cs="Arial"/>
                <w:sz w:val="20"/>
                <w:szCs w:val="20"/>
              </w:rPr>
            </w:pPr>
          </w:p>
        </w:tc>
        <w:tc>
          <w:tcPr>
            <w:tcW w:w="1026" w:type="dxa"/>
            <w:tcBorders>
              <w:top w:val="nil"/>
              <w:left w:val="nil"/>
              <w:bottom w:val="nil"/>
              <w:right w:val="nil"/>
            </w:tcBorders>
            <w:shd w:val="solid" w:color="FFFFFF" w:fill="FFFFFF"/>
            <w:vAlign w:val="bottom"/>
          </w:tcPr>
          <w:p w14:paraId="621A7C27" w14:textId="77777777" w:rsidR="00E31C9E" w:rsidRPr="00B32FA8" w:rsidRDefault="00E31C9E" w:rsidP="00F841E2">
            <w:pPr>
              <w:numPr>
                <w:ilvl w:val="12"/>
                <w:numId w:val="0"/>
              </w:numPr>
              <w:spacing w:after="24"/>
              <w:jc w:val="both"/>
              <w:rPr>
                <w:rFonts w:ascii="Arial" w:hAnsi="Arial" w:cs="Arial"/>
                <w:sz w:val="20"/>
                <w:szCs w:val="20"/>
              </w:rPr>
            </w:pPr>
          </w:p>
        </w:tc>
        <w:tc>
          <w:tcPr>
            <w:tcW w:w="234" w:type="dxa"/>
            <w:tcBorders>
              <w:top w:val="nil"/>
              <w:left w:val="nil"/>
              <w:bottom w:val="nil"/>
              <w:right w:val="nil"/>
            </w:tcBorders>
            <w:shd w:val="solid" w:color="FFFFFF" w:fill="FFFFFF"/>
            <w:vAlign w:val="bottom"/>
          </w:tcPr>
          <w:p w14:paraId="621A7C28" w14:textId="77777777" w:rsidR="00E31C9E" w:rsidRPr="00B32FA8" w:rsidRDefault="00E31C9E" w:rsidP="00F841E2">
            <w:pPr>
              <w:numPr>
                <w:ilvl w:val="12"/>
                <w:numId w:val="0"/>
              </w:numPr>
              <w:spacing w:after="24"/>
              <w:jc w:val="both"/>
              <w:rPr>
                <w:rFonts w:ascii="Arial" w:hAnsi="Arial" w:cs="Arial"/>
                <w:sz w:val="20"/>
                <w:szCs w:val="20"/>
              </w:rPr>
            </w:pPr>
          </w:p>
        </w:tc>
      </w:tr>
    </w:tbl>
    <w:p w14:paraId="621A7C2A" w14:textId="77777777" w:rsidR="00E31C9E" w:rsidRPr="00B32FA8" w:rsidRDefault="00E31C9E" w:rsidP="00F841E2">
      <w:pPr>
        <w:numPr>
          <w:ilvl w:val="12"/>
          <w:numId w:val="0"/>
        </w:numPr>
        <w:jc w:val="both"/>
        <w:rPr>
          <w:rFonts w:ascii="Arial" w:hAnsi="Arial" w:cs="Arial"/>
          <w:b/>
          <w:sz w:val="20"/>
          <w:szCs w:val="20"/>
        </w:rPr>
      </w:pPr>
    </w:p>
    <w:p w14:paraId="621A7C2B" w14:textId="77777777" w:rsidR="00E31C9E" w:rsidRPr="00AE1394" w:rsidRDefault="00E31C9E" w:rsidP="00F841E2">
      <w:pPr>
        <w:numPr>
          <w:ilvl w:val="12"/>
          <w:numId w:val="0"/>
        </w:numPr>
        <w:tabs>
          <w:tab w:val="left" w:pos="720"/>
        </w:tabs>
        <w:ind w:left="720" w:hanging="720"/>
        <w:jc w:val="both"/>
        <w:outlineLvl w:val="0"/>
        <w:rPr>
          <w:rFonts w:ascii="Arial" w:hAnsi="Arial" w:cs="Arial"/>
          <w:b/>
          <w:sz w:val="22"/>
          <w:szCs w:val="22"/>
        </w:rPr>
      </w:pPr>
      <w:r w:rsidRPr="00AE1394">
        <w:rPr>
          <w:rFonts w:ascii="Arial" w:hAnsi="Arial" w:cs="Arial"/>
          <w:b/>
          <w:sz w:val="22"/>
          <w:szCs w:val="22"/>
        </w:rPr>
        <w:t>Note 2 – Cash and Cash Equivalents, Cash with Fiscal Agents, and Investments</w:t>
      </w:r>
    </w:p>
    <w:p w14:paraId="621A7C2C" w14:textId="77777777" w:rsidR="00E31C9E" w:rsidRDefault="00E31C9E" w:rsidP="00F841E2">
      <w:pPr>
        <w:numPr>
          <w:ilvl w:val="12"/>
          <w:numId w:val="0"/>
        </w:numPr>
        <w:jc w:val="both"/>
        <w:rPr>
          <w:rFonts w:ascii="Arial" w:hAnsi="Arial" w:cs="Arial"/>
          <w:sz w:val="20"/>
          <w:szCs w:val="20"/>
        </w:rPr>
      </w:pPr>
    </w:p>
    <w:p w14:paraId="621A7C2D" w14:textId="77777777" w:rsidR="00E31C9E" w:rsidRPr="005C5767" w:rsidRDefault="00E31C9E" w:rsidP="00F841E2">
      <w:pPr>
        <w:numPr>
          <w:ilvl w:val="12"/>
          <w:numId w:val="0"/>
        </w:numPr>
        <w:jc w:val="both"/>
        <w:rPr>
          <w:rFonts w:ascii="Arial" w:hAnsi="Arial" w:cs="Arial"/>
          <w:color w:val="0070C0"/>
          <w:sz w:val="19"/>
          <w:szCs w:val="19"/>
        </w:rPr>
      </w:pPr>
      <w:r w:rsidRPr="005C5767">
        <w:rPr>
          <w:rFonts w:ascii="Arial" w:hAnsi="Arial" w:cs="Arial"/>
          <w:color w:val="0070C0"/>
          <w:sz w:val="19"/>
          <w:szCs w:val="19"/>
        </w:rPr>
        <w:t>[Option 2 - Use the following section if the school district reports cash with fiscal agents</w:t>
      </w:r>
      <w:r>
        <w:rPr>
          <w:rFonts w:ascii="Arial" w:hAnsi="Arial" w:cs="Arial"/>
          <w:color w:val="0070C0"/>
          <w:sz w:val="19"/>
          <w:szCs w:val="19"/>
        </w:rPr>
        <w:t xml:space="preserve"> and/or investments</w:t>
      </w:r>
      <w:r w:rsidRPr="005C5767">
        <w:rPr>
          <w:rFonts w:ascii="Arial" w:hAnsi="Arial" w:cs="Arial"/>
          <w:color w:val="0070C0"/>
          <w:sz w:val="19"/>
          <w:szCs w:val="19"/>
        </w:rPr>
        <w:t xml:space="preserve">.  </w:t>
      </w:r>
      <w:r w:rsidRPr="005C5767">
        <w:rPr>
          <w:rFonts w:ascii="Arial" w:hAnsi="Arial" w:cs="Arial"/>
          <w:color w:val="0070C0"/>
          <w:sz w:val="19"/>
          <w:szCs w:val="19"/>
          <w:u w:val="single"/>
        </w:rPr>
        <w:t>Edit the note title accordingly</w:t>
      </w:r>
      <w:r w:rsidRPr="005C5767">
        <w:rPr>
          <w:rFonts w:ascii="Arial" w:hAnsi="Arial" w:cs="Arial"/>
          <w:color w:val="0070C0"/>
          <w:sz w:val="19"/>
          <w:szCs w:val="19"/>
        </w:rPr>
        <w:t>.]</w:t>
      </w:r>
    </w:p>
    <w:p w14:paraId="621A7C2E" w14:textId="77777777" w:rsidR="00E31C9E" w:rsidRPr="00B32FA8" w:rsidRDefault="00E31C9E" w:rsidP="00F841E2">
      <w:pPr>
        <w:numPr>
          <w:ilvl w:val="12"/>
          <w:numId w:val="0"/>
        </w:numPr>
        <w:jc w:val="both"/>
        <w:rPr>
          <w:rFonts w:ascii="Arial" w:hAnsi="Arial" w:cs="Arial"/>
          <w:sz w:val="20"/>
          <w:szCs w:val="20"/>
        </w:rPr>
      </w:pPr>
    </w:p>
    <w:p w14:paraId="621A7C2F"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and investments are imposed by statutes as follows:</w:t>
      </w:r>
    </w:p>
    <w:p w14:paraId="621A7C30" w14:textId="77777777" w:rsidR="00E31C9E" w:rsidRPr="00B32FA8" w:rsidRDefault="00E31C9E" w:rsidP="00F841E2">
      <w:pPr>
        <w:numPr>
          <w:ilvl w:val="12"/>
          <w:numId w:val="0"/>
        </w:numPr>
        <w:jc w:val="both"/>
        <w:rPr>
          <w:rFonts w:ascii="Arial" w:hAnsi="Arial" w:cs="Arial"/>
          <w:sz w:val="20"/>
          <w:szCs w:val="20"/>
        </w:rPr>
      </w:pPr>
    </w:p>
    <w:p w14:paraId="621A7C31" w14:textId="77777777" w:rsidR="00E31C9E" w:rsidRDefault="00E31C9E" w:rsidP="00FB6F06">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32" w14:textId="77777777" w:rsidR="00E31C9E" w:rsidRDefault="00E31C9E" w:rsidP="00FB6F06">
      <w:pPr>
        <w:numPr>
          <w:ilvl w:val="12"/>
          <w:numId w:val="0"/>
        </w:numPr>
        <w:jc w:val="both"/>
        <w:rPr>
          <w:rFonts w:ascii="Arial" w:hAnsi="Arial" w:cs="Arial"/>
          <w:sz w:val="20"/>
          <w:szCs w:val="20"/>
        </w:rPr>
      </w:pPr>
    </w:p>
    <w:p w14:paraId="621A7C33" w14:textId="4549392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Investments.  Section 29-3-113 and 37-59-43, Miss. Code Ann. (1972), authorizes the school board to invest excess funds in the types of investments authorized by Section 27-105-33(d) and (e), Miss. Code Ann. (1972).  This section permits the following types of investments: (a) certificates of deposit or interest bearing accounts with qualified state depositories; (b) direct United States Treasury obligations; (c) United States Government agency, United States Government instrumentality or United States Government sponsored enterprise obligations, not to exceed fifty percent of all monies invested with maturities of thirty days or longer; (d) direct security repurchase agreements and reverse direct security repurchase agreements of any federal book entry of only those securities enumerated in (b) and (c) above; (e) direct obligations issued by the United States of America that are deemed to include securities of, or other interests in, any open-end or closed-end management type investment company or investment trust approved by the State Treasurer and the Executive Director of the Department of Finance and Administration, not to exceed twenty percent of invested excess funds.   Investment income on bond funds (Capital Projects), bond sinking funds (Debt Service Funds) and sixteenth section principal funds (Permanent Funds) must be credited to those funds.  Investment income of $100 or more of any fund must be credited to that fund.  Investment income of less than $100 can be credited to the General Fund.</w:t>
      </w:r>
    </w:p>
    <w:p w14:paraId="621A7C34"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 xml:space="preserve">  </w:t>
      </w:r>
    </w:p>
    <w:p w14:paraId="621A7C35"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and Cash Equivalents</w:t>
      </w:r>
    </w:p>
    <w:p w14:paraId="621A7C36" w14:textId="77777777" w:rsidR="00E31C9E" w:rsidRPr="00B32FA8" w:rsidRDefault="00E31C9E" w:rsidP="00F841E2">
      <w:pPr>
        <w:numPr>
          <w:ilvl w:val="12"/>
          <w:numId w:val="0"/>
        </w:numPr>
        <w:jc w:val="both"/>
        <w:rPr>
          <w:rFonts w:ascii="Arial" w:hAnsi="Arial" w:cs="Arial"/>
          <w:sz w:val="20"/>
          <w:szCs w:val="20"/>
        </w:rPr>
      </w:pPr>
    </w:p>
    <w:p w14:paraId="621A7C37"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 _____ (which includes $ _____ of certificates of deposit with original maturities beyond three months and reported on </w:t>
      </w:r>
      <w:r>
        <w:rPr>
          <w:rFonts w:ascii="Arial" w:hAnsi="Arial" w:cs="Arial"/>
          <w:sz w:val="20"/>
          <w:szCs w:val="20"/>
        </w:rPr>
        <w:t>the Balance Sheet</w:t>
      </w:r>
      <w:r w:rsidRPr="00B32FA8">
        <w:rPr>
          <w:rFonts w:ascii="Arial" w:hAnsi="Arial" w:cs="Arial"/>
          <w:sz w:val="20"/>
          <w:szCs w:val="20"/>
        </w:rPr>
        <w:t xml:space="preserve"> as investments) and $</w:t>
      </w:r>
      <w:r w:rsidRPr="00B32FA8">
        <w:rPr>
          <w:rFonts w:ascii="Arial" w:hAnsi="Arial" w:cs="Arial"/>
          <w:sz w:val="20"/>
          <w:szCs w:val="20"/>
          <w:u w:val="single"/>
        </w:rPr>
        <w:tab/>
      </w:r>
      <w:r>
        <w:rPr>
          <w:rFonts w:ascii="Arial" w:hAnsi="Arial" w:cs="Arial"/>
          <w:sz w:val="20"/>
          <w:szCs w:val="20"/>
        </w:rPr>
        <w:t>, respectively.</w:t>
      </w:r>
      <w:r w:rsidRPr="00B32FA8">
        <w:rPr>
          <w:rFonts w:ascii="Arial" w:hAnsi="Arial" w:cs="Arial"/>
          <w:sz w:val="20"/>
          <w:szCs w:val="20"/>
        </w:rPr>
        <w:t xml:space="preserve">  </w:t>
      </w:r>
    </w:p>
    <w:p w14:paraId="621A7C38" w14:textId="77777777" w:rsidR="00E31C9E" w:rsidRPr="00B32FA8" w:rsidRDefault="00E31C9E" w:rsidP="00F841E2">
      <w:pPr>
        <w:numPr>
          <w:ilvl w:val="12"/>
          <w:numId w:val="0"/>
        </w:numPr>
        <w:jc w:val="both"/>
        <w:rPr>
          <w:rFonts w:ascii="Arial" w:hAnsi="Arial" w:cs="Arial"/>
          <w:sz w:val="20"/>
          <w:szCs w:val="20"/>
        </w:rPr>
      </w:pPr>
    </w:p>
    <w:p w14:paraId="246ACE60" w14:textId="37EDFE65" w:rsidR="00554FB4" w:rsidRPr="00B32FA8" w:rsidRDefault="00E31C9E" w:rsidP="00554FB4">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 Deposits above FDIC coverage are collateralized by the pledging financial institution’s trust department or agent in the name of the Mississippi State Treasurer on behalf of the district.  As of June 30, </w:t>
      </w:r>
      <w:r w:rsidR="006C5D9A">
        <w:rPr>
          <w:rFonts w:ascii="Arial" w:hAnsi="Arial" w:cs="Arial"/>
          <w:sz w:val="20"/>
          <w:szCs w:val="20"/>
        </w:rPr>
        <w:t>20</w:t>
      </w:r>
      <w:r w:rsidR="00B76D5E">
        <w:rPr>
          <w:rFonts w:ascii="Arial" w:hAnsi="Arial" w:cs="Arial"/>
          <w:sz w:val="20"/>
          <w:szCs w:val="20"/>
        </w:rPr>
        <w:t>21</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Cs/>
          <w:i/>
          <w:iCs/>
          <w:color w:val="FF0000"/>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exposed to custodial credit risk.</w:t>
      </w:r>
      <w:r w:rsidR="00554FB4">
        <w:rPr>
          <w:rFonts w:ascii="Arial" w:hAnsi="Arial" w:cs="Arial"/>
          <w:sz w:val="20"/>
          <w:szCs w:val="20"/>
        </w:rPr>
        <w:t xml:space="preserve"> </w:t>
      </w:r>
      <w:r w:rsidR="00554FB4" w:rsidRPr="005845D1">
        <w:rPr>
          <w:rFonts w:ascii="Arial" w:hAnsi="Arial" w:cs="Arial"/>
          <w:i/>
          <w:color w:val="FF0000"/>
          <w:sz w:val="20"/>
          <w:szCs w:val="20"/>
        </w:rPr>
        <w:t>[</w:t>
      </w:r>
      <w:r w:rsidR="00554FB4">
        <w:rPr>
          <w:rFonts w:ascii="Arial" w:hAnsi="Arial" w:cs="Arial"/>
          <w:i/>
          <w:color w:val="FF0000"/>
          <w:sz w:val="20"/>
          <w:szCs w:val="20"/>
        </w:rPr>
        <w:t>S</w:t>
      </w:r>
      <w:r w:rsidR="00554FB4" w:rsidRPr="005845D1">
        <w:rPr>
          <w:rFonts w:ascii="Arial" w:hAnsi="Arial" w:cs="Arial"/>
          <w:i/>
          <w:color w:val="FF0000"/>
          <w:sz w:val="20"/>
          <w:szCs w:val="20"/>
        </w:rPr>
        <w:t>trike last sentence if inapplicable.]</w:t>
      </w:r>
    </w:p>
    <w:p w14:paraId="621A7C39" w14:textId="01368A78" w:rsidR="00E31C9E" w:rsidRPr="00B32FA8" w:rsidRDefault="00E31C9E" w:rsidP="001B3422">
      <w:pPr>
        <w:numPr>
          <w:ilvl w:val="12"/>
          <w:numId w:val="0"/>
        </w:numPr>
        <w:jc w:val="both"/>
        <w:rPr>
          <w:rFonts w:ascii="Arial" w:hAnsi="Arial" w:cs="Arial"/>
          <w:sz w:val="20"/>
          <w:szCs w:val="20"/>
        </w:rPr>
      </w:pPr>
    </w:p>
    <w:p w14:paraId="621A7C3A" w14:textId="77777777" w:rsidR="00E31C9E" w:rsidRPr="00B32FA8" w:rsidRDefault="00E31C9E" w:rsidP="00F841E2">
      <w:pPr>
        <w:numPr>
          <w:ilvl w:val="12"/>
          <w:numId w:val="0"/>
        </w:numPr>
        <w:jc w:val="both"/>
        <w:rPr>
          <w:rFonts w:ascii="Arial" w:hAnsi="Arial" w:cs="Arial"/>
          <w:sz w:val="20"/>
          <w:szCs w:val="20"/>
        </w:rPr>
      </w:pPr>
    </w:p>
    <w:p w14:paraId="621A7C3B" w14:textId="67BA0653"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 xml:space="preserve">[NOTE: Edit the remainder of Note 2 to agree with reported amounts per </w:t>
      </w:r>
      <w:r>
        <w:rPr>
          <w:rFonts w:ascii="Arial" w:hAnsi="Arial" w:cs="Arial"/>
          <w:color w:val="0070C0"/>
          <w:sz w:val="20"/>
          <w:szCs w:val="20"/>
        </w:rPr>
        <w:t xml:space="preserve">Statement of </w:t>
      </w:r>
      <w:r w:rsidR="003F4479">
        <w:rPr>
          <w:rFonts w:ascii="Arial" w:hAnsi="Arial" w:cs="Arial"/>
          <w:color w:val="0070C0"/>
          <w:sz w:val="20"/>
          <w:szCs w:val="20"/>
        </w:rPr>
        <w:t>Net Position</w:t>
      </w:r>
      <w:r w:rsidRPr="00B32FA8">
        <w:rPr>
          <w:rFonts w:ascii="Arial" w:hAnsi="Arial" w:cs="Arial"/>
          <w:color w:val="0070C0"/>
          <w:sz w:val="20"/>
          <w:szCs w:val="20"/>
        </w:rPr>
        <w:t>]</w:t>
      </w:r>
    </w:p>
    <w:p w14:paraId="621A7C3C" w14:textId="77777777" w:rsidR="00E31C9E" w:rsidRPr="00B32FA8" w:rsidRDefault="00E31C9E" w:rsidP="00F841E2">
      <w:pPr>
        <w:numPr>
          <w:ilvl w:val="12"/>
          <w:numId w:val="0"/>
        </w:numPr>
        <w:jc w:val="both"/>
        <w:rPr>
          <w:rFonts w:ascii="Arial" w:hAnsi="Arial" w:cs="Arial"/>
          <w:sz w:val="20"/>
          <w:szCs w:val="20"/>
        </w:rPr>
      </w:pPr>
    </w:p>
    <w:p w14:paraId="621A7C3D" w14:textId="77777777" w:rsidR="00E31C9E"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with Fiscal Agents</w:t>
      </w:r>
    </w:p>
    <w:p w14:paraId="621A7C3E" w14:textId="77777777" w:rsidR="00E31C9E" w:rsidRPr="00B32FA8" w:rsidRDefault="00E31C9E" w:rsidP="001B3422">
      <w:pPr>
        <w:numPr>
          <w:ilvl w:val="12"/>
          <w:numId w:val="0"/>
        </w:numPr>
        <w:jc w:val="both"/>
        <w:outlineLvl w:val="0"/>
        <w:rPr>
          <w:rFonts w:ascii="Arial" w:hAnsi="Arial" w:cs="Arial"/>
          <w:sz w:val="20"/>
          <w:szCs w:val="20"/>
        </w:rPr>
      </w:pPr>
    </w:p>
    <w:p w14:paraId="621A7C3F"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 xml:space="preserve">The carrying amount of school district’s cash with fiscal agents held by financial institutions was $_____. </w:t>
      </w:r>
    </w:p>
    <w:p w14:paraId="621A7C40"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41" w14:textId="77777777" w:rsidR="00E31C9E" w:rsidRPr="00B32FA8" w:rsidRDefault="00E31C9E" w:rsidP="001B3422">
      <w:pPr>
        <w:numPr>
          <w:ilvl w:val="12"/>
          <w:numId w:val="0"/>
        </w:numPr>
        <w:jc w:val="both"/>
        <w:outlineLvl w:val="0"/>
        <w:rPr>
          <w:rFonts w:ascii="Arial" w:hAnsi="Arial" w:cs="Arial"/>
          <w:bCs/>
          <w:color w:val="0070C0"/>
          <w:sz w:val="20"/>
          <w:szCs w:val="20"/>
        </w:rPr>
      </w:pPr>
      <w:r w:rsidRPr="00B32FA8">
        <w:rPr>
          <w:rFonts w:ascii="Arial" w:hAnsi="Arial" w:cs="Arial"/>
          <w:bCs/>
          <w:color w:val="0070C0"/>
          <w:sz w:val="20"/>
          <w:szCs w:val="20"/>
        </w:rPr>
        <w:t xml:space="preserve">Note to Preparer: </w:t>
      </w:r>
    </w:p>
    <w:p w14:paraId="621A7C42" w14:textId="4303BA52" w:rsidR="00E31C9E" w:rsidRPr="00B32FA8" w:rsidRDefault="00E31C9E" w:rsidP="001B3422">
      <w:pPr>
        <w:numPr>
          <w:ilvl w:val="12"/>
          <w:numId w:val="0"/>
        </w:numPr>
        <w:jc w:val="both"/>
        <w:rPr>
          <w:rFonts w:ascii="Arial" w:hAnsi="Arial" w:cs="Arial"/>
          <w:color w:val="0070C0"/>
          <w:sz w:val="20"/>
          <w:szCs w:val="20"/>
        </w:rPr>
      </w:pPr>
      <w:r w:rsidRPr="00B32FA8">
        <w:rPr>
          <w:rFonts w:ascii="Arial" w:hAnsi="Arial" w:cs="Arial"/>
          <w:bCs/>
          <w:color w:val="0070C0"/>
          <w:sz w:val="20"/>
          <w:szCs w:val="20"/>
        </w:rPr>
        <w:t xml:space="preserve">The GASB Statement </w:t>
      </w:r>
      <w:r w:rsidR="0008124E">
        <w:rPr>
          <w:rFonts w:ascii="Arial" w:hAnsi="Arial" w:cs="Arial"/>
          <w:bCs/>
          <w:color w:val="0070C0"/>
          <w:sz w:val="20"/>
          <w:szCs w:val="20"/>
        </w:rPr>
        <w:t xml:space="preserve">No. </w:t>
      </w:r>
      <w:r w:rsidRPr="00B32FA8">
        <w:rPr>
          <w:rFonts w:ascii="Arial" w:hAnsi="Arial" w:cs="Arial"/>
          <w:bCs/>
          <w:color w:val="0070C0"/>
          <w:sz w:val="20"/>
          <w:szCs w:val="20"/>
        </w:rPr>
        <w:t>40 investment note disclosure below is intended to be used only as a guide.  Please tailor the note disclosure to each individual school district’s situation.</w:t>
      </w:r>
    </w:p>
    <w:p w14:paraId="765AA775" w14:textId="472F6EFC" w:rsidR="00B4450B" w:rsidRDefault="00B4450B" w:rsidP="001B3422">
      <w:pPr>
        <w:numPr>
          <w:ilvl w:val="12"/>
          <w:numId w:val="0"/>
        </w:numPr>
        <w:jc w:val="both"/>
        <w:outlineLvl w:val="0"/>
        <w:rPr>
          <w:rFonts w:ascii="Arial" w:hAnsi="Arial" w:cs="Arial"/>
          <w:sz w:val="20"/>
          <w:szCs w:val="20"/>
        </w:rPr>
      </w:pPr>
    </w:p>
    <w:p w14:paraId="01C1884D" w14:textId="77777777" w:rsidR="0099231C" w:rsidRDefault="0099231C" w:rsidP="001B3422">
      <w:pPr>
        <w:numPr>
          <w:ilvl w:val="12"/>
          <w:numId w:val="0"/>
        </w:numPr>
        <w:jc w:val="both"/>
        <w:outlineLvl w:val="0"/>
        <w:rPr>
          <w:rFonts w:ascii="Arial" w:hAnsi="Arial" w:cs="Arial"/>
          <w:sz w:val="20"/>
          <w:szCs w:val="20"/>
        </w:rPr>
      </w:pPr>
    </w:p>
    <w:p w14:paraId="51CE2B0B" w14:textId="77777777" w:rsidR="00B4450B" w:rsidRDefault="00B4450B" w:rsidP="001B3422">
      <w:pPr>
        <w:numPr>
          <w:ilvl w:val="12"/>
          <w:numId w:val="0"/>
        </w:numPr>
        <w:jc w:val="both"/>
        <w:outlineLvl w:val="0"/>
        <w:rPr>
          <w:rFonts w:ascii="Arial" w:hAnsi="Arial" w:cs="Arial"/>
          <w:sz w:val="20"/>
          <w:szCs w:val="20"/>
        </w:rPr>
      </w:pPr>
    </w:p>
    <w:p w14:paraId="621A7C44" w14:textId="1C67B66D"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Investments</w:t>
      </w:r>
    </w:p>
    <w:p w14:paraId="621A7C45"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46" w14:textId="52E0D07B"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As of June 30, </w:t>
      </w:r>
      <w:r w:rsidR="006C5D9A">
        <w:rPr>
          <w:rFonts w:ascii="Arial" w:hAnsi="Arial" w:cs="Arial"/>
          <w:sz w:val="20"/>
          <w:szCs w:val="20"/>
        </w:rPr>
        <w:t>20</w:t>
      </w:r>
      <w:r w:rsidR="00B76D5E">
        <w:rPr>
          <w:rFonts w:ascii="Arial" w:hAnsi="Arial" w:cs="Arial"/>
          <w:sz w:val="20"/>
          <w:szCs w:val="20"/>
        </w:rPr>
        <w:t>21</w:t>
      </w:r>
      <w:r w:rsidRPr="00B32FA8">
        <w:rPr>
          <w:rFonts w:ascii="Arial" w:hAnsi="Arial" w:cs="Arial"/>
          <w:sz w:val="20"/>
          <w:szCs w:val="20"/>
        </w:rPr>
        <w:t xml:space="preserve">, the district had the following investments.  </w:t>
      </w:r>
    </w:p>
    <w:p w14:paraId="621A7C47" w14:textId="77777777" w:rsidR="00E31C9E" w:rsidRPr="00B32FA8" w:rsidRDefault="00E31C9E" w:rsidP="00F841E2">
      <w:pPr>
        <w:numPr>
          <w:ilvl w:val="12"/>
          <w:numId w:val="0"/>
        </w:numPr>
        <w:ind w:left="720"/>
        <w:jc w:val="both"/>
        <w:rPr>
          <w:rFonts w:ascii="Arial" w:hAnsi="Arial" w:cs="Arial"/>
          <w:sz w:val="20"/>
          <w:szCs w:val="20"/>
        </w:rPr>
      </w:pPr>
    </w:p>
    <w:bookmarkStart w:id="40" w:name="_MON_1596866388"/>
    <w:bookmarkEnd w:id="40"/>
    <w:p w14:paraId="621A7C48" w14:textId="465DB824" w:rsidR="00E31C9E" w:rsidRPr="00B32FA8" w:rsidRDefault="00316171" w:rsidP="00F841E2">
      <w:pPr>
        <w:numPr>
          <w:ilvl w:val="12"/>
          <w:numId w:val="0"/>
        </w:numPr>
        <w:ind w:left="720"/>
        <w:jc w:val="both"/>
        <w:rPr>
          <w:rFonts w:ascii="Arial" w:hAnsi="Arial" w:cs="Arial"/>
          <w:i/>
          <w:iCs/>
          <w:sz w:val="20"/>
          <w:szCs w:val="20"/>
        </w:rPr>
      </w:pPr>
      <w:r w:rsidRPr="00B32FA8">
        <w:rPr>
          <w:rFonts w:ascii="Arial" w:hAnsi="Arial" w:cs="Arial"/>
          <w:sz w:val="20"/>
          <w:szCs w:val="20"/>
        </w:rPr>
        <w:object w:dxaOrig="9163" w:dyaOrig="2468" w14:anchorId="621A817C">
          <v:shape id="_x0000_i1040" type="#_x0000_t75" style="width:461.4pt;height:122.4pt" o:ole="">
            <v:imagedata r:id="rId56" o:title=""/>
          </v:shape>
          <o:OLEObject Type="Embed" ProgID="Excel.Sheet.12" ShapeID="_x0000_i1040" DrawAspect="Content" ObjectID="_1697957724" r:id="rId57"/>
        </w:object>
      </w:r>
    </w:p>
    <w:p w14:paraId="621A7C49" w14:textId="70CB1FFD" w:rsidR="00E31C9E" w:rsidRDefault="00E31C9E">
      <w:pPr>
        <w:widowControl/>
        <w:autoSpaceDE/>
        <w:autoSpaceDN/>
        <w:adjustRightInd/>
        <w:rPr>
          <w:rFonts w:ascii="Arial" w:hAnsi="Arial" w:cs="Arial"/>
          <w:i/>
          <w:iCs/>
          <w:sz w:val="20"/>
          <w:szCs w:val="20"/>
        </w:rPr>
      </w:pPr>
    </w:p>
    <w:p w14:paraId="093F8171" w14:textId="77777777" w:rsidR="00676779" w:rsidRDefault="00676779" w:rsidP="005C5767">
      <w:pPr>
        <w:numPr>
          <w:ilvl w:val="12"/>
          <w:numId w:val="0"/>
        </w:numPr>
        <w:jc w:val="both"/>
        <w:rPr>
          <w:rFonts w:ascii="Arial" w:hAnsi="Arial" w:cs="Arial"/>
          <w:i/>
          <w:iCs/>
          <w:sz w:val="20"/>
          <w:szCs w:val="20"/>
        </w:rPr>
      </w:pPr>
    </w:p>
    <w:p w14:paraId="64557C01" w14:textId="56D940CF" w:rsidR="00676779" w:rsidRDefault="00676779" w:rsidP="005C5767">
      <w:pPr>
        <w:numPr>
          <w:ilvl w:val="12"/>
          <w:numId w:val="0"/>
        </w:numPr>
        <w:jc w:val="both"/>
        <w:rPr>
          <w:rFonts w:ascii="Arial" w:hAnsi="Arial" w:cs="Arial"/>
          <w:sz w:val="20"/>
          <w:szCs w:val="20"/>
        </w:rPr>
      </w:pPr>
      <w:r>
        <w:rPr>
          <w:rFonts w:ascii="Arial" w:hAnsi="Arial" w:cs="Arial"/>
          <w:sz w:val="20"/>
          <w:szCs w:val="20"/>
        </w:rPr>
        <w:t xml:space="preserve">The district categorizes its fair value measurements within the fair value hierarchy established by generally accepted accounting principles.  The hierarchy is based on the valuation inputs used to measure the fair value of the asset.  Level 1 inputs are quoted prices in active markets for identical assets; Level 2 inputs are significant other observable inputs; Level 3 inputs are significant unobservable inputs.  </w:t>
      </w:r>
    </w:p>
    <w:p w14:paraId="15493293" w14:textId="77777777" w:rsidR="00676779" w:rsidRDefault="00676779" w:rsidP="005C5767">
      <w:pPr>
        <w:numPr>
          <w:ilvl w:val="12"/>
          <w:numId w:val="0"/>
        </w:numPr>
        <w:jc w:val="both"/>
        <w:rPr>
          <w:rFonts w:ascii="Arial" w:hAnsi="Arial" w:cs="Arial"/>
          <w:sz w:val="20"/>
          <w:szCs w:val="20"/>
        </w:rPr>
      </w:pPr>
    </w:p>
    <w:p w14:paraId="5E4B7951" w14:textId="1C44DC9F" w:rsidR="00676779" w:rsidRDefault="00676779" w:rsidP="005C5767">
      <w:pPr>
        <w:numPr>
          <w:ilvl w:val="12"/>
          <w:numId w:val="0"/>
        </w:numPr>
        <w:jc w:val="both"/>
        <w:rPr>
          <w:rFonts w:ascii="Arial" w:hAnsi="Arial" w:cs="Arial"/>
          <w:i/>
          <w:color w:val="FF0000"/>
          <w:sz w:val="20"/>
          <w:szCs w:val="20"/>
        </w:rPr>
      </w:pPr>
      <w:r>
        <w:rPr>
          <w:rFonts w:ascii="Arial" w:hAnsi="Arial" w:cs="Arial"/>
          <w:i/>
          <w:color w:val="FF0000"/>
          <w:sz w:val="20"/>
          <w:szCs w:val="20"/>
        </w:rPr>
        <w:t xml:space="preserve">(The following is for illustrative purposes.  Please describe the fair value level for each investment type. The bullets below are just examples.  If any investments fall under level 3 or have had to be written down, also include that in the disclosure. If there are any non-investment assets or liabilities that would fall under GASB </w:t>
      </w:r>
      <w:r w:rsidR="0008124E">
        <w:rPr>
          <w:rFonts w:ascii="Arial" w:hAnsi="Arial" w:cs="Arial"/>
          <w:i/>
          <w:color w:val="FF0000"/>
          <w:sz w:val="20"/>
          <w:szCs w:val="20"/>
        </w:rPr>
        <w:t xml:space="preserve">Statement No. </w:t>
      </w:r>
      <w:r>
        <w:rPr>
          <w:rFonts w:ascii="Arial" w:hAnsi="Arial" w:cs="Arial"/>
          <w:i/>
          <w:color w:val="FF0000"/>
          <w:sz w:val="20"/>
          <w:szCs w:val="20"/>
        </w:rPr>
        <w:t>72, please include in a separate note.)</w:t>
      </w:r>
    </w:p>
    <w:p w14:paraId="0CB8F41F" w14:textId="77777777" w:rsidR="00975249" w:rsidRPr="00676779" w:rsidRDefault="00975249" w:rsidP="005C5767">
      <w:pPr>
        <w:numPr>
          <w:ilvl w:val="12"/>
          <w:numId w:val="0"/>
        </w:numPr>
        <w:jc w:val="both"/>
        <w:rPr>
          <w:rFonts w:ascii="Arial" w:hAnsi="Arial" w:cs="Arial"/>
          <w:i/>
          <w:color w:val="FF0000"/>
          <w:sz w:val="20"/>
          <w:szCs w:val="20"/>
        </w:rPr>
      </w:pPr>
    </w:p>
    <w:p w14:paraId="3425E062" w14:textId="5D88EBD8" w:rsidR="00676779" w:rsidRDefault="00676779" w:rsidP="00676779">
      <w:pPr>
        <w:jc w:val="both"/>
        <w:rPr>
          <w:rFonts w:ascii="Arial" w:hAnsi="Arial" w:cs="Arial"/>
          <w:iCs/>
          <w:sz w:val="20"/>
          <w:szCs w:val="20"/>
        </w:rPr>
      </w:pPr>
      <w:r>
        <w:rPr>
          <w:rFonts w:ascii="Arial" w:hAnsi="Arial" w:cs="Arial"/>
          <w:iCs/>
          <w:sz w:val="20"/>
          <w:szCs w:val="20"/>
        </w:rPr>
        <w:t xml:space="preserve">The district has the following recurring fair value </w:t>
      </w:r>
      <w:r w:rsidR="006C5D9A">
        <w:rPr>
          <w:rFonts w:ascii="Arial" w:hAnsi="Arial" w:cs="Arial"/>
          <w:iCs/>
          <w:sz w:val="20"/>
          <w:szCs w:val="20"/>
        </w:rPr>
        <w:t>measurements as of June 30, 20</w:t>
      </w:r>
      <w:r w:rsidR="00B76D5E">
        <w:rPr>
          <w:rFonts w:ascii="Arial" w:hAnsi="Arial" w:cs="Arial"/>
          <w:iCs/>
          <w:sz w:val="20"/>
          <w:szCs w:val="20"/>
        </w:rPr>
        <w:t>21</w:t>
      </w:r>
      <w:r>
        <w:rPr>
          <w:rFonts w:ascii="Arial" w:hAnsi="Arial" w:cs="Arial"/>
          <w:iCs/>
          <w:sz w:val="20"/>
          <w:szCs w:val="20"/>
        </w:rPr>
        <w:t>:</w:t>
      </w:r>
    </w:p>
    <w:p w14:paraId="7315D60D" w14:textId="2A7638EB"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quoted market prices (Level 1 inputs)</w:t>
      </w:r>
    </w:p>
    <w:p w14:paraId="0B34A559" w14:textId="312BFE47"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a matrix pricing model (Level 2 inputs)</w:t>
      </w:r>
    </w:p>
    <w:p w14:paraId="3E8315CB" w14:textId="77777777" w:rsidR="00676779" w:rsidRDefault="00676779" w:rsidP="005C5767">
      <w:pPr>
        <w:numPr>
          <w:ilvl w:val="12"/>
          <w:numId w:val="0"/>
        </w:numPr>
        <w:jc w:val="both"/>
        <w:rPr>
          <w:rFonts w:ascii="Arial" w:hAnsi="Arial" w:cs="Arial"/>
          <w:i/>
          <w:iCs/>
          <w:sz w:val="20"/>
          <w:szCs w:val="20"/>
        </w:rPr>
      </w:pPr>
    </w:p>
    <w:p w14:paraId="45E7E802" w14:textId="77777777" w:rsidR="00676779" w:rsidRDefault="00676779" w:rsidP="005C5767">
      <w:pPr>
        <w:numPr>
          <w:ilvl w:val="12"/>
          <w:numId w:val="0"/>
        </w:numPr>
        <w:jc w:val="both"/>
        <w:rPr>
          <w:rFonts w:ascii="Arial" w:hAnsi="Arial" w:cs="Arial"/>
          <w:i/>
          <w:iCs/>
          <w:sz w:val="20"/>
          <w:szCs w:val="20"/>
        </w:rPr>
      </w:pPr>
    </w:p>
    <w:p w14:paraId="621A7C4A"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Interest Rate Risk.  </w:t>
      </w:r>
      <w:r w:rsidRPr="00B32FA8">
        <w:rPr>
          <w:rFonts w:ascii="Arial" w:hAnsi="Arial" w:cs="Arial"/>
          <w:sz w:val="20"/>
          <w:szCs w:val="20"/>
        </w:rPr>
        <w:t xml:space="preserve">The district does not have a formal investment policy that limits investment maturities as a means of managing its exposure to fair value losses arising from increasing interest rates. </w:t>
      </w:r>
      <w:r w:rsidRPr="00AE1394">
        <w:rPr>
          <w:rFonts w:ascii="Arial" w:hAnsi="Arial" w:cs="Arial"/>
          <w:bCs/>
          <w:iCs/>
          <w:color w:val="548DD4"/>
          <w:sz w:val="20"/>
          <w:szCs w:val="20"/>
        </w:rPr>
        <w:t>[If the district has adopted an interest rate risk policy, then explain such policy].</w:t>
      </w:r>
    </w:p>
    <w:p w14:paraId="621A7C4B" w14:textId="77777777" w:rsidR="00E31C9E" w:rsidRPr="00B32FA8" w:rsidRDefault="00E31C9E" w:rsidP="005C5767">
      <w:pPr>
        <w:numPr>
          <w:ilvl w:val="12"/>
          <w:numId w:val="0"/>
        </w:numPr>
        <w:jc w:val="both"/>
        <w:rPr>
          <w:rFonts w:ascii="Arial" w:hAnsi="Arial" w:cs="Arial"/>
          <w:i/>
          <w:iCs/>
          <w:sz w:val="20"/>
          <w:szCs w:val="20"/>
        </w:rPr>
      </w:pPr>
    </w:p>
    <w:p w14:paraId="621A7C4C" w14:textId="77777777" w:rsidR="00E31C9E" w:rsidRPr="00B32FA8" w:rsidRDefault="00E31C9E" w:rsidP="005C5767">
      <w:pPr>
        <w:numPr>
          <w:ilvl w:val="12"/>
          <w:numId w:val="0"/>
        </w:numPr>
        <w:jc w:val="both"/>
        <w:rPr>
          <w:rFonts w:ascii="Arial" w:hAnsi="Arial" w:cs="Arial"/>
          <w:color w:val="FF0000"/>
          <w:sz w:val="20"/>
          <w:szCs w:val="20"/>
        </w:rPr>
      </w:pPr>
      <w:r w:rsidRPr="00B32FA8">
        <w:rPr>
          <w:rFonts w:ascii="Arial" w:hAnsi="Arial" w:cs="Arial"/>
          <w:i/>
          <w:iCs/>
          <w:sz w:val="20"/>
          <w:szCs w:val="20"/>
        </w:rPr>
        <w:t xml:space="preserve">Credit Risk.  </w:t>
      </w:r>
      <w:r w:rsidRPr="00B32FA8">
        <w:rPr>
          <w:rFonts w:ascii="Arial" w:hAnsi="Arial" w:cs="Arial"/>
          <w:sz w:val="20"/>
          <w:szCs w:val="20"/>
        </w:rPr>
        <w:t xml:space="preserve">State law limits investments to those prescribed in Sections 27-105-33(d) and 27-105-33(e), Miss. Code Ann. (1972).  The district does not have a formal investment policy that would further limit its investment choices or one that addresses credit risk. </w:t>
      </w:r>
      <w:r w:rsidRPr="00AE1394">
        <w:rPr>
          <w:rFonts w:ascii="Arial" w:hAnsi="Arial" w:cs="Arial"/>
          <w:bCs/>
          <w:iCs/>
          <w:color w:val="548DD4"/>
          <w:sz w:val="20"/>
          <w:szCs w:val="20"/>
        </w:rPr>
        <w:t xml:space="preserve">[If the district has adopted a credit risk policy, then </w:t>
      </w:r>
      <w:r w:rsidRPr="00AE1394">
        <w:rPr>
          <w:rFonts w:ascii="Arial" w:hAnsi="Arial" w:cs="Arial"/>
          <w:bCs/>
          <w:iCs/>
          <w:color w:val="548DD4"/>
          <w:sz w:val="20"/>
          <w:szCs w:val="20"/>
        </w:rPr>
        <w:lastRenderedPageBreak/>
        <w:t>explain such policy]. [The credit quality rating of investments as described by nationally recognized statistical rating organizations should be disclosed].</w:t>
      </w:r>
    </w:p>
    <w:p w14:paraId="621A7C4D" w14:textId="77777777" w:rsidR="00E31C9E" w:rsidRPr="00B32FA8" w:rsidRDefault="00E31C9E" w:rsidP="00F841E2">
      <w:pPr>
        <w:numPr>
          <w:ilvl w:val="12"/>
          <w:numId w:val="0"/>
        </w:numPr>
        <w:jc w:val="both"/>
        <w:rPr>
          <w:rFonts w:ascii="Arial" w:hAnsi="Arial" w:cs="Arial"/>
          <w:sz w:val="20"/>
          <w:szCs w:val="20"/>
        </w:rPr>
      </w:pPr>
    </w:p>
    <w:p w14:paraId="621A7C4E" w14:textId="7BA414C0"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Investments.  </w:t>
      </w:r>
      <w:r w:rsidRPr="00B32FA8">
        <w:rPr>
          <w:rFonts w:ascii="Arial" w:hAnsi="Arial" w:cs="Arial"/>
          <w:sz w:val="20"/>
          <w:szCs w:val="20"/>
        </w:rPr>
        <w:t xml:space="preserve">Custodial credit risk is defined as the risk that, in the event of the failure of the counterparty, the district will not be able to recover the value of its investments or collateral securities that are in the possession of an outside party.  The district does not have a formal investment policy that addresses custodial credit risk.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i/>
          <w:color w:val="FF0000"/>
          <w:sz w:val="20"/>
          <w:szCs w:val="20"/>
        </w:rPr>
        <w:t xml:space="preserve"> </w:t>
      </w:r>
      <w:r w:rsidRPr="00B32FA8">
        <w:rPr>
          <w:rFonts w:ascii="Arial" w:hAnsi="Arial" w:cs="Arial"/>
          <w:sz w:val="20"/>
          <w:szCs w:val="20"/>
        </w:rPr>
        <w:t>[The investments in the Hancock Horizon Treasury Securities Money Market Mutual Funds are uninsured and unregistered and are not backed by the full faith and credi</w:t>
      </w:r>
      <w:r w:rsidR="0047611E">
        <w:rPr>
          <w:rFonts w:ascii="Arial" w:hAnsi="Arial" w:cs="Arial"/>
          <w:sz w:val="20"/>
          <w:szCs w:val="20"/>
        </w:rPr>
        <w:t xml:space="preserve">t of the federal government.] </w:t>
      </w:r>
      <w:r w:rsidRPr="00B32FA8">
        <w:rPr>
          <w:rFonts w:ascii="Arial" w:hAnsi="Arial" w:cs="Arial"/>
          <w:sz w:val="20"/>
          <w:szCs w:val="20"/>
        </w:rPr>
        <w:t>Of the district’s investments in _______________, $</w:t>
      </w:r>
      <w:r w:rsidRPr="00B32FA8">
        <w:rPr>
          <w:rFonts w:ascii="Arial" w:hAnsi="Arial" w:cs="Arial"/>
          <w:b/>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 xml:space="preserve">of underlying securities are held by the investment’s counterparty, not in the name of the district.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sz w:val="20"/>
          <w:szCs w:val="20"/>
        </w:rPr>
        <w:t xml:space="preserve"> [As of June 30, </w:t>
      </w:r>
      <w:r w:rsidR="006C5D9A">
        <w:rPr>
          <w:rFonts w:ascii="Arial" w:hAnsi="Arial" w:cs="Arial"/>
          <w:sz w:val="20"/>
          <w:szCs w:val="20"/>
        </w:rPr>
        <w:t>20</w:t>
      </w:r>
      <w:r w:rsidR="00B76D5E">
        <w:rPr>
          <w:rFonts w:ascii="Arial" w:hAnsi="Arial" w:cs="Arial"/>
          <w:sz w:val="20"/>
          <w:szCs w:val="20"/>
        </w:rPr>
        <w:t>21</w:t>
      </w:r>
      <w:r w:rsidRPr="00B32FA8">
        <w:rPr>
          <w:rFonts w:ascii="Arial" w:hAnsi="Arial" w:cs="Arial"/>
          <w:sz w:val="20"/>
          <w:szCs w:val="20"/>
        </w:rPr>
        <w:t>, the district did not have any investments to which this would apply.]</w:t>
      </w:r>
    </w:p>
    <w:p w14:paraId="621A7C4F" w14:textId="77777777" w:rsidR="00E31C9E" w:rsidRPr="00B32FA8" w:rsidRDefault="00E31C9E" w:rsidP="00F841E2">
      <w:pPr>
        <w:numPr>
          <w:ilvl w:val="12"/>
          <w:numId w:val="0"/>
        </w:numPr>
        <w:jc w:val="both"/>
        <w:rPr>
          <w:rFonts w:ascii="Arial" w:hAnsi="Arial" w:cs="Arial"/>
          <w:sz w:val="20"/>
          <w:szCs w:val="20"/>
        </w:rPr>
      </w:pPr>
    </w:p>
    <w:p w14:paraId="621A7C50" w14:textId="5F5B8B57" w:rsidR="00E31C9E" w:rsidRDefault="00E31C9E" w:rsidP="005C5767">
      <w:pPr>
        <w:numPr>
          <w:ilvl w:val="12"/>
          <w:numId w:val="0"/>
        </w:numPr>
        <w:jc w:val="both"/>
        <w:rPr>
          <w:rFonts w:ascii="Arial" w:hAnsi="Arial" w:cs="Arial"/>
          <w:bCs/>
          <w:iCs/>
          <w:color w:val="0070C0"/>
          <w:sz w:val="20"/>
          <w:szCs w:val="20"/>
        </w:rPr>
      </w:pPr>
      <w:r w:rsidRPr="00B32FA8">
        <w:rPr>
          <w:rFonts w:ascii="Arial" w:hAnsi="Arial" w:cs="Arial"/>
          <w:i/>
          <w:iCs/>
          <w:sz w:val="20"/>
          <w:szCs w:val="20"/>
        </w:rPr>
        <w:t xml:space="preserve">Concentration of Credit Risk.  </w:t>
      </w:r>
      <w:r w:rsidRPr="00B32FA8">
        <w:rPr>
          <w:rFonts w:ascii="Arial" w:hAnsi="Arial" w:cs="Arial"/>
          <w:sz w:val="20"/>
          <w:szCs w:val="20"/>
        </w:rPr>
        <w:t>Disclosure of investments by amount and issuer for any issuer that represents five percent or more of total investments is required.  This requirement does not apply to investments issued or explicitly guaranteed by the U.S. government, investments in mutual funds and external investment pools, and other pooled investments.  As of June 30, </w:t>
      </w:r>
      <w:r w:rsidR="006C5D9A">
        <w:rPr>
          <w:rFonts w:ascii="Arial" w:hAnsi="Arial" w:cs="Arial"/>
          <w:sz w:val="20"/>
          <w:szCs w:val="20"/>
        </w:rPr>
        <w:t>20</w:t>
      </w:r>
      <w:r w:rsidR="00080903">
        <w:rPr>
          <w:rFonts w:ascii="Arial" w:hAnsi="Arial" w:cs="Arial"/>
          <w:sz w:val="20"/>
          <w:szCs w:val="20"/>
        </w:rPr>
        <w:t>21</w:t>
      </w:r>
      <w:r w:rsidRPr="00B32FA8">
        <w:rPr>
          <w:rFonts w:ascii="Arial" w:hAnsi="Arial" w:cs="Arial"/>
          <w:sz w:val="20"/>
          <w:szCs w:val="20"/>
        </w:rPr>
        <w:t xml:space="preserve">, the district had the following investments: </w:t>
      </w:r>
      <w:r w:rsidRPr="00D64314">
        <w:rPr>
          <w:rFonts w:ascii="Arial" w:hAnsi="Arial" w:cs="Arial"/>
          <w:bCs/>
          <w:iCs/>
          <w:color w:val="0070C0"/>
          <w:sz w:val="20"/>
          <w:szCs w:val="20"/>
        </w:rPr>
        <w:t xml:space="preserve">[List </w:t>
      </w:r>
      <w:r>
        <w:rPr>
          <w:rFonts w:ascii="Arial" w:hAnsi="Arial" w:cs="Arial"/>
          <w:bCs/>
          <w:iCs/>
          <w:color w:val="0070C0"/>
          <w:sz w:val="20"/>
          <w:szCs w:val="20"/>
        </w:rPr>
        <w:t>ONLY</w:t>
      </w:r>
      <w:r w:rsidRPr="00D64314">
        <w:rPr>
          <w:rFonts w:ascii="Arial" w:hAnsi="Arial" w:cs="Arial"/>
          <w:bCs/>
          <w:iCs/>
          <w:color w:val="0070C0"/>
          <w:sz w:val="20"/>
          <w:szCs w:val="20"/>
        </w:rPr>
        <w:t xml:space="preserve"> </w:t>
      </w:r>
      <w:r>
        <w:rPr>
          <w:rFonts w:ascii="Arial" w:hAnsi="Arial" w:cs="Arial"/>
          <w:bCs/>
          <w:iCs/>
          <w:color w:val="0070C0"/>
          <w:sz w:val="20"/>
          <w:szCs w:val="20"/>
        </w:rPr>
        <w:t xml:space="preserve">qualifying </w:t>
      </w:r>
      <w:r w:rsidRPr="00D64314">
        <w:rPr>
          <w:rFonts w:ascii="Arial" w:hAnsi="Arial" w:cs="Arial"/>
          <w:bCs/>
          <w:iCs/>
          <w:color w:val="0070C0"/>
          <w:sz w:val="20"/>
          <w:szCs w:val="20"/>
        </w:rPr>
        <w:t xml:space="preserve">investments comprising </w:t>
      </w:r>
      <w:r w:rsidRPr="00D64314">
        <w:rPr>
          <w:rFonts w:ascii="Arial" w:hAnsi="Arial" w:cs="Arial"/>
          <w:b/>
          <w:bCs/>
          <w:iCs/>
          <w:color w:val="0070C0"/>
          <w:sz w:val="20"/>
          <w:szCs w:val="20"/>
          <w:u w:val="single"/>
        </w:rPr>
        <w:t>more than 5 percent</w:t>
      </w:r>
      <w:r w:rsidRPr="00D64314">
        <w:rPr>
          <w:rFonts w:ascii="Arial" w:hAnsi="Arial" w:cs="Arial"/>
          <w:bCs/>
          <w:iCs/>
          <w:color w:val="0070C0"/>
          <w:sz w:val="20"/>
          <w:szCs w:val="20"/>
        </w:rPr>
        <w:t xml:space="preserve"> of the district’s total investments.]</w:t>
      </w:r>
    </w:p>
    <w:p w14:paraId="54273262" w14:textId="77777777" w:rsidR="00316171" w:rsidRPr="00B32FA8" w:rsidRDefault="00316171" w:rsidP="005C5767">
      <w:pPr>
        <w:numPr>
          <w:ilvl w:val="12"/>
          <w:numId w:val="0"/>
        </w:numPr>
        <w:jc w:val="both"/>
        <w:rPr>
          <w:rFonts w:ascii="Arial" w:hAnsi="Arial" w:cs="Arial"/>
          <w:b/>
          <w:bCs/>
          <w:i/>
          <w:iCs/>
          <w:sz w:val="20"/>
          <w:szCs w:val="20"/>
        </w:rPr>
      </w:pPr>
    </w:p>
    <w:p w14:paraId="621A7C51"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object w:dxaOrig="7474" w:dyaOrig="1143" w14:anchorId="621A817D">
          <v:shape id="_x0000_i1041" type="#_x0000_t75" style="width:373.8pt;height:57.6pt" o:ole="">
            <v:imagedata r:id="rId58" o:title=""/>
          </v:shape>
          <o:OLEObject Type="Embed" ProgID="Excel.Sheet.12" ShapeID="_x0000_i1041" DrawAspect="Content" ObjectID="_1697957725" r:id="rId59"/>
        </w:object>
      </w:r>
    </w:p>
    <w:p w14:paraId="61FDA7A6" w14:textId="0FE110C4" w:rsidR="000F0351" w:rsidRDefault="000F0351" w:rsidP="00F841E2">
      <w:pPr>
        <w:numPr>
          <w:ilvl w:val="12"/>
          <w:numId w:val="0"/>
        </w:numPr>
        <w:jc w:val="both"/>
        <w:rPr>
          <w:rFonts w:ascii="Arial" w:hAnsi="Arial" w:cs="Arial"/>
          <w:b/>
          <w:sz w:val="22"/>
          <w:szCs w:val="22"/>
        </w:rPr>
      </w:pPr>
    </w:p>
    <w:p w14:paraId="621A7C55" w14:textId="39393045"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t>Note 3 – Inter-fund Receivables, Payables and Transfers</w:t>
      </w:r>
    </w:p>
    <w:p w14:paraId="621A7C56" w14:textId="77777777" w:rsidR="00E31C9E" w:rsidRPr="00B32FA8" w:rsidRDefault="00E31C9E" w:rsidP="00F841E2">
      <w:pPr>
        <w:numPr>
          <w:ilvl w:val="12"/>
          <w:numId w:val="0"/>
        </w:numPr>
        <w:jc w:val="both"/>
        <w:rPr>
          <w:rFonts w:ascii="Arial" w:hAnsi="Arial" w:cs="Arial"/>
          <w:sz w:val="20"/>
          <w:szCs w:val="20"/>
        </w:rPr>
      </w:pPr>
    </w:p>
    <w:p w14:paraId="621A7C57"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sz w:val="20"/>
          <w:szCs w:val="20"/>
        </w:rPr>
        <w:t>The following is a summary of inter-fund transactions and balances:</w:t>
      </w:r>
    </w:p>
    <w:p w14:paraId="621A7C58" w14:textId="77777777" w:rsidR="00E31C9E" w:rsidRPr="00B32FA8" w:rsidRDefault="00E31C9E" w:rsidP="00F841E2">
      <w:pPr>
        <w:numPr>
          <w:ilvl w:val="12"/>
          <w:numId w:val="0"/>
        </w:numPr>
        <w:jc w:val="both"/>
        <w:rPr>
          <w:rFonts w:ascii="Arial" w:hAnsi="Arial" w:cs="Arial"/>
          <w:sz w:val="20"/>
          <w:szCs w:val="20"/>
        </w:rPr>
      </w:pPr>
    </w:p>
    <w:p w14:paraId="621A7C59" w14:textId="77777777" w:rsidR="00E31C9E" w:rsidRPr="00B32FA8" w:rsidRDefault="00E31C9E" w:rsidP="005C5767">
      <w:pPr>
        <w:numPr>
          <w:ilvl w:val="12"/>
          <w:numId w:val="0"/>
        </w:numPr>
        <w:jc w:val="both"/>
        <w:rPr>
          <w:rFonts w:ascii="Arial" w:hAnsi="Arial" w:cs="Arial"/>
          <w:color w:val="0070C0"/>
          <w:sz w:val="20"/>
          <w:szCs w:val="20"/>
        </w:rPr>
      </w:pPr>
      <w:r w:rsidRPr="00B32FA8">
        <w:rPr>
          <w:rFonts w:ascii="Arial" w:hAnsi="Arial" w:cs="Arial"/>
          <w:bCs/>
          <w:color w:val="0070C0"/>
          <w:sz w:val="20"/>
          <w:szCs w:val="20"/>
        </w:rPr>
        <w:t>[NOTE: if only one section is needed, remove the lettering, i.e., A. and B.]</w:t>
      </w:r>
    </w:p>
    <w:p w14:paraId="621A7C5A" w14:textId="77777777" w:rsidR="00E31C9E" w:rsidRPr="00B32FA8" w:rsidRDefault="00E31C9E" w:rsidP="00F841E2">
      <w:pPr>
        <w:numPr>
          <w:ilvl w:val="12"/>
          <w:numId w:val="0"/>
        </w:numPr>
        <w:jc w:val="both"/>
        <w:rPr>
          <w:rFonts w:ascii="Arial" w:hAnsi="Arial" w:cs="Arial"/>
          <w:sz w:val="20"/>
          <w:szCs w:val="20"/>
        </w:rPr>
      </w:pPr>
    </w:p>
    <w:p w14:paraId="621A7C5B" w14:textId="77777777" w:rsidR="00E31C9E" w:rsidRPr="00AE1394" w:rsidRDefault="00E31C9E" w:rsidP="00F841E2">
      <w:pPr>
        <w:numPr>
          <w:ilvl w:val="12"/>
          <w:numId w:val="0"/>
        </w:numPr>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Due From/To Other Funds</w:t>
      </w:r>
    </w:p>
    <w:p w14:paraId="621A7C5C" w14:textId="77777777" w:rsidR="00E31C9E" w:rsidRPr="00B32FA8" w:rsidRDefault="00E31C9E" w:rsidP="00F841E2">
      <w:pPr>
        <w:numPr>
          <w:ilvl w:val="12"/>
          <w:numId w:val="0"/>
        </w:numPr>
        <w:jc w:val="both"/>
        <w:rPr>
          <w:rFonts w:ascii="Arial" w:hAnsi="Arial" w:cs="Arial"/>
          <w:sz w:val="20"/>
          <w:szCs w:val="20"/>
        </w:rPr>
      </w:pPr>
    </w:p>
    <w:p w14:paraId="621A7C5D"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131" w:dyaOrig="3169" w14:anchorId="621A817E">
          <v:shape id="_x0000_i1042" type="#_x0000_t75" style="width:380.4pt;height:158.4pt" o:ole="">
            <v:imagedata r:id="rId60" o:title=""/>
          </v:shape>
          <o:OLEObject Type="Embed" ProgID="Excel.Sheet.12" ShapeID="_x0000_i1042" DrawAspect="Content" ObjectID="_1697957726" r:id="rId61"/>
        </w:object>
      </w:r>
    </w:p>
    <w:p w14:paraId="621A7C5E" w14:textId="0C3E3E4E" w:rsidR="00E31C9E" w:rsidRDefault="00E31C9E" w:rsidP="00F841E2">
      <w:pPr>
        <w:numPr>
          <w:ilvl w:val="12"/>
          <w:numId w:val="0"/>
        </w:numPr>
        <w:ind w:firstLine="720"/>
        <w:jc w:val="both"/>
        <w:rPr>
          <w:rFonts w:ascii="Arial" w:hAnsi="Arial" w:cs="Arial"/>
          <w:bCs/>
          <w:i/>
          <w:color w:val="0070C0"/>
          <w:sz w:val="20"/>
          <w:szCs w:val="20"/>
        </w:rPr>
      </w:pPr>
      <w:bookmarkStart w:id="41" w:name="Note_32_3A"/>
      <w:bookmarkEnd w:id="41"/>
      <w:r w:rsidRPr="00D64314">
        <w:rPr>
          <w:rFonts w:ascii="Arial" w:hAnsi="Arial" w:cs="Arial"/>
          <w:bCs/>
          <w:i/>
          <w:color w:val="0070C0"/>
          <w:sz w:val="20"/>
          <w:szCs w:val="20"/>
        </w:rPr>
        <w:t>[Insert a summary description of the due from/to other funds transactions here.]</w:t>
      </w:r>
    </w:p>
    <w:p w14:paraId="5BA82E0E" w14:textId="0F93CB11" w:rsidR="00757910" w:rsidRDefault="00757910" w:rsidP="00F841E2">
      <w:pPr>
        <w:numPr>
          <w:ilvl w:val="12"/>
          <w:numId w:val="0"/>
        </w:numPr>
        <w:jc w:val="both"/>
        <w:rPr>
          <w:rFonts w:ascii="Arial" w:hAnsi="Arial" w:cs="Arial"/>
          <w:b/>
          <w:sz w:val="20"/>
          <w:szCs w:val="20"/>
        </w:rPr>
      </w:pPr>
    </w:p>
    <w:p w14:paraId="621A7C5F" w14:textId="6387015A" w:rsidR="00E31C9E" w:rsidRPr="00212811" w:rsidRDefault="00E31C9E" w:rsidP="00F841E2">
      <w:pPr>
        <w:numPr>
          <w:ilvl w:val="12"/>
          <w:numId w:val="0"/>
        </w:numPr>
        <w:jc w:val="both"/>
        <w:rPr>
          <w:rFonts w:ascii="Arial" w:hAnsi="Arial" w:cs="Arial"/>
          <w:sz w:val="20"/>
          <w:szCs w:val="20"/>
        </w:rPr>
      </w:pPr>
      <w:r w:rsidRPr="00212811">
        <w:rPr>
          <w:rFonts w:ascii="Arial" w:hAnsi="Arial" w:cs="Arial"/>
          <w:sz w:val="20"/>
          <w:szCs w:val="20"/>
        </w:rPr>
        <w:t>B.</w:t>
      </w:r>
      <w:r w:rsidRPr="00212811">
        <w:rPr>
          <w:rFonts w:ascii="Arial" w:hAnsi="Arial" w:cs="Arial"/>
          <w:sz w:val="20"/>
          <w:szCs w:val="20"/>
        </w:rPr>
        <w:tab/>
        <w:t>Advances To/From Other Funds</w:t>
      </w:r>
    </w:p>
    <w:p w14:paraId="621A7C60" w14:textId="77777777" w:rsidR="00E31C9E" w:rsidRPr="00B32FA8" w:rsidRDefault="00E31C9E" w:rsidP="00F841E2">
      <w:pPr>
        <w:numPr>
          <w:ilvl w:val="12"/>
          <w:numId w:val="0"/>
        </w:numPr>
        <w:ind w:left="990"/>
        <w:jc w:val="both"/>
        <w:rPr>
          <w:rFonts w:ascii="Arial" w:hAnsi="Arial" w:cs="Arial"/>
          <w:sz w:val="20"/>
          <w:szCs w:val="20"/>
        </w:rPr>
      </w:pPr>
    </w:p>
    <w:bookmarkStart w:id="42" w:name="_MON_1690367712"/>
    <w:bookmarkEnd w:id="42"/>
    <w:p w14:paraId="621A7C61" w14:textId="77777777" w:rsidR="00E31C9E" w:rsidRDefault="00E31C9E" w:rsidP="00261CE8">
      <w:pPr>
        <w:numPr>
          <w:ilvl w:val="12"/>
          <w:numId w:val="0"/>
        </w:numPr>
        <w:ind w:left="720"/>
        <w:jc w:val="both"/>
        <w:rPr>
          <w:rFonts w:ascii="Arial" w:hAnsi="Arial" w:cs="Arial"/>
          <w:sz w:val="20"/>
          <w:szCs w:val="20"/>
        </w:rPr>
      </w:pPr>
      <w:r w:rsidRPr="00B32FA8">
        <w:rPr>
          <w:rFonts w:ascii="Arial" w:hAnsi="Arial" w:cs="Arial"/>
          <w:sz w:val="20"/>
          <w:szCs w:val="20"/>
        </w:rPr>
        <w:object w:dxaOrig="8114" w:dyaOrig="4279" w14:anchorId="621A817F">
          <v:shape id="_x0000_i1043" type="#_x0000_t75" style="width:373.8pt;height:209.4pt" o:ole="">
            <v:imagedata r:id="rId62" o:title=""/>
          </v:shape>
          <o:OLEObject Type="Embed" ProgID="Excel.Sheet.12" ShapeID="_x0000_i1043" DrawAspect="Content" ObjectID="_1697957727" r:id="rId63"/>
        </w:object>
      </w:r>
    </w:p>
    <w:p w14:paraId="19FD5DBB" w14:textId="1363C59B" w:rsidR="00316171" w:rsidRPr="00316171" w:rsidRDefault="00E31C9E" w:rsidP="00316171">
      <w:pPr>
        <w:numPr>
          <w:ilvl w:val="12"/>
          <w:numId w:val="0"/>
        </w:numPr>
        <w:ind w:left="720"/>
        <w:jc w:val="both"/>
        <w:rPr>
          <w:rFonts w:ascii="Arial" w:hAnsi="Arial" w:cs="Arial"/>
          <w:bCs/>
          <w:i/>
          <w:color w:val="0070C0"/>
          <w:sz w:val="20"/>
          <w:szCs w:val="20"/>
        </w:rPr>
      </w:pPr>
      <w:r w:rsidRPr="00D64314">
        <w:rPr>
          <w:rFonts w:ascii="Arial" w:hAnsi="Arial" w:cs="Arial"/>
          <w:bCs/>
          <w:i/>
          <w:color w:val="0070C0"/>
          <w:sz w:val="20"/>
          <w:szCs w:val="20"/>
        </w:rPr>
        <w:t>[Insert a summary description of the advances to/from</w:t>
      </w:r>
      <w:r w:rsidR="00316171">
        <w:rPr>
          <w:rFonts w:ascii="Arial" w:hAnsi="Arial" w:cs="Arial"/>
          <w:bCs/>
          <w:i/>
          <w:color w:val="0070C0"/>
          <w:sz w:val="20"/>
          <w:szCs w:val="20"/>
        </w:rPr>
        <w:t xml:space="preserve"> other funds transactions here.</w:t>
      </w:r>
    </w:p>
    <w:p w14:paraId="621A7C64" w14:textId="40B80F2A" w:rsidR="00E31C9E" w:rsidRDefault="00E31C9E" w:rsidP="00A90B46">
      <w:pPr>
        <w:numPr>
          <w:ilvl w:val="12"/>
          <w:numId w:val="0"/>
        </w:numPr>
        <w:ind w:left="720"/>
        <w:jc w:val="both"/>
        <w:rPr>
          <w:rFonts w:ascii="Arial" w:hAnsi="Arial" w:cs="Arial"/>
          <w:color w:val="0070C0"/>
          <w:sz w:val="20"/>
          <w:szCs w:val="20"/>
        </w:rPr>
      </w:pPr>
      <w:r w:rsidRPr="00B32FA8">
        <w:rPr>
          <w:rFonts w:ascii="Arial" w:hAnsi="Arial" w:cs="Arial"/>
          <w:color w:val="0070C0"/>
          <w:sz w:val="20"/>
          <w:szCs w:val="20"/>
        </w:rPr>
        <w:t xml:space="preserve">[The following note should be included if Sixteenth Section Principal Fund loans are reported with advances on </w:t>
      </w:r>
      <w:r>
        <w:rPr>
          <w:rFonts w:ascii="Arial" w:hAnsi="Arial" w:cs="Arial"/>
          <w:color w:val="0070C0"/>
          <w:sz w:val="20"/>
          <w:szCs w:val="20"/>
        </w:rPr>
        <w:t>the Balance Sheet</w:t>
      </w:r>
      <w:r w:rsidRPr="00B32FA8">
        <w:rPr>
          <w:rFonts w:ascii="Arial" w:hAnsi="Arial" w:cs="Arial"/>
          <w:color w:val="0070C0"/>
          <w:sz w:val="20"/>
          <w:szCs w:val="20"/>
        </w:rPr>
        <w:t>.  If advance is for another purpose, insert a basic summary description.]</w:t>
      </w:r>
    </w:p>
    <w:p w14:paraId="03590276" w14:textId="720A5E25" w:rsidR="0080361C" w:rsidRDefault="0080361C" w:rsidP="00A90B46">
      <w:pPr>
        <w:numPr>
          <w:ilvl w:val="12"/>
          <w:numId w:val="0"/>
        </w:numPr>
        <w:ind w:left="720"/>
        <w:jc w:val="both"/>
        <w:rPr>
          <w:rFonts w:ascii="Arial" w:hAnsi="Arial" w:cs="Arial"/>
          <w:color w:val="0070C0"/>
          <w:sz w:val="20"/>
          <w:szCs w:val="20"/>
        </w:rPr>
      </w:pPr>
    </w:p>
    <w:p w14:paraId="621A7C66" w14:textId="03944DEE" w:rsidR="00E31C9E" w:rsidRPr="00B32FA8" w:rsidRDefault="00E31C9E" w:rsidP="00A90B46">
      <w:pPr>
        <w:numPr>
          <w:ilvl w:val="12"/>
          <w:numId w:val="0"/>
        </w:numPr>
        <w:ind w:firstLine="720"/>
        <w:jc w:val="both"/>
        <w:rPr>
          <w:rFonts w:ascii="Arial" w:hAnsi="Arial" w:cs="Arial"/>
          <w:sz w:val="20"/>
          <w:szCs w:val="20"/>
        </w:rPr>
      </w:pPr>
      <w:r w:rsidRPr="00B32FA8">
        <w:rPr>
          <w:rFonts w:ascii="Arial" w:hAnsi="Arial" w:cs="Arial"/>
          <w:sz w:val="20"/>
          <w:szCs w:val="20"/>
        </w:rPr>
        <w:t>Sixteenth section principal loans payable</w:t>
      </w:r>
    </w:p>
    <w:p w14:paraId="621A7C67" w14:textId="77777777" w:rsidR="00E31C9E" w:rsidRPr="00B32FA8" w:rsidRDefault="00E31C9E" w:rsidP="00F841E2">
      <w:pPr>
        <w:numPr>
          <w:ilvl w:val="12"/>
          <w:numId w:val="0"/>
        </w:numPr>
        <w:ind w:left="1440"/>
        <w:jc w:val="both"/>
        <w:rPr>
          <w:rFonts w:ascii="Arial" w:hAnsi="Arial" w:cs="Arial"/>
          <w:sz w:val="20"/>
          <w:szCs w:val="20"/>
        </w:rPr>
      </w:pPr>
    </w:p>
    <w:p w14:paraId="621A7C68" w14:textId="2626E513"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t xml:space="preserve">Note: The sixteenth section principal loans payable are not reflected on the Statement of </w:t>
      </w:r>
      <w:r w:rsidR="003F4479">
        <w:rPr>
          <w:rFonts w:ascii="Arial" w:hAnsi="Arial" w:cs="Arial"/>
          <w:sz w:val="20"/>
          <w:szCs w:val="20"/>
        </w:rPr>
        <w:t>Net Position</w:t>
      </w:r>
      <w:r w:rsidRPr="00B32FA8">
        <w:rPr>
          <w:rFonts w:ascii="Arial" w:hAnsi="Arial" w:cs="Arial"/>
          <w:sz w:val="20"/>
          <w:szCs w:val="20"/>
        </w:rPr>
        <w:t xml:space="preserve"> because these funds were borrowed by the General Fund from the Sixteenth Section Trust Fund (Permanent Trust) in accordance with Section 29-3-113, Miss. Code Ann. (1972).  The revenues and expenditures associated with these transactions are</w:t>
      </w:r>
      <w:r>
        <w:rPr>
          <w:rFonts w:ascii="Arial" w:hAnsi="Arial" w:cs="Arial"/>
          <w:sz w:val="20"/>
          <w:szCs w:val="20"/>
        </w:rPr>
        <w:t xml:space="preserve"> reflected on the Statement of Revenues, Expenditures and Changes in Fund Balances</w:t>
      </w:r>
      <w:r w:rsidRPr="00B32FA8">
        <w:rPr>
          <w:rFonts w:ascii="Arial" w:hAnsi="Arial" w:cs="Arial"/>
          <w:sz w:val="20"/>
          <w:szCs w:val="20"/>
        </w:rPr>
        <w:t>.</w:t>
      </w:r>
      <w:r w:rsidR="00026A95">
        <w:rPr>
          <w:rFonts w:ascii="Arial" w:hAnsi="Arial" w:cs="Arial"/>
          <w:sz w:val="20"/>
          <w:szCs w:val="20"/>
        </w:rPr>
        <w:t xml:space="preserve"> The interest rate on the sixteenth section principal loans payable as of June 30, 20</w:t>
      </w:r>
      <w:r w:rsidR="00080903">
        <w:rPr>
          <w:rFonts w:ascii="Arial" w:hAnsi="Arial" w:cs="Arial"/>
          <w:sz w:val="20"/>
          <w:szCs w:val="20"/>
        </w:rPr>
        <w:t>21</w:t>
      </w:r>
      <w:r w:rsidR="00026A95">
        <w:rPr>
          <w:rFonts w:ascii="Arial" w:hAnsi="Arial" w:cs="Arial"/>
          <w:sz w:val="20"/>
          <w:szCs w:val="20"/>
        </w:rPr>
        <w:t xml:space="preserve"> is </w:t>
      </w:r>
      <w:r w:rsidR="00026A95" w:rsidRPr="00054004">
        <w:rPr>
          <w:rFonts w:ascii="Arial" w:hAnsi="Arial" w:cs="Arial"/>
          <w:sz w:val="20"/>
          <w:szCs w:val="20"/>
          <w:u w:val="single"/>
        </w:rPr>
        <w:t>____</w:t>
      </w:r>
      <w:r w:rsidR="00026A95">
        <w:rPr>
          <w:rFonts w:ascii="Arial" w:hAnsi="Arial" w:cs="Arial"/>
          <w:sz w:val="20"/>
          <w:szCs w:val="20"/>
        </w:rPr>
        <w:t>_percent.</w:t>
      </w:r>
    </w:p>
    <w:p w14:paraId="621A7C69" w14:textId="703C557B" w:rsidR="00E31C9E" w:rsidRDefault="00E31C9E" w:rsidP="00F841E2">
      <w:pPr>
        <w:numPr>
          <w:ilvl w:val="12"/>
          <w:numId w:val="0"/>
        </w:numPr>
        <w:jc w:val="both"/>
        <w:rPr>
          <w:rFonts w:ascii="Arial" w:hAnsi="Arial" w:cs="Arial"/>
          <w:sz w:val="20"/>
          <w:szCs w:val="20"/>
        </w:rPr>
      </w:pPr>
    </w:p>
    <w:p w14:paraId="621A7C6A" w14:textId="2B3484E8" w:rsidR="00E31C9E" w:rsidRPr="00B32FA8" w:rsidRDefault="00212811" w:rsidP="00A90B46">
      <w:pPr>
        <w:numPr>
          <w:ilvl w:val="12"/>
          <w:numId w:val="0"/>
        </w:numPr>
        <w:ind w:firstLine="720"/>
        <w:jc w:val="both"/>
        <w:rPr>
          <w:rFonts w:ascii="Arial" w:hAnsi="Arial" w:cs="Arial"/>
          <w:sz w:val="20"/>
          <w:szCs w:val="20"/>
        </w:rPr>
      </w:pPr>
      <w:r>
        <w:rPr>
          <w:rFonts w:ascii="Arial" w:hAnsi="Arial" w:cs="Arial"/>
          <w:sz w:val="20"/>
          <w:szCs w:val="20"/>
        </w:rPr>
        <w:t>Th</w:t>
      </w:r>
      <w:r w:rsidR="00E31C9E" w:rsidRPr="00B32FA8">
        <w:rPr>
          <w:rFonts w:ascii="Arial" w:hAnsi="Arial" w:cs="Arial"/>
          <w:sz w:val="20"/>
          <w:szCs w:val="20"/>
        </w:rPr>
        <w:t>e following is a schedule by years of the total payments due on this debt:</w:t>
      </w:r>
    </w:p>
    <w:p w14:paraId="621A7C6B" w14:textId="77777777" w:rsidR="00E31C9E" w:rsidRPr="00B32FA8" w:rsidRDefault="00E31C9E" w:rsidP="00F841E2">
      <w:pPr>
        <w:numPr>
          <w:ilvl w:val="12"/>
          <w:numId w:val="0"/>
        </w:numPr>
        <w:ind w:left="1440"/>
        <w:jc w:val="both"/>
        <w:rPr>
          <w:rFonts w:ascii="Arial" w:hAnsi="Arial" w:cs="Arial"/>
          <w:sz w:val="20"/>
          <w:szCs w:val="20"/>
        </w:rPr>
      </w:pPr>
    </w:p>
    <w:bookmarkStart w:id="43" w:name="_MON_1398754083"/>
    <w:bookmarkEnd w:id="43"/>
    <w:p w14:paraId="4BF921F0" w14:textId="6F74230A" w:rsidR="00316171" w:rsidRDefault="002700D6" w:rsidP="0099231C">
      <w:pPr>
        <w:numPr>
          <w:ilvl w:val="12"/>
          <w:numId w:val="0"/>
        </w:numPr>
        <w:ind w:left="720"/>
        <w:jc w:val="both"/>
        <w:rPr>
          <w:rFonts w:ascii="Arial" w:hAnsi="Arial" w:cs="Arial"/>
          <w:b/>
          <w:sz w:val="20"/>
          <w:szCs w:val="20"/>
        </w:rPr>
      </w:pPr>
      <w:r w:rsidRPr="00B32FA8">
        <w:rPr>
          <w:rFonts w:ascii="Arial" w:hAnsi="Arial" w:cs="Arial"/>
          <w:b/>
          <w:sz w:val="20"/>
          <w:szCs w:val="20"/>
        </w:rPr>
        <w:object w:dxaOrig="7562" w:dyaOrig="3285" w14:anchorId="621A8180">
          <v:shape id="_x0000_i1044" type="#_x0000_t75" style="width:416.4pt;height:170.4pt" o:ole="">
            <v:imagedata r:id="rId64" o:title=""/>
          </v:shape>
          <o:OLEObject Type="Embed" ProgID="Excel.Sheet.12" ShapeID="_x0000_i1044" DrawAspect="Content" ObjectID="_1697957728" r:id="rId65"/>
        </w:object>
      </w:r>
      <w:bookmarkStart w:id="44" w:name="Note_32_5SS"/>
      <w:bookmarkEnd w:id="44"/>
    </w:p>
    <w:p w14:paraId="5BF650E8" w14:textId="77777777" w:rsidR="00316171" w:rsidRDefault="00316171">
      <w:pPr>
        <w:widowControl/>
        <w:autoSpaceDE/>
        <w:autoSpaceDN/>
        <w:adjustRightInd/>
        <w:rPr>
          <w:rFonts w:ascii="Arial" w:hAnsi="Arial" w:cs="Arial"/>
          <w:b/>
          <w:sz w:val="20"/>
          <w:szCs w:val="20"/>
        </w:rPr>
      </w:pPr>
    </w:p>
    <w:p w14:paraId="574E4410" w14:textId="77777777" w:rsidR="00DF785E" w:rsidRDefault="00DF785E" w:rsidP="00A90B46">
      <w:pPr>
        <w:numPr>
          <w:ilvl w:val="12"/>
          <w:numId w:val="0"/>
        </w:numPr>
        <w:jc w:val="both"/>
        <w:rPr>
          <w:rFonts w:ascii="Arial" w:hAnsi="Arial" w:cs="Arial"/>
          <w:b/>
          <w:sz w:val="20"/>
          <w:szCs w:val="20"/>
        </w:rPr>
      </w:pPr>
    </w:p>
    <w:p w14:paraId="1D9B7677" w14:textId="77777777" w:rsidR="00DF785E" w:rsidRDefault="00DF785E" w:rsidP="00A90B46">
      <w:pPr>
        <w:numPr>
          <w:ilvl w:val="12"/>
          <w:numId w:val="0"/>
        </w:numPr>
        <w:jc w:val="both"/>
        <w:rPr>
          <w:rFonts w:ascii="Arial" w:hAnsi="Arial" w:cs="Arial"/>
          <w:b/>
          <w:sz w:val="20"/>
          <w:szCs w:val="20"/>
        </w:rPr>
      </w:pPr>
    </w:p>
    <w:p w14:paraId="0AD01B6C" w14:textId="77777777" w:rsidR="00DF785E" w:rsidRDefault="00DF785E" w:rsidP="00A90B46">
      <w:pPr>
        <w:numPr>
          <w:ilvl w:val="12"/>
          <w:numId w:val="0"/>
        </w:numPr>
        <w:jc w:val="both"/>
        <w:rPr>
          <w:rFonts w:ascii="Arial" w:hAnsi="Arial" w:cs="Arial"/>
          <w:b/>
          <w:sz w:val="20"/>
          <w:szCs w:val="20"/>
        </w:rPr>
      </w:pPr>
    </w:p>
    <w:p w14:paraId="69419669" w14:textId="77777777" w:rsidR="00DF785E" w:rsidRDefault="00DF785E" w:rsidP="00A90B46">
      <w:pPr>
        <w:numPr>
          <w:ilvl w:val="12"/>
          <w:numId w:val="0"/>
        </w:numPr>
        <w:jc w:val="both"/>
        <w:rPr>
          <w:rFonts w:ascii="Arial" w:hAnsi="Arial" w:cs="Arial"/>
          <w:b/>
          <w:sz w:val="20"/>
          <w:szCs w:val="20"/>
        </w:rPr>
      </w:pPr>
    </w:p>
    <w:p w14:paraId="18D463DC" w14:textId="77777777" w:rsidR="00DF785E" w:rsidRDefault="00DF785E" w:rsidP="00A90B46">
      <w:pPr>
        <w:numPr>
          <w:ilvl w:val="12"/>
          <w:numId w:val="0"/>
        </w:numPr>
        <w:jc w:val="both"/>
        <w:rPr>
          <w:rFonts w:ascii="Arial" w:hAnsi="Arial" w:cs="Arial"/>
          <w:b/>
          <w:sz w:val="20"/>
          <w:szCs w:val="20"/>
        </w:rPr>
      </w:pPr>
    </w:p>
    <w:p w14:paraId="1E8BDECC" w14:textId="77777777" w:rsidR="00DF785E" w:rsidRDefault="00DF785E" w:rsidP="00A90B46">
      <w:pPr>
        <w:numPr>
          <w:ilvl w:val="12"/>
          <w:numId w:val="0"/>
        </w:numPr>
        <w:jc w:val="both"/>
        <w:rPr>
          <w:rFonts w:ascii="Arial" w:hAnsi="Arial" w:cs="Arial"/>
          <w:b/>
          <w:sz w:val="20"/>
          <w:szCs w:val="20"/>
        </w:rPr>
      </w:pPr>
    </w:p>
    <w:p w14:paraId="438A2CD3" w14:textId="77777777" w:rsidR="00DF785E" w:rsidRDefault="00DF785E" w:rsidP="00A90B46">
      <w:pPr>
        <w:numPr>
          <w:ilvl w:val="12"/>
          <w:numId w:val="0"/>
        </w:numPr>
        <w:jc w:val="both"/>
        <w:rPr>
          <w:rFonts w:ascii="Arial" w:hAnsi="Arial" w:cs="Arial"/>
          <w:b/>
          <w:sz w:val="20"/>
          <w:szCs w:val="20"/>
        </w:rPr>
      </w:pPr>
    </w:p>
    <w:p w14:paraId="621A7C6F" w14:textId="345532CA" w:rsidR="00E31C9E" w:rsidRPr="00AE1394" w:rsidRDefault="00E31C9E" w:rsidP="00A90B46">
      <w:pPr>
        <w:numPr>
          <w:ilvl w:val="12"/>
          <w:numId w:val="0"/>
        </w:numPr>
        <w:jc w:val="both"/>
        <w:rPr>
          <w:rFonts w:ascii="Arial" w:hAnsi="Arial" w:cs="Arial"/>
          <w:b/>
          <w:sz w:val="20"/>
          <w:szCs w:val="20"/>
        </w:rPr>
      </w:pPr>
      <w:r w:rsidRPr="00AE1394">
        <w:rPr>
          <w:rFonts w:ascii="Arial" w:hAnsi="Arial" w:cs="Arial"/>
          <w:b/>
          <w:sz w:val="20"/>
          <w:szCs w:val="20"/>
        </w:rPr>
        <w:lastRenderedPageBreak/>
        <w:t>C.</w:t>
      </w:r>
      <w:r w:rsidRPr="00AE1394">
        <w:rPr>
          <w:rFonts w:ascii="Arial" w:hAnsi="Arial" w:cs="Arial"/>
          <w:b/>
          <w:sz w:val="20"/>
          <w:szCs w:val="20"/>
        </w:rPr>
        <w:tab/>
        <w:t>Inter-fund Transfers</w:t>
      </w:r>
    </w:p>
    <w:p w14:paraId="621A7C70" w14:textId="77777777" w:rsidR="00E31C9E" w:rsidRPr="00B32FA8" w:rsidRDefault="00E31C9E" w:rsidP="00F841E2">
      <w:pPr>
        <w:numPr>
          <w:ilvl w:val="12"/>
          <w:numId w:val="0"/>
        </w:numPr>
        <w:jc w:val="both"/>
        <w:rPr>
          <w:rFonts w:ascii="Arial" w:hAnsi="Arial" w:cs="Arial"/>
          <w:sz w:val="20"/>
          <w:szCs w:val="20"/>
        </w:rPr>
      </w:pPr>
    </w:p>
    <w:p w14:paraId="621A7C71"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049" w:dyaOrig="3542" w14:anchorId="621A8181">
          <v:shape id="_x0000_i1045" type="#_x0000_t75" style="width:372.6pt;height:179.4pt" o:ole="">
            <v:imagedata r:id="rId66" o:title=""/>
          </v:shape>
          <o:OLEObject Type="Embed" ProgID="Excel.Sheet.12" ShapeID="_x0000_i1045" DrawAspect="Content" ObjectID="_1697957729" r:id="rId67"/>
        </w:object>
      </w:r>
    </w:p>
    <w:p w14:paraId="621A7C72" w14:textId="77777777" w:rsidR="00E31C9E" w:rsidRPr="00D64314" w:rsidRDefault="00E31C9E" w:rsidP="005909CF">
      <w:pPr>
        <w:numPr>
          <w:ilvl w:val="12"/>
          <w:numId w:val="0"/>
        </w:numPr>
        <w:ind w:firstLine="720"/>
        <w:jc w:val="both"/>
        <w:rPr>
          <w:rFonts w:ascii="Arial" w:hAnsi="Arial" w:cs="Arial"/>
          <w:i/>
          <w:color w:val="0070C0"/>
          <w:sz w:val="20"/>
          <w:szCs w:val="20"/>
        </w:rPr>
      </w:pPr>
      <w:r w:rsidRPr="00D64314">
        <w:rPr>
          <w:rFonts w:ascii="Arial" w:hAnsi="Arial" w:cs="Arial"/>
          <w:bCs/>
          <w:i/>
          <w:color w:val="0070C0"/>
          <w:sz w:val="20"/>
          <w:szCs w:val="20"/>
        </w:rPr>
        <w:t>[Insert a summary description of Transfers In/Out transactions here.]</w:t>
      </w:r>
    </w:p>
    <w:p w14:paraId="621A7C73" w14:textId="77777777" w:rsidR="00E31C9E" w:rsidRDefault="00E31C9E" w:rsidP="00F841E2">
      <w:pPr>
        <w:numPr>
          <w:ilvl w:val="12"/>
          <w:numId w:val="0"/>
        </w:numPr>
        <w:ind w:left="720" w:hanging="720"/>
        <w:jc w:val="both"/>
        <w:rPr>
          <w:rFonts w:ascii="Arial" w:hAnsi="Arial" w:cs="Arial"/>
          <w:sz w:val="20"/>
          <w:szCs w:val="20"/>
        </w:rPr>
      </w:pPr>
    </w:p>
    <w:p w14:paraId="621A7C74" w14:textId="77777777" w:rsidR="00E31C9E" w:rsidRDefault="00E31C9E" w:rsidP="00F841E2">
      <w:pPr>
        <w:numPr>
          <w:ilvl w:val="12"/>
          <w:numId w:val="0"/>
        </w:numPr>
        <w:ind w:left="720" w:hanging="720"/>
        <w:jc w:val="both"/>
        <w:rPr>
          <w:rFonts w:ascii="Arial" w:hAnsi="Arial" w:cs="Arial"/>
          <w:sz w:val="20"/>
          <w:szCs w:val="20"/>
        </w:rPr>
      </w:pPr>
    </w:p>
    <w:p w14:paraId="2A3B1C9E" w14:textId="09A9651E" w:rsidR="0099231C" w:rsidRDefault="0099231C" w:rsidP="00DF785E">
      <w:pPr>
        <w:numPr>
          <w:ilvl w:val="12"/>
          <w:numId w:val="0"/>
        </w:numPr>
        <w:jc w:val="both"/>
        <w:rPr>
          <w:rFonts w:ascii="Arial" w:hAnsi="Arial" w:cs="Arial"/>
          <w:b/>
          <w:sz w:val="22"/>
          <w:szCs w:val="22"/>
        </w:rPr>
      </w:pPr>
    </w:p>
    <w:p w14:paraId="621A7C75" w14:textId="2D18C49A"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t>Note 4 – Restricted Assets</w:t>
      </w:r>
    </w:p>
    <w:p w14:paraId="621A7C76" w14:textId="77777777" w:rsidR="00E31C9E" w:rsidRPr="00A90B46" w:rsidRDefault="00E31C9E" w:rsidP="00F841E2">
      <w:pPr>
        <w:numPr>
          <w:ilvl w:val="12"/>
          <w:numId w:val="0"/>
        </w:numPr>
        <w:ind w:left="720" w:hanging="720"/>
        <w:jc w:val="both"/>
        <w:rPr>
          <w:rFonts w:ascii="Arial" w:hAnsi="Arial" w:cs="Arial"/>
          <w:b/>
          <w:bCs/>
          <w:sz w:val="20"/>
          <w:szCs w:val="20"/>
        </w:rPr>
      </w:pPr>
      <w:r w:rsidRPr="00A90B46">
        <w:rPr>
          <w:rFonts w:ascii="Arial" w:hAnsi="Arial" w:cs="Arial"/>
          <w:b/>
          <w:bCs/>
          <w:sz w:val="20"/>
          <w:szCs w:val="20"/>
        </w:rPr>
        <w:t xml:space="preserve">   </w:t>
      </w:r>
    </w:p>
    <w:p w14:paraId="621A7C77" w14:textId="338C7C89" w:rsidR="00E31C9E" w:rsidRPr="00B32FA8" w:rsidRDefault="00E31C9E" w:rsidP="00A90B46">
      <w:pPr>
        <w:numPr>
          <w:ilvl w:val="12"/>
          <w:numId w:val="0"/>
        </w:numPr>
        <w:jc w:val="both"/>
        <w:rPr>
          <w:rFonts w:ascii="Arial" w:hAnsi="Arial" w:cs="Arial"/>
          <w:bCs/>
          <w:color w:val="FF0000"/>
          <w:sz w:val="20"/>
          <w:szCs w:val="20"/>
        </w:rPr>
      </w:pPr>
      <w:r w:rsidRPr="00B32FA8">
        <w:rPr>
          <w:rFonts w:ascii="Arial" w:hAnsi="Arial" w:cs="Arial"/>
          <w:bCs/>
          <w:color w:val="0070C0"/>
          <w:sz w:val="20"/>
          <w:szCs w:val="20"/>
        </w:rPr>
        <w:t xml:space="preserve">[Modify or omit this section if inapplicable.  It should be presented as one paragraph, and the amounts disclosed should agree with the corresponding amounts on </w:t>
      </w:r>
      <w:r>
        <w:rPr>
          <w:rFonts w:ascii="Arial" w:hAnsi="Arial" w:cs="Arial"/>
          <w:bCs/>
          <w:color w:val="0070C0"/>
          <w:sz w:val="20"/>
          <w:szCs w:val="20"/>
        </w:rPr>
        <w:t xml:space="preserve">the Statement of </w:t>
      </w:r>
      <w:r w:rsidR="003F4479">
        <w:rPr>
          <w:rFonts w:ascii="Arial" w:hAnsi="Arial" w:cs="Arial"/>
          <w:bCs/>
          <w:color w:val="0070C0"/>
          <w:sz w:val="20"/>
          <w:szCs w:val="20"/>
        </w:rPr>
        <w:t>Net Position</w:t>
      </w:r>
      <w:r w:rsidRPr="00B32FA8">
        <w:rPr>
          <w:rFonts w:ascii="Arial" w:hAnsi="Arial" w:cs="Arial"/>
          <w:bCs/>
          <w:color w:val="0070C0"/>
          <w:sz w:val="20"/>
          <w:szCs w:val="20"/>
        </w:rPr>
        <w:t>.]</w:t>
      </w:r>
    </w:p>
    <w:p w14:paraId="621A7C78" w14:textId="77777777" w:rsidR="00E31C9E" w:rsidRPr="00B32FA8" w:rsidRDefault="00E31C9E" w:rsidP="00F841E2">
      <w:pPr>
        <w:numPr>
          <w:ilvl w:val="12"/>
          <w:numId w:val="0"/>
        </w:numPr>
        <w:ind w:left="720" w:hanging="720"/>
        <w:jc w:val="both"/>
        <w:rPr>
          <w:rFonts w:ascii="Arial" w:hAnsi="Arial" w:cs="Arial"/>
          <w:b/>
          <w:bCs/>
          <w:sz w:val="20"/>
          <w:szCs w:val="20"/>
        </w:rPr>
      </w:pPr>
    </w:p>
    <w:p w14:paraId="621A7C79"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color w:val="0070C0"/>
          <w:sz w:val="20"/>
          <w:szCs w:val="20"/>
        </w:rPr>
        <w:t>[Option 1]</w:t>
      </w:r>
    </w:p>
    <w:p w14:paraId="621A7C7A"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restricted assets represent the cash balance and investment balance, totaling $ _____ and $ _____, respectively, of the Sixteenth Section Principal Fund (Permanent Fund) which is legally restricted and may not be used for purposes that support the district’s programs. </w:t>
      </w:r>
    </w:p>
    <w:p w14:paraId="621A7C7B"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t xml:space="preserve">  </w:t>
      </w:r>
    </w:p>
    <w:p w14:paraId="621A7C7C"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2]</w:t>
      </w:r>
    </w:p>
    <w:p w14:paraId="621A7C7D"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addition, the restricted assets represent the cash and investment balance, totaling $_____ and $_____, respectively, of the QZAB Bond Retirement Fund.  </w:t>
      </w:r>
    </w:p>
    <w:p w14:paraId="621A7C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7F"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color w:val="0070C0"/>
          <w:sz w:val="20"/>
          <w:szCs w:val="20"/>
        </w:rPr>
        <w:t>[Option 3]</w:t>
      </w:r>
    </w:p>
    <w:p w14:paraId="621A7C80" w14:textId="77777777" w:rsidR="00E31C9E" w:rsidRDefault="00E31C9E" w:rsidP="00D40F12">
      <w:pPr>
        <w:numPr>
          <w:ilvl w:val="12"/>
          <w:numId w:val="0"/>
        </w:numPr>
        <w:jc w:val="both"/>
        <w:rPr>
          <w:rFonts w:ascii="Arial" w:hAnsi="Arial" w:cs="Arial"/>
          <w:sz w:val="20"/>
          <w:szCs w:val="20"/>
        </w:rPr>
      </w:pPr>
      <w:r w:rsidRPr="00B32FA8">
        <w:rPr>
          <w:rFonts w:ascii="Arial" w:hAnsi="Arial" w:cs="Arial"/>
          <w:sz w:val="20"/>
          <w:szCs w:val="20"/>
        </w:rPr>
        <w:t>In addition, the restricted assets represent the cash and investment balance, totaling $_____ and $_____, respectively, of the MAEP Limited Obligation Bond/Note Fund.</w:t>
      </w:r>
    </w:p>
    <w:p w14:paraId="621A7C82" w14:textId="77777777" w:rsidR="00E31C9E" w:rsidRDefault="00E31C9E" w:rsidP="00D40F12">
      <w:pPr>
        <w:numPr>
          <w:ilvl w:val="12"/>
          <w:numId w:val="0"/>
        </w:numPr>
        <w:jc w:val="both"/>
        <w:rPr>
          <w:rFonts w:ascii="Arial" w:hAnsi="Arial" w:cs="Arial"/>
          <w:b/>
          <w:sz w:val="22"/>
          <w:szCs w:val="22"/>
        </w:rPr>
      </w:pPr>
    </w:p>
    <w:p w14:paraId="4FF1E380" w14:textId="00C362AA" w:rsidR="00952A64" w:rsidRPr="00B32FA8" w:rsidRDefault="00952A64" w:rsidP="00952A6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color w:val="0070C0"/>
          <w:sz w:val="20"/>
          <w:szCs w:val="20"/>
        </w:rPr>
        <w:t>[Option 4</w:t>
      </w:r>
      <w:r w:rsidRPr="00B32FA8">
        <w:rPr>
          <w:rFonts w:ascii="Arial" w:hAnsi="Arial" w:cs="Arial"/>
          <w:color w:val="0070C0"/>
          <w:sz w:val="20"/>
          <w:szCs w:val="20"/>
        </w:rPr>
        <w:t>]</w:t>
      </w:r>
    </w:p>
    <w:p w14:paraId="4563A9D3" w14:textId="77777777" w:rsidR="0072399D" w:rsidRDefault="00952A64" w:rsidP="0072399D">
      <w:pPr>
        <w:widowControl/>
        <w:autoSpaceDE/>
        <w:autoSpaceDN/>
        <w:adjustRightInd/>
        <w:rPr>
          <w:rFonts w:ascii="Arial" w:hAnsi="Arial" w:cs="Arial"/>
          <w:b/>
          <w:sz w:val="22"/>
          <w:szCs w:val="22"/>
        </w:rPr>
      </w:pPr>
      <w:r w:rsidRPr="00B32FA8">
        <w:rPr>
          <w:rFonts w:ascii="Arial" w:hAnsi="Arial" w:cs="Arial"/>
          <w:sz w:val="20"/>
          <w:szCs w:val="20"/>
        </w:rPr>
        <w:t xml:space="preserve">In addition, the restricted assets represent the cash and investment balance, totaling $_____ and $_____, respectively, of the </w:t>
      </w:r>
      <w:r>
        <w:rPr>
          <w:rFonts w:ascii="Arial" w:hAnsi="Arial" w:cs="Arial"/>
          <w:sz w:val="20"/>
          <w:szCs w:val="20"/>
        </w:rPr>
        <w:t>QSCB</w:t>
      </w:r>
      <w:r w:rsidRPr="00B32FA8">
        <w:rPr>
          <w:rFonts w:ascii="Arial" w:hAnsi="Arial" w:cs="Arial"/>
          <w:sz w:val="20"/>
          <w:szCs w:val="20"/>
        </w:rPr>
        <w:t xml:space="preserve"> Bond Retirement Fund.  </w:t>
      </w:r>
    </w:p>
    <w:p w14:paraId="1B3950B7" w14:textId="77777777" w:rsidR="0072399D" w:rsidRDefault="0072399D" w:rsidP="0072399D">
      <w:pPr>
        <w:widowControl/>
        <w:autoSpaceDE/>
        <w:autoSpaceDN/>
        <w:adjustRightInd/>
        <w:rPr>
          <w:rFonts w:ascii="Arial" w:hAnsi="Arial" w:cs="Arial"/>
          <w:b/>
          <w:sz w:val="22"/>
          <w:szCs w:val="22"/>
        </w:rPr>
      </w:pPr>
    </w:p>
    <w:p w14:paraId="1C244642" w14:textId="77777777" w:rsidR="0072399D" w:rsidRDefault="0072399D" w:rsidP="0072399D">
      <w:pPr>
        <w:widowControl/>
        <w:autoSpaceDE/>
        <w:autoSpaceDN/>
        <w:adjustRightInd/>
        <w:rPr>
          <w:rFonts w:ascii="Arial" w:hAnsi="Arial" w:cs="Arial"/>
          <w:b/>
          <w:sz w:val="22"/>
          <w:szCs w:val="22"/>
        </w:rPr>
      </w:pPr>
    </w:p>
    <w:p w14:paraId="1EE28DC3" w14:textId="77777777" w:rsidR="0072399D" w:rsidRDefault="0072399D" w:rsidP="0072399D">
      <w:pPr>
        <w:widowControl/>
        <w:autoSpaceDE/>
        <w:autoSpaceDN/>
        <w:adjustRightInd/>
        <w:rPr>
          <w:rFonts w:ascii="Arial" w:hAnsi="Arial" w:cs="Arial"/>
          <w:b/>
          <w:sz w:val="22"/>
          <w:szCs w:val="22"/>
        </w:rPr>
      </w:pPr>
    </w:p>
    <w:p w14:paraId="152F61BB" w14:textId="77777777" w:rsidR="0072399D" w:rsidRDefault="0072399D" w:rsidP="0072399D">
      <w:pPr>
        <w:widowControl/>
        <w:autoSpaceDE/>
        <w:autoSpaceDN/>
        <w:adjustRightInd/>
        <w:rPr>
          <w:rFonts w:ascii="Arial" w:hAnsi="Arial" w:cs="Arial"/>
          <w:b/>
          <w:sz w:val="22"/>
          <w:szCs w:val="22"/>
        </w:rPr>
      </w:pPr>
    </w:p>
    <w:p w14:paraId="4B0F82E0" w14:textId="77777777" w:rsidR="0072399D" w:rsidRDefault="0072399D" w:rsidP="0072399D">
      <w:pPr>
        <w:widowControl/>
        <w:autoSpaceDE/>
        <w:autoSpaceDN/>
        <w:adjustRightInd/>
        <w:rPr>
          <w:rFonts w:ascii="Arial" w:hAnsi="Arial" w:cs="Arial"/>
          <w:b/>
          <w:sz w:val="22"/>
          <w:szCs w:val="22"/>
        </w:rPr>
      </w:pPr>
    </w:p>
    <w:p w14:paraId="0718EA17" w14:textId="77777777" w:rsidR="0072399D" w:rsidRDefault="0072399D" w:rsidP="0072399D">
      <w:pPr>
        <w:widowControl/>
        <w:autoSpaceDE/>
        <w:autoSpaceDN/>
        <w:adjustRightInd/>
        <w:rPr>
          <w:rFonts w:ascii="Arial" w:hAnsi="Arial" w:cs="Arial"/>
          <w:b/>
          <w:sz w:val="22"/>
          <w:szCs w:val="22"/>
        </w:rPr>
      </w:pPr>
    </w:p>
    <w:p w14:paraId="4714A27F" w14:textId="77777777" w:rsidR="0072399D" w:rsidRDefault="0072399D" w:rsidP="0072399D">
      <w:pPr>
        <w:widowControl/>
        <w:autoSpaceDE/>
        <w:autoSpaceDN/>
        <w:adjustRightInd/>
        <w:rPr>
          <w:rFonts w:ascii="Arial" w:hAnsi="Arial" w:cs="Arial"/>
          <w:b/>
          <w:sz w:val="22"/>
          <w:szCs w:val="22"/>
        </w:rPr>
      </w:pPr>
    </w:p>
    <w:p w14:paraId="3EF9625C" w14:textId="77777777" w:rsidR="0072399D" w:rsidRDefault="0072399D" w:rsidP="0072399D">
      <w:pPr>
        <w:widowControl/>
        <w:autoSpaceDE/>
        <w:autoSpaceDN/>
        <w:adjustRightInd/>
        <w:rPr>
          <w:rFonts w:ascii="Arial" w:hAnsi="Arial" w:cs="Arial"/>
          <w:b/>
          <w:sz w:val="22"/>
          <w:szCs w:val="22"/>
        </w:rPr>
      </w:pPr>
    </w:p>
    <w:p w14:paraId="64068313" w14:textId="77777777" w:rsidR="0072399D" w:rsidRDefault="0072399D" w:rsidP="0072399D">
      <w:pPr>
        <w:widowControl/>
        <w:autoSpaceDE/>
        <w:autoSpaceDN/>
        <w:adjustRightInd/>
        <w:rPr>
          <w:rFonts w:ascii="Arial" w:hAnsi="Arial" w:cs="Arial"/>
          <w:b/>
          <w:sz w:val="22"/>
          <w:szCs w:val="22"/>
        </w:rPr>
      </w:pPr>
    </w:p>
    <w:p w14:paraId="50BA1FAA" w14:textId="0E0B7B62" w:rsidR="0072399D" w:rsidRDefault="0072399D" w:rsidP="0072399D">
      <w:pPr>
        <w:widowControl/>
        <w:autoSpaceDE/>
        <w:autoSpaceDN/>
        <w:adjustRightInd/>
        <w:rPr>
          <w:rFonts w:ascii="Arial" w:hAnsi="Arial" w:cs="Arial"/>
          <w:b/>
          <w:sz w:val="22"/>
          <w:szCs w:val="22"/>
        </w:rPr>
      </w:pPr>
    </w:p>
    <w:p w14:paraId="69891705" w14:textId="0E857AC7" w:rsidR="00DF785E" w:rsidRDefault="00DF785E" w:rsidP="0072399D">
      <w:pPr>
        <w:widowControl/>
        <w:autoSpaceDE/>
        <w:autoSpaceDN/>
        <w:adjustRightInd/>
        <w:rPr>
          <w:rFonts w:ascii="Arial" w:hAnsi="Arial" w:cs="Arial"/>
          <w:b/>
          <w:sz w:val="22"/>
          <w:szCs w:val="22"/>
        </w:rPr>
      </w:pPr>
    </w:p>
    <w:p w14:paraId="31C3E422" w14:textId="77777777" w:rsidR="00DF785E" w:rsidRDefault="00DF785E" w:rsidP="0072399D">
      <w:pPr>
        <w:widowControl/>
        <w:autoSpaceDE/>
        <w:autoSpaceDN/>
        <w:adjustRightInd/>
        <w:rPr>
          <w:rFonts w:ascii="Arial" w:hAnsi="Arial" w:cs="Arial"/>
          <w:b/>
          <w:sz w:val="22"/>
          <w:szCs w:val="22"/>
        </w:rPr>
      </w:pPr>
    </w:p>
    <w:p w14:paraId="05CEEFDA" w14:textId="7E725A7B" w:rsidR="0099231C" w:rsidRDefault="0099231C" w:rsidP="0072399D">
      <w:pPr>
        <w:widowControl/>
        <w:autoSpaceDE/>
        <w:autoSpaceDN/>
        <w:adjustRightInd/>
        <w:rPr>
          <w:rFonts w:ascii="Arial" w:hAnsi="Arial" w:cs="Arial"/>
          <w:b/>
          <w:sz w:val="22"/>
          <w:szCs w:val="22"/>
        </w:rPr>
      </w:pPr>
    </w:p>
    <w:p w14:paraId="621A7C84" w14:textId="09365E5E" w:rsidR="00E31C9E" w:rsidRPr="00AE1394" w:rsidRDefault="00E31C9E" w:rsidP="0072399D">
      <w:pPr>
        <w:widowControl/>
        <w:autoSpaceDE/>
        <w:autoSpaceDN/>
        <w:adjustRightInd/>
        <w:rPr>
          <w:rFonts w:ascii="Arial" w:hAnsi="Arial" w:cs="Arial"/>
          <w:b/>
          <w:sz w:val="22"/>
          <w:szCs w:val="22"/>
        </w:rPr>
      </w:pPr>
      <w:r w:rsidRPr="00AE1394">
        <w:rPr>
          <w:rFonts w:ascii="Arial" w:hAnsi="Arial" w:cs="Arial"/>
          <w:b/>
          <w:sz w:val="22"/>
          <w:szCs w:val="22"/>
        </w:rPr>
        <w:lastRenderedPageBreak/>
        <w:t>Note 5 – Capital Assets</w:t>
      </w:r>
    </w:p>
    <w:p w14:paraId="621A7C85" w14:textId="77777777" w:rsidR="00E31C9E" w:rsidRPr="00B32FA8" w:rsidRDefault="00E31C9E" w:rsidP="00F841E2">
      <w:pPr>
        <w:numPr>
          <w:ilvl w:val="12"/>
          <w:numId w:val="0"/>
        </w:numPr>
        <w:jc w:val="both"/>
        <w:rPr>
          <w:rFonts w:ascii="Arial" w:hAnsi="Arial" w:cs="Arial"/>
          <w:sz w:val="20"/>
          <w:szCs w:val="20"/>
        </w:rPr>
      </w:pPr>
    </w:p>
    <w:p w14:paraId="621A7C86"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following is a summary of changes in capital assets for governmental activities [and business type activities] </w:t>
      </w:r>
      <w:r w:rsidRPr="00B32FA8">
        <w:rPr>
          <w:rFonts w:ascii="Arial" w:hAnsi="Arial" w:cs="Arial"/>
          <w:i/>
          <w:color w:val="FF0000"/>
          <w:sz w:val="20"/>
          <w:szCs w:val="20"/>
        </w:rPr>
        <w:t>(if applicable)</w:t>
      </w:r>
      <w:r w:rsidRPr="00B32FA8">
        <w:rPr>
          <w:rFonts w:ascii="Arial" w:hAnsi="Arial" w:cs="Arial"/>
          <w:sz w:val="20"/>
          <w:szCs w:val="20"/>
        </w:rPr>
        <w:t>:</w:t>
      </w:r>
    </w:p>
    <w:p w14:paraId="621A7C87" w14:textId="77777777" w:rsidR="00E31C9E" w:rsidRPr="00B32FA8" w:rsidRDefault="00E31C9E" w:rsidP="00F841E2">
      <w:pPr>
        <w:numPr>
          <w:ilvl w:val="12"/>
          <w:numId w:val="0"/>
        </w:numPr>
        <w:ind w:left="720"/>
        <w:jc w:val="both"/>
        <w:rPr>
          <w:rFonts w:ascii="Arial" w:hAnsi="Arial" w:cs="Arial"/>
          <w:sz w:val="20"/>
          <w:szCs w:val="20"/>
        </w:rPr>
      </w:pPr>
    </w:p>
    <w:p w14:paraId="621A7C88" w14:textId="77777777" w:rsidR="00E31C9E" w:rsidRPr="00B32FA8" w:rsidRDefault="00E31C9E" w:rsidP="00A90B46">
      <w:pPr>
        <w:jc w:val="both"/>
        <w:rPr>
          <w:rFonts w:ascii="Arial" w:hAnsi="Arial" w:cs="Arial"/>
          <w:i/>
          <w:sz w:val="20"/>
          <w:szCs w:val="20"/>
        </w:rPr>
      </w:pPr>
      <w:r w:rsidRPr="00B32FA8">
        <w:rPr>
          <w:rFonts w:ascii="Arial" w:hAnsi="Arial" w:cs="Arial"/>
          <w:i/>
          <w:sz w:val="20"/>
          <w:szCs w:val="20"/>
        </w:rPr>
        <w:t>The term depreciation includes amortization of intangible assets</w:t>
      </w:r>
      <w:r>
        <w:rPr>
          <w:rFonts w:ascii="Arial" w:hAnsi="Arial" w:cs="Arial"/>
          <w:i/>
          <w:sz w:val="20"/>
          <w:szCs w:val="20"/>
        </w:rPr>
        <w:t>.</w:t>
      </w:r>
      <w:r w:rsidRPr="00B32FA8">
        <w:rPr>
          <w:rFonts w:ascii="Arial" w:hAnsi="Arial" w:cs="Arial"/>
          <w:i/>
          <w:sz w:val="20"/>
          <w:szCs w:val="20"/>
        </w:rPr>
        <w:t xml:space="preserve"> </w:t>
      </w:r>
      <w:r w:rsidRPr="00B32FA8">
        <w:rPr>
          <w:rFonts w:ascii="Arial" w:hAnsi="Arial" w:cs="Arial"/>
          <w:i/>
          <w:color w:val="FF0000"/>
          <w:sz w:val="20"/>
          <w:szCs w:val="20"/>
        </w:rPr>
        <w:t>(if applicable)</w:t>
      </w:r>
      <w:r w:rsidRPr="00B32FA8">
        <w:rPr>
          <w:rFonts w:ascii="Arial" w:hAnsi="Arial" w:cs="Arial"/>
          <w:i/>
          <w:sz w:val="20"/>
          <w:szCs w:val="20"/>
        </w:rPr>
        <w:t>.</w:t>
      </w:r>
    </w:p>
    <w:p w14:paraId="621A7C89" w14:textId="77777777" w:rsidR="00E31C9E" w:rsidRPr="00B32FA8" w:rsidRDefault="00E31C9E" w:rsidP="00F841E2">
      <w:pPr>
        <w:numPr>
          <w:ilvl w:val="12"/>
          <w:numId w:val="0"/>
        </w:numPr>
        <w:ind w:left="720"/>
        <w:jc w:val="both"/>
        <w:rPr>
          <w:rFonts w:ascii="Arial" w:hAnsi="Arial" w:cs="Arial"/>
          <w:sz w:val="20"/>
          <w:szCs w:val="20"/>
        </w:rPr>
      </w:pPr>
    </w:p>
    <w:bookmarkStart w:id="45" w:name="Note_32_4"/>
    <w:bookmarkEnd w:id="45"/>
    <w:bookmarkStart w:id="46" w:name="_MON_1398754142"/>
    <w:bookmarkEnd w:id="46"/>
    <w:p w14:paraId="621A7C8A" w14:textId="3BCA1B0C" w:rsidR="00E31C9E" w:rsidRPr="00B32FA8" w:rsidRDefault="00080903" w:rsidP="00F841E2">
      <w:pPr>
        <w:numPr>
          <w:ilvl w:val="12"/>
          <w:numId w:val="0"/>
        </w:numPr>
        <w:jc w:val="both"/>
        <w:rPr>
          <w:rFonts w:ascii="Arial" w:hAnsi="Arial" w:cs="Arial"/>
          <w:sz w:val="20"/>
          <w:szCs w:val="20"/>
        </w:rPr>
      </w:pPr>
      <w:r w:rsidRPr="00EC1A37">
        <w:rPr>
          <w:rFonts w:ascii="Arial" w:hAnsi="Arial" w:cs="Arial"/>
          <w:sz w:val="20"/>
          <w:szCs w:val="20"/>
        </w:rPr>
        <w:object w:dxaOrig="10526" w:dyaOrig="8120" w14:anchorId="621A8182">
          <v:shape id="_x0000_i1046" type="#_x0000_t75" style="width:470.4pt;height:362.4pt" o:ole="">
            <v:imagedata r:id="rId68" o:title=""/>
          </v:shape>
          <o:OLEObject Type="Embed" ProgID="Excel.Sheet.12" ShapeID="_x0000_i1046" DrawAspect="Content" ObjectID="_1697957730" r:id="rId69"/>
        </w:object>
      </w:r>
    </w:p>
    <w:p w14:paraId="621A7C8B" w14:textId="77777777" w:rsidR="00E31C9E" w:rsidRDefault="00E31C9E" w:rsidP="00F841E2">
      <w:pPr>
        <w:numPr>
          <w:ilvl w:val="12"/>
          <w:numId w:val="0"/>
        </w:numPr>
        <w:jc w:val="both"/>
        <w:rPr>
          <w:rFonts w:ascii="Arial" w:hAnsi="Arial" w:cs="Arial"/>
          <w:i/>
          <w:color w:val="FF0000"/>
          <w:sz w:val="20"/>
          <w:szCs w:val="20"/>
        </w:rPr>
      </w:pPr>
    </w:p>
    <w:bookmarkStart w:id="47" w:name="_MON_1398754163"/>
    <w:bookmarkEnd w:id="47"/>
    <w:p w14:paraId="1AFCD06C" w14:textId="06DF7182" w:rsidR="008D19B5" w:rsidRDefault="00080903" w:rsidP="00641FC4">
      <w:pPr>
        <w:numPr>
          <w:ilvl w:val="12"/>
          <w:numId w:val="0"/>
        </w:numPr>
        <w:jc w:val="both"/>
        <w:rPr>
          <w:rFonts w:ascii="Arial" w:hAnsi="Arial" w:cs="Arial"/>
          <w:sz w:val="20"/>
          <w:szCs w:val="20"/>
        </w:rPr>
      </w:pPr>
      <w:r w:rsidRPr="00EC1A37">
        <w:rPr>
          <w:rFonts w:ascii="Arial" w:hAnsi="Arial" w:cs="Arial"/>
          <w:sz w:val="20"/>
          <w:szCs w:val="20"/>
        </w:rPr>
        <w:object w:dxaOrig="10526" w:dyaOrig="4335" w14:anchorId="621A8183">
          <v:shape id="_x0000_i1047" type="#_x0000_t75" style="width:470.4pt;height:198pt" o:ole="">
            <v:imagedata r:id="rId70" o:title=""/>
          </v:shape>
          <o:OLEObject Type="Embed" ProgID="Excel.Sheet.12" ShapeID="_x0000_i1047" DrawAspect="Content" ObjectID="_1697957731" r:id="rId71"/>
        </w:object>
      </w:r>
    </w:p>
    <w:p w14:paraId="621A7C8E" w14:textId="5500CE72" w:rsidR="00E31C9E" w:rsidRPr="00B32FA8" w:rsidRDefault="00E31C9E" w:rsidP="00641FC4">
      <w:pPr>
        <w:numPr>
          <w:ilvl w:val="12"/>
          <w:numId w:val="0"/>
        </w:numPr>
        <w:jc w:val="both"/>
        <w:rPr>
          <w:rFonts w:ascii="Arial" w:hAnsi="Arial" w:cs="Arial"/>
          <w:sz w:val="20"/>
          <w:szCs w:val="20"/>
        </w:rPr>
      </w:pPr>
      <w:r w:rsidRPr="00B32FA8">
        <w:rPr>
          <w:rFonts w:ascii="Arial" w:hAnsi="Arial" w:cs="Arial"/>
          <w:sz w:val="20"/>
          <w:szCs w:val="20"/>
        </w:rPr>
        <w:lastRenderedPageBreak/>
        <w:t>Depreciation expense was charged to the following governmental functions:</w:t>
      </w:r>
    </w:p>
    <w:p w14:paraId="621A7C8F" w14:textId="77777777" w:rsidR="00E31C9E" w:rsidRPr="00B32FA8" w:rsidRDefault="00E31C9E" w:rsidP="00F841E2">
      <w:pPr>
        <w:numPr>
          <w:ilvl w:val="12"/>
          <w:numId w:val="0"/>
        </w:numPr>
        <w:ind w:left="720"/>
        <w:jc w:val="both"/>
        <w:rPr>
          <w:rFonts w:ascii="Arial" w:hAnsi="Arial" w:cs="Arial"/>
          <w:sz w:val="20"/>
          <w:szCs w:val="20"/>
        </w:rPr>
      </w:pPr>
    </w:p>
    <w:bookmarkStart w:id="48" w:name="_MON_1437482162"/>
    <w:bookmarkEnd w:id="48"/>
    <w:p w14:paraId="621A7C90" w14:textId="764CF498" w:rsidR="00E31C9E" w:rsidRPr="00B32FA8" w:rsidRDefault="00BC7E7F" w:rsidP="009738D2">
      <w:pPr>
        <w:numPr>
          <w:ilvl w:val="12"/>
          <w:numId w:val="0"/>
        </w:numPr>
        <w:jc w:val="both"/>
        <w:rPr>
          <w:rFonts w:ascii="Arial" w:hAnsi="Arial" w:cs="Arial"/>
          <w:sz w:val="20"/>
          <w:szCs w:val="20"/>
        </w:rPr>
      </w:pPr>
      <w:r w:rsidRPr="00B32FA8">
        <w:rPr>
          <w:rFonts w:ascii="Arial" w:hAnsi="Arial" w:cs="Arial"/>
          <w:sz w:val="20"/>
          <w:szCs w:val="20"/>
        </w:rPr>
        <w:object w:dxaOrig="6748" w:dyaOrig="3244" w14:anchorId="621A8184">
          <v:shape id="_x0000_i1048" type="#_x0000_t75" style="width:331.8pt;height:158.4pt" o:ole="">
            <v:imagedata r:id="rId72" o:title=""/>
          </v:shape>
          <o:OLEObject Type="Embed" ProgID="Excel.Sheet.12" ShapeID="_x0000_i1048" DrawAspect="Content" ObjectID="_1697957732" r:id="rId73"/>
        </w:object>
      </w:r>
    </w:p>
    <w:p w14:paraId="00FE3992" w14:textId="20404D3B" w:rsidR="0040013C" w:rsidRDefault="0040013C" w:rsidP="009738D2">
      <w:pPr>
        <w:numPr>
          <w:ilvl w:val="12"/>
          <w:numId w:val="0"/>
        </w:numPr>
        <w:jc w:val="both"/>
        <w:rPr>
          <w:rFonts w:ascii="Arial" w:hAnsi="Arial" w:cs="Arial"/>
          <w:color w:val="0070C0"/>
          <w:sz w:val="20"/>
          <w:szCs w:val="20"/>
        </w:rPr>
      </w:pPr>
    </w:p>
    <w:p w14:paraId="621A7C91" w14:textId="631A3F60" w:rsidR="00E31C9E" w:rsidRPr="00B32FA8" w:rsidRDefault="00E31C9E" w:rsidP="009738D2">
      <w:pPr>
        <w:numPr>
          <w:ilvl w:val="12"/>
          <w:numId w:val="0"/>
        </w:numPr>
        <w:jc w:val="both"/>
        <w:rPr>
          <w:rFonts w:ascii="Arial" w:hAnsi="Arial" w:cs="Arial"/>
          <w:color w:val="0070C0"/>
          <w:sz w:val="20"/>
          <w:szCs w:val="20"/>
        </w:rPr>
      </w:pPr>
      <w:r w:rsidRPr="00B32FA8">
        <w:rPr>
          <w:rFonts w:ascii="Arial" w:hAnsi="Arial" w:cs="Arial"/>
          <w:color w:val="0070C0"/>
          <w:sz w:val="20"/>
          <w:szCs w:val="20"/>
        </w:rPr>
        <w:t>[Note: The following statement should only be disclosed if material estimates of capital assets are included in any or all of the individual capital account balances.  Edit as the case may be.]</w:t>
      </w:r>
    </w:p>
    <w:p w14:paraId="621A7C92" w14:textId="77777777" w:rsidR="00E31C9E" w:rsidRPr="00B32FA8" w:rsidRDefault="00E31C9E" w:rsidP="00F841E2">
      <w:pPr>
        <w:numPr>
          <w:ilvl w:val="12"/>
          <w:numId w:val="0"/>
        </w:numPr>
        <w:jc w:val="both"/>
        <w:rPr>
          <w:rFonts w:ascii="Arial" w:hAnsi="Arial" w:cs="Arial"/>
          <w:sz w:val="20"/>
          <w:szCs w:val="20"/>
        </w:rPr>
      </w:pPr>
    </w:p>
    <w:p w14:paraId="621A7C93" w14:textId="77777777" w:rsidR="00E31C9E" w:rsidRPr="00B32FA8" w:rsidRDefault="00E31C9E" w:rsidP="009738D2">
      <w:pPr>
        <w:numPr>
          <w:ilvl w:val="12"/>
          <w:numId w:val="0"/>
        </w:numPr>
        <w:jc w:val="both"/>
        <w:rPr>
          <w:rFonts w:ascii="Arial" w:hAnsi="Arial" w:cs="Arial"/>
          <w:sz w:val="20"/>
          <w:szCs w:val="20"/>
        </w:rPr>
      </w:pPr>
      <w:r w:rsidRPr="00B32FA8">
        <w:rPr>
          <w:rFonts w:ascii="Arial" w:hAnsi="Arial" w:cs="Arial"/>
          <w:sz w:val="20"/>
          <w:szCs w:val="20"/>
        </w:rPr>
        <w:t xml:space="preserve">The capital assets above include significant amounts of </w:t>
      </w:r>
      <w:r w:rsidRPr="00D64314">
        <w:rPr>
          <w:rFonts w:ascii="Arial" w:hAnsi="Arial" w:cs="Arial"/>
          <w:bCs/>
          <w:i/>
          <w:color w:val="0070C0"/>
          <w:sz w:val="20"/>
          <w:szCs w:val="20"/>
        </w:rPr>
        <w:t>[insert asset classification(s) affected]</w:t>
      </w:r>
      <w:r w:rsidRPr="00B32FA8">
        <w:rPr>
          <w:rFonts w:ascii="Arial" w:hAnsi="Arial" w:cs="Arial"/>
          <w:sz w:val="20"/>
          <w:szCs w:val="20"/>
        </w:rPr>
        <w:t xml:space="preserve"> which have been valued at estimated historical cost.  The estimated historical cost was based on replacement cost multiplied by the consumer price index implicit price deflator for the year of acquisition.</w:t>
      </w:r>
    </w:p>
    <w:p w14:paraId="621A7C94" w14:textId="77777777" w:rsidR="00E31C9E" w:rsidRPr="00B32FA8" w:rsidRDefault="00E31C9E" w:rsidP="00F841E2">
      <w:pPr>
        <w:numPr>
          <w:ilvl w:val="12"/>
          <w:numId w:val="0"/>
        </w:numPr>
        <w:jc w:val="both"/>
        <w:rPr>
          <w:rFonts w:ascii="Arial" w:hAnsi="Arial" w:cs="Arial"/>
          <w:color w:val="FF0000"/>
          <w:sz w:val="20"/>
          <w:szCs w:val="20"/>
        </w:rPr>
      </w:pPr>
    </w:p>
    <w:p w14:paraId="621A7C95" w14:textId="77777777"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[Note: If significant or material adjustments are presented, include an explanation.]</w:t>
      </w:r>
    </w:p>
    <w:p w14:paraId="621A7C96" w14:textId="77777777" w:rsidR="00E31C9E" w:rsidRPr="00B32FA8" w:rsidRDefault="00E31C9E" w:rsidP="00F841E2">
      <w:pPr>
        <w:numPr>
          <w:ilvl w:val="12"/>
          <w:numId w:val="0"/>
        </w:numPr>
        <w:jc w:val="both"/>
        <w:rPr>
          <w:rFonts w:ascii="Arial" w:hAnsi="Arial" w:cs="Arial"/>
          <w:color w:val="FF0000"/>
          <w:sz w:val="20"/>
          <w:szCs w:val="20"/>
        </w:rPr>
      </w:pPr>
    </w:p>
    <w:p w14:paraId="621A7C97" w14:textId="77777777" w:rsidR="00E31C9E" w:rsidRPr="00B32FA8" w:rsidRDefault="00E31C9E" w:rsidP="00F841E2">
      <w:pPr>
        <w:widowControl/>
        <w:autoSpaceDE/>
        <w:autoSpaceDN/>
        <w:adjustRightInd/>
        <w:jc w:val="both"/>
        <w:rPr>
          <w:rFonts w:ascii="Arial" w:hAnsi="Arial" w:cs="Arial"/>
          <w:sz w:val="20"/>
          <w:szCs w:val="20"/>
        </w:rPr>
      </w:pPr>
    </w:p>
    <w:p w14:paraId="621A7C98" w14:textId="360BC289" w:rsidR="00E31C9E" w:rsidRPr="00B32FA8" w:rsidRDefault="008D19B5" w:rsidP="009738D2">
      <w:pPr>
        <w:numPr>
          <w:ilvl w:val="12"/>
          <w:numId w:val="0"/>
        </w:numPr>
        <w:jc w:val="both"/>
        <w:rPr>
          <w:rFonts w:ascii="Arial" w:hAnsi="Arial" w:cs="Arial"/>
          <w:sz w:val="20"/>
          <w:szCs w:val="20"/>
        </w:rPr>
      </w:pPr>
      <w:r>
        <w:rPr>
          <w:rFonts w:ascii="Arial" w:hAnsi="Arial" w:cs="Arial"/>
          <w:sz w:val="20"/>
          <w:szCs w:val="20"/>
        </w:rPr>
        <w:t>The details of construction-in-progress are as follows</w:t>
      </w:r>
      <w:r w:rsidR="00E31C9E">
        <w:rPr>
          <w:rFonts w:ascii="Arial" w:hAnsi="Arial" w:cs="Arial"/>
          <w:sz w:val="20"/>
          <w:szCs w:val="20"/>
        </w:rPr>
        <w:t>:</w:t>
      </w:r>
    </w:p>
    <w:p w14:paraId="621A7C99" w14:textId="77777777" w:rsidR="00E31C9E" w:rsidRPr="00B32FA8" w:rsidRDefault="00E31C9E" w:rsidP="00F841E2">
      <w:pPr>
        <w:numPr>
          <w:ilvl w:val="12"/>
          <w:numId w:val="0"/>
        </w:numPr>
        <w:jc w:val="both"/>
        <w:rPr>
          <w:rFonts w:ascii="Arial" w:hAnsi="Arial" w:cs="Arial"/>
          <w:sz w:val="20"/>
          <w:szCs w:val="20"/>
        </w:rPr>
      </w:pPr>
    </w:p>
    <w:bookmarkStart w:id="49" w:name="_MON_1398754184"/>
    <w:bookmarkEnd w:id="49"/>
    <w:p w14:paraId="621A7C9A" w14:textId="694B58D8" w:rsidR="00E31C9E" w:rsidRPr="00B32FA8" w:rsidRDefault="00080903" w:rsidP="003E58DB">
      <w:pPr>
        <w:numPr>
          <w:ilvl w:val="12"/>
          <w:numId w:val="0"/>
        </w:numPr>
        <w:jc w:val="both"/>
        <w:rPr>
          <w:rFonts w:ascii="Arial" w:hAnsi="Arial" w:cs="Arial"/>
          <w:sz w:val="20"/>
          <w:szCs w:val="20"/>
        </w:rPr>
      </w:pPr>
      <w:r w:rsidRPr="00B32FA8">
        <w:rPr>
          <w:rFonts w:ascii="Arial" w:hAnsi="Arial" w:cs="Arial"/>
          <w:sz w:val="20"/>
          <w:szCs w:val="20"/>
        </w:rPr>
        <w:object w:dxaOrig="7202" w:dyaOrig="4229" w14:anchorId="621A8185">
          <v:shape id="_x0000_i1049" type="#_x0000_t75" style="width:5in;height:210.6pt" o:ole="">
            <v:imagedata r:id="rId74" o:title=""/>
          </v:shape>
          <o:OLEObject Type="Embed" ProgID="Excel.Sheet.12" ShapeID="_x0000_i1049" DrawAspect="Content" ObjectID="_1697957733" r:id="rId75"/>
        </w:object>
      </w:r>
    </w:p>
    <w:p w14:paraId="621A7C9B" w14:textId="77777777" w:rsidR="00E31C9E"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9C" w14:textId="77777777" w:rsidR="00E31C9E" w:rsidRDefault="00E31C9E" w:rsidP="00F841E2">
      <w:pPr>
        <w:numPr>
          <w:ilvl w:val="12"/>
          <w:numId w:val="0"/>
        </w:numPr>
        <w:jc w:val="both"/>
        <w:rPr>
          <w:rFonts w:ascii="Arial" w:hAnsi="Arial" w:cs="Arial"/>
          <w:sz w:val="20"/>
          <w:szCs w:val="20"/>
        </w:rPr>
      </w:pPr>
    </w:p>
    <w:p w14:paraId="621A7C9D"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Construction projects included in governmental activities are funded with _______________.</w:t>
      </w:r>
    </w:p>
    <w:p w14:paraId="621A7C9E" w14:textId="77777777" w:rsidR="00E31C9E" w:rsidRDefault="00E31C9E" w:rsidP="00F841E2">
      <w:pPr>
        <w:numPr>
          <w:ilvl w:val="12"/>
          <w:numId w:val="0"/>
        </w:numPr>
        <w:ind w:left="720" w:hanging="720"/>
        <w:jc w:val="both"/>
        <w:rPr>
          <w:rFonts w:ascii="Arial" w:hAnsi="Arial" w:cs="Arial"/>
          <w:color w:val="0070C0"/>
          <w:sz w:val="20"/>
          <w:szCs w:val="20"/>
        </w:rPr>
      </w:pPr>
    </w:p>
    <w:p w14:paraId="621A7C9F" w14:textId="77777777" w:rsidR="00E31C9E" w:rsidRPr="00B32FA8" w:rsidRDefault="00E31C9E" w:rsidP="00F841E2">
      <w:pPr>
        <w:numPr>
          <w:ilvl w:val="12"/>
          <w:numId w:val="0"/>
        </w:numPr>
        <w:ind w:left="720" w:hanging="720"/>
        <w:jc w:val="both"/>
        <w:rPr>
          <w:rFonts w:ascii="Arial" w:hAnsi="Arial" w:cs="Arial"/>
          <w:sz w:val="20"/>
          <w:szCs w:val="20"/>
        </w:rPr>
      </w:pPr>
    </w:p>
    <w:p w14:paraId="621A7CA0" w14:textId="77777777" w:rsidR="00E31C9E" w:rsidRPr="00B32FA8" w:rsidRDefault="00E31C9E" w:rsidP="00F841E2">
      <w:pPr>
        <w:numPr>
          <w:ilvl w:val="12"/>
          <w:numId w:val="0"/>
        </w:numPr>
        <w:ind w:left="720" w:hanging="720"/>
        <w:jc w:val="both"/>
        <w:rPr>
          <w:rFonts w:ascii="Arial" w:hAnsi="Arial" w:cs="Arial"/>
          <w:sz w:val="20"/>
          <w:szCs w:val="20"/>
        </w:rPr>
      </w:pPr>
    </w:p>
    <w:p w14:paraId="621A7CA1" w14:textId="77777777" w:rsidR="00E31C9E" w:rsidRDefault="00E31C9E">
      <w:pPr>
        <w:widowControl/>
        <w:autoSpaceDE/>
        <w:autoSpaceDN/>
        <w:adjustRightInd/>
        <w:rPr>
          <w:rFonts w:ascii="Arial" w:hAnsi="Arial" w:cs="Arial"/>
          <w:b/>
          <w:sz w:val="22"/>
          <w:szCs w:val="22"/>
        </w:rPr>
      </w:pPr>
      <w:r>
        <w:rPr>
          <w:rFonts w:ascii="Arial" w:hAnsi="Arial" w:cs="Arial"/>
          <w:b/>
          <w:sz w:val="22"/>
          <w:szCs w:val="22"/>
        </w:rPr>
        <w:br w:type="page"/>
      </w:r>
    </w:p>
    <w:p w14:paraId="621A7CA2" w14:textId="77777777"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lastRenderedPageBreak/>
        <w:t>Note 6 – Long-term Liabilities</w:t>
      </w:r>
    </w:p>
    <w:p w14:paraId="621A7CA3" w14:textId="77777777" w:rsidR="00E31C9E" w:rsidRPr="00B32FA8" w:rsidRDefault="00E31C9E" w:rsidP="00F841E2">
      <w:pPr>
        <w:numPr>
          <w:ilvl w:val="12"/>
          <w:numId w:val="0"/>
        </w:numPr>
        <w:ind w:left="720" w:hanging="720"/>
        <w:jc w:val="both"/>
        <w:rPr>
          <w:rFonts w:ascii="Arial" w:hAnsi="Arial" w:cs="Arial"/>
          <w:sz w:val="20"/>
          <w:szCs w:val="20"/>
        </w:rPr>
      </w:pPr>
    </w:p>
    <w:p w14:paraId="621A7CA4" w14:textId="77777777" w:rsidR="00E31C9E" w:rsidRPr="00B32FA8" w:rsidRDefault="00E31C9E" w:rsidP="003E58DB">
      <w:pPr>
        <w:numPr>
          <w:ilvl w:val="12"/>
          <w:numId w:val="0"/>
        </w:numPr>
        <w:jc w:val="both"/>
        <w:rPr>
          <w:rFonts w:ascii="Arial" w:hAnsi="Arial" w:cs="Arial"/>
          <w:sz w:val="20"/>
          <w:szCs w:val="20"/>
        </w:rPr>
      </w:pPr>
      <w:r w:rsidRPr="00B32FA8">
        <w:rPr>
          <w:rFonts w:ascii="Arial" w:hAnsi="Arial" w:cs="Arial"/>
          <w:sz w:val="20"/>
          <w:szCs w:val="20"/>
        </w:rPr>
        <w:t>The following is a summary of changes in long-term liabilities and other obligations for governmental activities:</w:t>
      </w:r>
    </w:p>
    <w:p w14:paraId="621A7CA5" w14:textId="77777777" w:rsidR="00E31C9E" w:rsidRPr="00B32FA8" w:rsidRDefault="00E31C9E" w:rsidP="00F841E2">
      <w:pPr>
        <w:numPr>
          <w:ilvl w:val="12"/>
          <w:numId w:val="0"/>
        </w:numPr>
        <w:ind w:left="720"/>
        <w:jc w:val="both"/>
        <w:rPr>
          <w:rFonts w:ascii="Arial" w:hAnsi="Arial" w:cs="Arial"/>
          <w:sz w:val="20"/>
          <w:szCs w:val="20"/>
        </w:rPr>
      </w:pPr>
    </w:p>
    <w:bookmarkStart w:id="50" w:name="_MON_1405247564"/>
    <w:bookmarkStart w:id="51" w:name="_MON_1405247582"/>
    <w:bookmarkStart w:id="52" w:name="_MON_1405248888"/>
    <w:bookmarkStart w:id="53" w:name="_MON_1398754209"/>
    <w:bookmarkStart w:id="54" w:name="_MON_1398754192"/>
    <w:bookmarkStart w:id="55" w:name="_MON_1405247538"/>
    <w:bookmarkEnd w:id="50"/>
    <w:bookmarkEnd w:id="51"/>
    <w:bookmarkEnd w:id="52"/>
    <w:bookmarkEnd w:id="53"/>
    <w:bookmarkEnd w:id="54"/>
    <w:bookmarkEnd w:id="55"/>
    <w:bookmarkStart w:id="56" w:name="_MON_1405247553"/>
    <w:bookmarkEnd w:id="56"/>
    <w:p w14:paraId="621A7CA6" w14:textId="160EC03C" w:rsidR="00E31C9E" w:rsidRDefault="002700D6" w:rsidP="00F841E2">
      <w:pPr>
        <w:numPr>
          <w:ilvl w:val="12"/>
          <w:numId w:val="0"/>
        </w:numPr>
        <w:jc w:val="both"/>
        <w:rPr>
          <w:rFonts w:ascii="Arial" w:hAnsi="Arial" w:cs="Arial"/>
          <w:sz w:val="20"/>
          <w:szCs w:val="20"/>
        </w:rPr>
      </w:pPr>
      <w:r w:rsidRPr="00B32FA8">
        <w:rPr>
          <w:rFonts w:ascii="Arial" w:hAnsi="Arial" w:cs="Arial"/>
          <w:sz w:val="20"/>
          <w:szCs w:val="20"/>
        </w:rPr>
        <w:object w:dxaOrig="12626" w:dyaOrig="6685" w14:anchorId="621A8186">
          <v:shape id="_x0000_i1050" type="#_x0000_t75" style="width:510.6pt;height:270.6pt" o:ole="">
            <v:imagedata r:id="rId76" o:title=""/>
          </v:shape>
          <o:OLEObject Type="Embed" ProgID="Excel.Sheet.12" ShapeID="_x0000_i1050" DrawAspect="Content" ObjectID="_1697957734" r:id="rId77"/>
        </w:object>
      </w:r>
      <w:bookmarkStart w:id="57" w:name="Note_32_5"/>
      <w:bookmarkEnd w:id="57"/>
    </w:p>
    <w:p w14:paraId="621A7CA7" w14:textId="27C9EDEF" w:rsidR="00E31C9E" w:rsidRPr="00B32FA8" w:rsidRDefault="00E31C9E" w:rsidP="008578CD">
      <w:pPr>
        <w:numPr>
          <w:ilvl w:val="12"/>
          <w:numId w:val="0"/>
        </w:numPr>
        <w:ind w:left="720" w:hanging="720"/>
        <w:jc w:val="both"/>
        <w:rPr>
          <w:rFonts w:ascii="Arial" w:hAnsi="Arial" w:cs="Arial"/>
          <w:color w:val="0070C0"/>
          <w:sz w:val="20"/>
          <w:szCs w:val="20"/>
        </w:rPr>
      </w:pPr>
      <w:r w:rsidRPr="00B32FA8">
        <w:rPr>
          <w:rFonts w:ascii="Arial" w:hAnsi="Arial" w:cs="Arial"/>
          <w:color w:val="0070C0"/>
          <w:sz w:val="20"/>
          <w:szCs w:val="20"/>
        </w:rPr>
        <w:t xml:space="preserve">Note:  </w:t>
      </w:r>
      <w:r w:rsidRPr="00B32FA8">
        <w:rPr>
          <w:rFonts w:ascii="Arial" w:hAnsi="Arial" w:cs="Arial"/>
          <w:color w:val="0070C0"/>
          <w:sz w:val="20"/>
          <w:szCs w:val="20"/>
        </w:rPr>
        <w:tab/>
        <w:t xml:space="preserve">GAAP specifically require that the </w:t>
      </w:r>
      <w:r w:rsidRPr="00B32FA8">
        <w:rPr>
          <w:rFonts w:ascii="Arial" w:hAnsi="Arial" w:cs="Arial"/>
          <w:color w:val="0070C0"/>
          <w:sz w:val="20"/>
          <w:szCs w:val="20"/>
          <w:u w:val="single"/>
        </w:rPr>
        <w:t>terms by which interest rates change for variable rate debt be disclosed</w:t>
      </w:r>
      <w:r w:rsidRPr="00B32FA8">
        <w:rPr>
          <w:rFonts w:ascii="Arial" w:hAnsi="Arial" w:cs="Arial"/>
          <w:color w:val="0070C0"/>
          <w:sz w:val="20"/>
          <w:szCs w:val="20"/>
        </w:rPr>
        <w:t xml:space="preserve">. GASB Statement </w:t>
      </w:r>
      <w:r w:rsidR="0008124E">
        <w:rPr>
          <w:rFonts w:ascii="Arial" w:hAnsi="Arial" w:cs="Arial"/>
          <w:color w:val="0070C0"/>
          <w:sz w:val="20"/>
          <w:szCs w:val="20"/>
        </w:rPr>
        <w:t xml:space="preserve">No. </w:t>
      </w:r>
      <w:r w:rsidRPr="00B32FA8">
        <w:rPr>
          <w:rFonts w:ascii="Arial" w:hAnsi="Arial" w:cs="Arial"/>
          <w:color w:val="0070C0"/>
          <w:sz w:val="20"/>
          <w:szCs w:val="20"/>
        </w:rPr>
        <w:t>38:10b; 2005 GAAFR pg 225.</w:t>
      </w:r>
    </w:p>
    <w:p w14:paraId="621A7C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9" w14:textId="39ADB7B4"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B32FA8">
        <w:rPr>
          <w:rFonts w:ascii="Arial" w:hAnsi="Arial" w:cs="Arial"/>
          <w:color w:val="0070C0"/>
          <w:sz w:val="20"/>
          <w:szCs w:val="20"/>
        </w:rPr>
        <w:t>Note:</w:t>
      </w:r>
      <w:r w:rsidRPr="00B32FA8">
        <w:rPr>
          <w:rFonts w:ascii="Arial" w:hAnsi="Arial" w:cs="Arial"/>
          <w:color w:val="0070C0"/>
          <w:sz w:val="20"/>
          <w:szCs w:val="20"/>
        </w:rPr>
        <w:tab/>
        <w:t xml:space="preserve">If the school district has pledged future revenue to repay debt, the following items are required to be disclosed, GASB Statement </w:t>
      </w:r>
      <w:r w:rsidR="0008124E">
        <w:rPr>
          <w:rFonts w:ascii="Arial" w:hAnsi="Arial" w:cs="Arial"/>
          <w:color w:val="0070C0"/>
          <w:sz w:val="20"/>
          <w:szCs w:val="20"/>
        </w:rPr>
        <w:t xml:space="preserve">No. </w:t>
      </w:r>
      <w:r w:rsidRPr="00B32FA8">
        <w:rPr>
          <w:rFonts w:ascii="Arial" w:hAnsi="Arial" w:cs="Arial"/>
          <w:color w:val="0070C0"/>
          <w:sz w:val="20"/>
          <w:szCs w:val="20"/>
        </w:rPr>
        <w:t>48.</w:t>
      </w:r>
    </w:p>
    <w:p w14:paraId="621A7CA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B"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Specific revenue pledged and the approximate amount of the pledge.</w:t>
      </w:r>
    </w:p>
    <w:p w14:paraId="621A7CAC"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Purpose of the debt secured by the pledge.</w:t>
      </w:r>
    </w:p>
    <w:p w14:paraId="621A7CAD"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Term of the commitment (i.e. period during which the revenue will not be available.)</w:t>
      </w:r>
    </w:p>
    <w:p w14:paraId="621A7CAE"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Relationship of the pledged amount of the revenue to the total for that specific revenue.</w:t>
      </w:r>
    </w:p>
    <w:p w14:paraId="621A7CAF" w14:textId="77777777" w:rsidR="00E31C9E" w:rsidRDefault="00E31C9E" w:rsidP="0003135A">
      <w:pPr>
        <w:numPr>
          <w:ilvl w:val="0"/>
          <w:numId w:val="1"/>
        </w:num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Comparison of the pledged revenues recognized during the period to the principal and interest       requirements for the debt directly or indirectly collateralized by those revenues.</w:t>
      </w:r>
    </w:p>
    <w:p w14:paraId="621A7CB0" w14:textId="77777777" w:rsidR="00F407BF"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CB1" w14:textId="77777777" w:rsidR="00F407BF" w:rsidRPr="00484F89"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4F81BD" w:themeColor="accent1"/>
          <w:sz w:val="20"/>
          <w:szCs w:val="20"/>
        </w:rPr>
      </w:pPr>
      <w:r w:rsidRPr="00484F89">
        <w:rPr>
          <w:rFonts w:ascii="Arial" w:hAnsi="Arial" w:cs="Arial"/>
          <w:color w:val="4F81BD" w:themeColor="accent1"/>
          <w:sz w:val="20"/>
          <w:szCs w:val="20"/>
        </w:rPr>
        <w:t>Note:</w:t>
      </w:r>
      <w:r w:rsidRPr="00484F89">
        <w:rPr>
          <w:rFonts w:ascii="Arial" w:hAnsi="Arial" w:cs="Arial"/>
          <w:color w:val="4F81BD" w:themeColor="accent1"/>
          <w:sz w:val="20"/>
          <w:szCs w:val="20"/>
        </w:rPr>
        <w:tab/>
        <w:t>Debt issued at a premium or discount should be reported and disclosed at its face amount with the discount or premium shown separately as a direct deduction from or addition to the amount of the debt.</w:t>
      </w:r>
    </w:p>
    <w:p w14:paraId="72A4B856" w14:textId="48AAA1F3" w:rsidR="003C2F9D" w:rsidRDefault="003C2F9D"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5513B6C6" w14:textId="77777777" w:rsidR="00894EC2" w:rsidRDefault="00894EC2"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4AE7C79" w14:textId="068E6694" w:rsidR="00894EC2" w:rsidRDefault="008A3CD6"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894EC2">
        <w:rPr>
          <w:rFonts w:ascii="Arial" w:hAnsi="Arial" w:cs="Arial"/>
          <w:color w:val="0070C0"/>
          <w:sz w:val="20"/>
          <w:szCs w:val="20"/>
        </w:rPr>
        <w:t>Note:</w:t>
      </w:r>
      <w:r w:rsidRPr="00894EC2">
        <w:rPr>
          <w:rFonts w:ascii="Arial" w:hAnsi="Arial" w:cs="Arial"/>
          <w:color w:val="0070C0"/>
          <w:sz w:val="20"/>
          <w:szCs w:val="20"/>
        </w:rPr>
        <w:tab/>
        <w:t>GASB 88 (</w:t>
      </w:r>
      <w:r w:rsidR="00894EC2" w:rsidRPr="00894EC2">
        <w:rPr>
          <w:rFonts w:ascii="Arial" w:hAnsi="Arial" w:cs="Arial"/>
          <w:color w:val="0070C0"/>
          <w:sz w:val="20"/>
          <w:szCs w:val="20"/>
        </w:rPr>
        <w:t>implemented in fiscal year 2019</w:t>
      </w:r>
      <w:r w:rsidRPr="00894EC2">
        <w:rPr>
          <w:rFonts w:ascii="Arial" w:hAnsi="Arial" w:cs="Arial"/>
          <w:color w:val="0070C0"/>
          <w:sz w:val="20"/>
          <w:szCs w:val="20"/>
        </w:rPr>
        <w:t xml:space="preserve">) defines </w:t>
      </w:r>
      <w:r w:rsidRPr="00894EC2">
        <w:rPr>
          <w:rFonts w:ascii="Arial" w:hAnsi="Arial" w:cs="Arial"/>
          <w:i/>
          <w:iCs/>
          <w:color w:val="0070C0"/>
          <w:sz w:val="20"/>
          <w:szCs w:val="20"/>
        </w:rPr>
        <w:t>debt</w:t>
      </w:r>
      <w:r w:rsidRPr="00894EC2">
        <w:rPr>
          <w:rFonts w:ascii="Arial" w:hAnsi="Arial" w:cs="Arial"/>
          <w:color w:val="0070C0"/>
          <w:sz w:val="20"/>
          <w:szCs w:val="20"/>
        </w:rPr>
        <w:t xml:space="preserve"> as a liability that arises from a contractual obligation to pay cash (or another financial asset) in one or more payments to settle an amount that is fixed at the date when the contractual obligation is established. </w:t>
      </w:r>
    </w:p>
    <w:p w14:paraId="2001FA09" w14:textId="77777777" w:rsidR="00894EC2"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058F4B5E" w14:textId="7108DD0A" w:rsidR="008A3CD6"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Pr>
          <w:rFonts w:ascii="Arial" w:hAnsi="Arial" w:cs="Arial"/>
          <w:color w:val="0070C0"/>
          <w:sz w:val="20"/>
          <w:szCs w:val="20"/>
        </w:rPr>
        <w:tab/>
      </w:r>
      <w:r w:rsidR="008A3CD6" w:rsidRPr="00894EC2">
        <w:rPr>
          <w:rFonts w:ascii="Arial" w:hAnsi="Arial" w:cs="Arial"/>
          <w:color w:val="0070C0"/>
          <w:sz w:val="20"/>
          <w:szCs w:val="20"/>
        </w:rPr>
        <w:t>Additional disclosures include:</w:t>
      </w:r>
    </w:p>
    <w:p w14:paraId="654B15BC"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a. Amount of unused lines of credit.</w:t>
      </w:r>
    </w:p>
    <w:p w14:paraId="0C8DBD2B"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b. Assets pledged as collateral for debt.</w:t>
      </w:r>
    </w:p>
    <w:p w14:paraId="349ED55E" w14:textId="0E605715" w:rsidR="008A3CD6"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c. Terms specified in debt agreements related to significant events of default with finance-related consequences, termination events with finance-related consequences, and subjective acceleration clauses.</w:t>
      </w:r>
    </w:p>
    <w:p w14:paraId="20F96E1D" w14:textId="77777777" w:rsidR="00894EC2" w:rsidRPr="00894EC2" w:rsidRDefault="00894EC2"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p>
    <w:p w14:paraId="3A3A0828" w14:textId="77777777" w:rsidR="00894EC2"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894EC2">
        <w:rPr>
          <w:rFonts w:ascii="Arial" w:eastAsiaTheme="majorEastAsia" w:hAnsi="Arial" w:cs="Arial"/>
          <w:color w:val="548DD4" w:themeColor="text2" w:themeTint="99"/>
          <w:sz w:val="20"/>
          <w:szCs w:val="20"/>
        </w:rPr>
        <w:t xml:space="preserve">Notes should separate information about direct borrowings and direct placement of debt from </w:t>
      </w:r>
      <w:r w:rsidR="00894EC2" w:rsidRPr="00894EC2">
        <w:rPr>
          <w:rFonts w:ascii="Arial" w:eastAsiaTheme="majorEastAsia" w:hAnsi="Arial" w:cs="Arial"/>
          <w:color w:val="548DD4" w:themeColor="text2" w:themeTint="99"/>
          <w:sz w:val="20"/>
          <w:szCs w:val="20"/>
        </w:rPr>
        <w:t>other debt</w:t>
      </w:r>
      <w:r w:rsidRPr="00894EC2">
        <w:rPr>
          <w:rFonts w:ascii="Arial" w:hAnsi="Arial" w:cs="Arial"/>
          <w:color w:val="548DD4" w:themeColor="text2" w:themeTint="99"/>
          <w:sz w:val="20"/>
          <w:szCs w:val="20"/>
        </w:rPr>
        <w:t>.</w:t>
      </w:r>
      <w:r w:rsidR="00894EC2" w:rsidRPr="00894EC2">
        <w:rPr>
          <w:rFonts w:ascii="Arial" w:hAnsi="Arial" w:cs="Arial"/>
          <w:color w:val="548DD4" w:themeColor="text2" w:themeTint="99"/>
          <w:sz w:val="20"/>
          <w:szCs w:val="20"/>
        </w:rPr>
        <w:t xml:space="preserve"> </w:t>
      </w:r>
    </w:p>
    <w:p w14:paraId="2DCCC0E6" w14:textId="77777777" w:rsidR="00894EC2"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4C6C3A35" w14:textId="7428DBE4" w:rsid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r w:rsidRPr="00894EC2">
        <w:rPr>
          <w:rFonts w:ascii="Arial" w:hAnsi="Arial" w:cs="Arial"/>
          <w:color w:val="0070C0"/>
          <w:sz w:val="20"/>
          <w:szCs w:val="20"/>
        </w:rPr>
        <w:t>See GASB 88 for further details and illustrations.</w:t>
      </w:r>
      <w:r>
        <w:rPr>
          <w:rFonts w:ascii="Arial" w:hAnsi="Arial" w:cs="Arial"/>
          <w:color w:val="0070C0"/>
          <w:sz w:val="20"/>
          <w:szCs w:val="20"/>
        </w:rPr>
        <w:t xml:space="preserve">  </w:t>
      </w:r>
    </w:p>
    <w:p w14:paraId="5E88BCA7" w14:textId="77777777" w:rsidR="00894EC2" w:rsidRP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621A7CB4" w14:textId="2789691D" w:rsidR="00E31C9E" w:rsidRPr="00AE1394"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General obligation bonds payable</w:t>
      </w:r>
    </w:p>
    <w:p w14:paraId="621A7C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6" w14:textId="77777777" w:rsidR="00E31C9E" w:rsidRPr="00B32FA8"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General obligation bonds are direct obligations and pledge the full faith and credit of the school district.  General obligation bonds currently outstanding are as follows:</w:t>
      </w:r>
    </w:p>
    <w:p w14:paraId="621A7C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8" w14:textId="77777777" w:rsidR="00E31C9E" w:rsidRPr="00B32FA8" w:rsidRDefault="00E31C9E" w:rsidP="00334BA9">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2238" w14:anchorId="621A8187">
          <v:shape id="_x0000_i1051" type="#_x0000_t75" style="width:460.2pt;height:116.4pt" o:ole="">
            <v:imagedata r:id="rId78" o:title=""/>
          </v:shape>
          <o:OLEObject Type="Embed" ProgID="Excel.Sheet.12" ShapeID="_x0000_i1051" DrawAspect="Content" ObjectID="_1697957735" r:id="rId79"/>
        </w:object>
      </w:r>
      <w:bookmarkStart w:id="58" w:name="Note_32_5GO"/>
      <w:bookmarkEnd w:id="58"/>
      <w:r w:rsidRPr="00B32FA8">
        <w:rPr>
          <w:rFonts w:ascii="Arial" w:hAnsi="Arial" w:cs="Arial"/>
          <w:sz w:val="20"/>
          <w:szCs w:val="20"/>
        </w:rPr>
        <w:t>The following is a schedule by years of the total payments due on this debt:</w:t>
      </w:r>
    </w:p>
    <w:p w14:paraId="621A7C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A" w14:textId="77777777" w:rsidR="00E31C9E" w:rsidRPr="00B32FA8" w:rsidRDefault="00E31C9E" w:rsidP="0003135A">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General obligation bond issue of </w:t>
      </w:r>
      <w:r w:rsidRPr="00D64314">
        <w:rPr>
          <w:rFonts w:ascii="Arial" w:hAnsi="Arial" w:cs="Arial"/>
          <w:i/>
          <w:color w:val="0070C0"/>
          <w:sz w:val="20"/>
          <w:szCs w:val="20"/>
        </w:rPr>
        <w:t>[Date]</w:t>
      </w:r>
      <w:r w:rsidRPr="00B32FA8">
        <w:rPr>
          <w:rFonts w:ascii="Arial" w:hAnsi="Arial" w:cs="Arial"/>
          <w:sz w:val="20"/>
          <w:szCs w:val="20"/>
        </w:rPr>
        <w:t>:</w:t>
      </w:r>
    </w:p>
    <w:p w14:paraId="621A7CB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BC" w14:textId="7255300B" w:rsidR="00E31C9E" w:rsidRPr="00B32FA8" w:rsidRDefault="00E31C9E" w:rsidP="002D4854">
      <w:pPr>
        <w:tabs>
          <w:tab w:val="left" w:pos="-1440"/>
          <w:tab w:val="left" w:pos="-720"/>
          <w:tab w:val="left" w:pos="90"/>
          <w:tab w:val="left" w:pos="720"/>
          <w:tab w:val="left" w:pos="990"/>
          <w:tab w:val="left" w:pos="1170"/>
          <w:tab w:val="left" w:pos="2160"/>
          <w:tab w:val="left" w:pos="2880"/>
        </w:tabs>
        <w:ind w:left="1080" w:hanging="27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59" w:name="_MON_1398754287"/>
      <w:bookmarkEnd w:id="59"/>
      <w:bookmarkStart w:id="60" w:name="_MON_1398754235"/>
      <w:bookmarkEnd w:id="60"/>
      <w:r w:rsidR="002700D6" w:rsidRPr="00B32FA8">
        <w:rPr>
          <w:rFonts w:ascii="Arial" w:hAnsi="Arial" w:cs="Arial"/>
          <w:sz w:val="20"/>
          <w:szCs w:val="20"/>
        </w:rPr>
        <w:object w:dxaOrig="5944" w:dyaOrig="4078" w14:anchorId="621A8188">
          <v:shape id="_x0000_i1052" type="#_x0000_t75" style="width:272.4pt;height:213.6pt" o:ole="">
            <v:imagedata r:id="rId80" o:title=""/>
          </v:shape>
          <o:OLEObject Type="Embed" ProgID="Excel.Sheet.12" ShapeID="_x0000_i1052" DrawAspect="Content" ObjectID="_1697957736" r:id="rId81"/>
        </w:object>
      </w:r>
    </w:p>
    <w:p w14:paraId="621A7CBD" w14:textId="0E4369B9"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3B9C66" w14:textId="1B2FF5F9"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9FC15F2" w14:textId="001B65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17726A" w14:textId="410F160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ACC8EBC" w14:textId="363AF7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F3B8209" w14:textId="67A03A9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F450D5" w14:textId="227DF073"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47E37E7" w14:textId="3495E863"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600E18C" w14:textId="5AFA21F0"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8F4E362" w14:textId="1EA24FF6"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3E25440" w14:textId="2A3F0B01"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F95FAB5" w14:textId="7777777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E" w14:textId="6F15384F" w:rsidR="00E31C9E" w:rsidRPr="00B32FA8" w:rsidRDefault="00E31C9E" w:rsidP="00F841E2">
      <w:pPr>
        <w:widowControl/>
        <w:autoSpaceDE/>
        <w:autoSpaceDN/>
        <w:adjustRightInd/>
        <w:jc w:val="both"/>
        <w:rPr>
          <w:rFonts w:ascii="Arial" w:hAnsi="Arial" w:cs="Arial"/>
          <w:sz w:val="20"/>
          <w:szCs w:val="20"/>
        </w:rPr>
      </w:pPr>
    </w:p>
    <w:p w14:paraId="621A7CC0" w14:textId="0A7F5615" w:rsidR="00E31C9E" w:rsidRPr="00DF785E" w:rsidRDefault="00E31C9E" w:rsidP="00DF785E">
      <w:pPr>
        <w:numPr>
          <w:ilvl w:val="0"/>
          <w:numId w:val="2"/>
        </w:num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DF785E">
        <w:rPr>
          <w:rFonts w:ascii="Arial" w:hAnsi="Arial" w:cs="Arial"/>
          <w:sz w:val="20"/>
          <w:szCs w:val="20"/>
        </w:rPr>
        <w:lastRenderedPageBreak/>
        <w:t xml:space="preserve">General obligation bond issue of </w:t>
      </w:r>
      <w:r w:rsidRPr="00DF785E">
        <w:rPr>
          <w:rFonts w:ascii="Arial" w:hAnsi="Arial" w:cs="Arial"/>
          <w:i/>
          <w:color w:val="0070C0"/>
          <w:sz w:val="20"/>
          <w:szCs w:val="20"/>
        </w:rPr>
        <w:t>[Date]</w:t>
      </w:r>
      <w:r w:rsidRPr="00DF785E">
        <w:rPr>
          <w:rFonts w:ascii="Arial" w:hAnsi="Arial" w:cs="Arial"/>
          <w:sz w:val="20"/>
          <w:szCs w:val="20"/>
        </w:rPr>
        <w:t>:</w:t>
      </w:r>
    </w:p>
    <w:bookmarkStart w:id="61" w:name="_MON_1398754293"/>
    <w:bookmarkEnd w:id="61"/>
    <w:p w14:paraId="621A7CC1" w14:textId="23758CD3" w:rsidR="00E31C9E" w:rsidRPr="00B32FA8" w:rsidRDefault="00D215AE" w:rsidP="002D4854">
      <w:p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60" w:hanging="180"/>
        <w:jc w:val="both"/>
        <w:rPr>
          <w:rFonts w:ascii="Arial" w:hAnsi="Arial" w:cs="Arial"/>
          <w:sz w:val="20"/>
          <w:szCs w:val="20"/>
        </w:rPr>
      </w:pPr>
      <w:r w:rsidRPr="00B32FA8">
        <w:rPr>
          <w:rFonts w:ascii="Arial" w:hAnsi="Arial" w:cs="Arial"/>
          <w:sz w:val="20"/>
          <w:szCs w:val="20"/>
        </w:rPr>
        <w:object w:dxaOrig="5944" w:dyaOrig="4078" w14:anchorId="621A8189">
          <v:shape id="_x0000_i1053" type="#_x0000_t75" style="width:272.4pt;height:190.2pt" o:ole="">
            <v:imagedata r:id="rId82" o:title=""/>
          </v:shape>
          <o:OLEObject Type="Embed" ProgID="Excel.Sheet.12" ShapeID="_x0000_i1053" DrawAspect="Content" ObjectID="_1697957737" r:id="rId83"/>
        </w:object>
      </w:r>
    </w:p>
    <w:p w14:paraId="4850780E" w14:textId="7E00BD3F" w:rsidR="003C2F9D" w:rsidRDefault="00E31C9E" w:rsidP="003C2F9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B130F0" w14:textId="77777777" w:rsidR="00DF785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CC5" w14:textId="5718BD2A" w:rsidR="00E31C9E" w:rsidRDefault="00DF785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Total general obligation bond payments for all issues:</w:t>
      </w:r>
    </w:p>
    <w:p w14:paraId="621A7CC6"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C7" w14:textId="5FFBDF21" w:rsidR="00E31C9E" w:rsidRPr="00B32FA8" w:rsidRDefault="00E31C9E" w:rsidP="002D4854">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62" w:name="_MON_1398754303"/>
      <w:bookmarkEnd w:id="62"/>
      <w:r w:rsidR="002700D6" w:rsidRPr="00B32FA8">
        <w:rPr>
          <w:rFonts w:ascii="Arial" w:hAnsi="Arial" w:cs="Arial"/>
          <w:sz w:val="20"/>
          <w:szCs w:val="20"/>
        </w:rPr>
        <w:object w:dxaOrig="5944" w:dyaOrig="4078" w14:anchorId="621A818A">
          <v:shape id="_x0000_i1054" type="#_x0000_t75" style="width:272.4pt;height:202.8pt" o:ole="">
            <v:imagedata r:id="rId84" o:title=""/>
          </v:shape>
          <o:OLEObject Type="Embed" ProgID="Excel.Sheet.12" ShapeID="_x0000_i1054" DrawAspect="Content" ObjectID="_1697957738" r:id="rId85"/>
        </w:object>
      </w:r>
      <w:r w:rsidRPr="00B32FA8">
        <w:rPr>
          <w:rFonts w:ascii="Arial" w:hAnsi="Arial" w:cs="Arial"/>
          <w:sz w:val="20"/>
          <w:szCs w:val="20"/>
        </w:rPr>
        <w:t xml:space="preserve"> </w:t>
      </w:r>
    </w:p>
    <w:p w14:paraId="621A7CC8" w14:textId="77C0AA0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amount of bonded indebtedness that can be incurred by the school district is limited by Sections </w:t>
      </w:r>
      <w:r w:rsidRPr="00B32FA8">
        <w:rPr>
          <w:rFonts w:ascii="Arial" w:hAnsi="Arial" w:cs="Arial"/>
          <w:bCs/>
          <w:sz w:val="20"/>
          <w:szCs w:val="20"/>
        </w:rPr>
        <w:t xml:space="preserve">37-59-5 and 37-59-7, </w:t>
      </w:r>
      <w:r w:rsidRPr="00B32FA8">
        <w:rPr>
          <w:rFonts w:ascii="Arial" w:hAnsi="Arial" w:cs="Arial"/>
          <w:sz w:val="20"/>
          <w:szCs w:val="20"/>
        </w:rPr>
        <w:t>Miss. Code Ann. (1972).  Total outstanding bonded indebtedness during a year can be no greater than 15% of the assessed value of the taxable property within such district, according to the then last completed assessment for taxation, unless certain conditions, as set forth in Section 37-59-7, Miss. Code Ann. (1972) have been met.  As of June 30, </w:t>
      </w:r>
      <w:r w:rsidR="00456FE0">
        <w:rPr>
          <w:rFonts w:ascii="Arial" w:hAnsi="Arial" w:cs="Arial"/>
          <w:sz w:val="20"/>
          <w:szCs w:val="20"/>
        </w:rPr>
        <w:t>20</w:t>
      </w:r>
      <w:r w:rsidR="00080903">
        <w:rPr>
          <w:rFonts w:ascii="Arial" w:hAnsi="Arial" w:cs="Arial"/>
          <w:sz w:val="20"/>
          <w:szCs w:val="20"/>
        </w:rPr>
        <w:t>21</w:t>
      </w:r>
      <w:r w:rsidRPr="00B32FA8">
        <w:rPr>
          <w:rFonts w:ascii="Arial" w:hAnsi="Arial" w:cs="Arial"/>
          <w:sz w:val="20"/>
          <w:szCs w:val="20"/>
        </w:rPr>
        <w:t xml:space="preserve">, the amount of outstanding bonded indebtedness was equal to </w:t>
      </w:r>
      <w:r w:rsidRPr="00B32FA8">
        <w:rPr>
          <w:rFonts w:ascii="Arial" w:hAnsi="Arial" w:cs="Arial"/>
          <w:bCs/>
          <w:iCs/>
          <w:sz w:val="20"/>
          <w:szCs w:val="20"/>
        </w:rPr>
        <w:t>___</w:t>
      </w:r>
      <w:r w:rsidRPr="00B32FA8">
        <w:rPr>
          <w:rFonts w:ascii="Arial" w:hAnsi="Arial" w:cs="Arial"/>
          <w:sz w:val="20"/>
          <w:szCs w:val="20"/>
        </w:rPr>
        <w:t xml:space="preserve">% of property assessments as of October 1, </w:t>
      </w:r>
      <w:r w:rsidR="00264E16">
        <w:rPr>
          <w:rFonts w:ascii="Arial" w:hAnsi="Arial" w:cs="Arial"/>
          <w:sz w:val="20"/>
          <w:szCs w:val="20"/>
        </w:rPr>
        <w:t>20</w:t>
      </w:r>
      <w:r w:rsidR="00080903">
        <w:rPr>
          <w:rFonts w:ascii="Arial" w:hAnsi="Arial" w:cs="Arial"/>
          <w:sz w:val="20"/>
          <w:szCs w:val="20"/>
        </w:rPr>
        <w:t>20</w:t>
      </w:r>
      <w:r w:rsidRPr="00B32FA8">
        <w:rPr>
          <w:rFonts w:ascii="Arial" w:hAnsi="Arial" w:cs="Arial"/>
          <w:sz w:val="20"/>
          <w:szCs w:val="20"/>
        </w:rPr>
        <w:t xml:space="preserve">.  </w:t>
      </w:r>
    </w:p>
    <w:p w14:paraId="621A7CC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sz w:val="20"/>
          <w:szCs w:val="20"/>
        </w:rPr>
      </w:pPr>
    </w:p>
    <w:p w14:paraId="266D568A" w14:textId="7E145722" w:rsidR="00212811" w:rsidRPr="00B32FA8" w:rsidRDefault="00212811" w:rsidP="00F841E2">
      <w:pPr>
        <w:widowControl/>
        <w:autoSpaceDE/>
        <w:autoSpaceDN/>
        <w:adjustRightInd/>
        <w:jc w:val="both"/>
        <w:rPr>
          <w:rFonts w:ascii="Arial" w:hAnsi="Arial" w:cs="Arial"/>
          <w:color w:val="FF0000"/>
          <w:sz w:val="20"/>
          <w:szCs w:val="20"/>
        </w:rPr>
      </w:pPr>
    </w:p>
    <w:p w14:paraId="621A7CCB"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CC"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CD" w14:textId="55675BDA" w:rsidR="00E31C9E" w:rsidRPr="00B32FA8"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has refunded bonds/notes in prior years, insert a separate disclosure, “Prior Year </w:t>
      </w:r>
      <w:r w:rsidRPr="00683E65">
        <w:rPr>
          <w:rFonts w:ascii="Arial" w:hAnsi="Arial" w:cs="Arial"/>
          <w:color w:val="0070C0"/>
          <w:sz w:val="20"/>
          <w:szCs w:val="20"/>
        </w:rPr>
        <w:t xml:space="preserve">Defeasance of Debt” </w:t>
      </w:r>
      <w:r w:rsidR="00EC3A12">
        <w:rPr>
          <w:rFonts w:ascii="Arial" w:hAnsi="Arial" w:cs="Arial"/>
          <w:color w:val="0070C0"/>
          <w:sz w:val="20"/>
          <w:szCs w:val="20"/>
        </w:rPr>
        <w:t>– See Report Model,</w:t>
      </w:r>
      <w:r w:rsidR="003C2F9D">
        <w:rPr>
          <w:rFonts w:ascii="Arial" w:hAnsi="Arial" w:cs="Arial"/>
          <w:color w:val="0070C0"/>
          <w:sz w:val="20"/>
          <w:szCs w:val="20"/>
        </w:rPr>
        <w:t xml:space="preserve"> </w:t>
      </w:r>
      <w:r w:rsidR="006932E9">
        <w:rPr>
          <w:rFonts w:ascii="Arial" w:hAnsi="Arial" w:cs="Arial"/>
          <w:color w:val="0070C0"/>
          <w:sz w:val="20"/>
          <w:szCs w:val="20"/>
        </w:rPr>
        <w:t>Note 7,</w:t>
      </w:r>
      <w:r w:rsidRPr="005845D1">
        <w:rPr>
          <w:rFonts w:ascii="Arial" w:hAnsi="Arial" w:cs="Arial"/>
          <w:color w:val="0070C0"/>
          <w:sz w:val="20"/>
          <w:szCs w:val="20"/>
        </w:rPr>
        <w:t xml:space="preserve"> </w:t>
      </w:r>
      <w:r w:rsidR="006932E9">
        <w:rPr>
          <w:rFonts w:ascii="Arial" w:hAnsi="Arial" w:cs="Arial"/>
          <w:color w:val="0070C0"/>
          <w:sz w:val="20"/>
          <w:szCs w:val="20"/>
        </w:rPr>
        <w:t>for example disclosure</w:t>
      </w:r>
      <w:r w:rsidRPr="00683E65">
        <w:rPr>
          <w:rFonts w:ascii="Arial" w:hAnsi="Arial" w:cs="Arial"/>
          <w:color w:val="0070C0"/>
          <w:sz w:val="20"/>
          <w:szCs w:val="20"/>
        </w:rPr>
        <w:t>.]</w:t>
      </w:r>
    </w:p>
    <w:p w14:paraId="621A7CCE"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0249089B" w14:textId="77777777" w:rsidR="00DF785E" w:rsidRDefault="00E31C9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p>
    <w:p w14:paraId="527B52E9" w14:textId="77777777" w:rsidR="00DF785E"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0B19E579" w14:textId="77777777" w:rsidR="00DF785E"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CCF" w14:textId="3B6499F5" w:rsidR="00E31C9E" w:rsidRPr="00B32FA8"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lastRenderedPageBreak/>
        <w:tab/>
      </w:r>
      <w:r w:rsidR="00E31C9E">
        <w:rPr>
          <w:rFonts w:ascii="Arial" w:hAnsi="Arial" w:cs="Arial"/>
          <w:sz w:val="20"/>
          <w:szCs w:val="20"/>
        </w:rPr>
        <w:t>Advance</w:t>
      </w:r>
      <w:r w:rsidR="00E31C9E" w:rsidRPr="00B32FA8">
        <w:rPr>
          <w:rFonts w:ascii="Arial" w:hAnsi="Arial" w:cs="Arial"/>
          <w:sz w:val="20"/>
          <w:szCs w:val="20"/>
        </w:rPr>
        <w:t xml:space="preserve"> Refunding</w:t>
      </w:r>
    </w:p>
    <w:p w14:paraId="621A7CD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1"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D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3"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D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5" w14:textId="3E73BCB3"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w:t>
      </w:r>
      <w:r w:rsidR="003C2F9D">
        <w:rPr>
          <w:rFonts w:ascii="Arial" w:hAnsi="Arial" w:cs="Arial"/>
          <w:sz w:val="20"/>
          <w:szCs w:val="20"/>
        </w:rPr>
        <w:t>__</w:t>
      </w:r>
      <w:r w:rsidRPr="00B32FA8">
        <w:rPr>
          <w:rFonts w:ascii="Arial" w:hAnsi="Arial" w:cs="Arial"/>
          <w:sz w:val="20"/>
          <w:szCs w:val="20"/>
        </w:rPr>
        <w:t>___ and to realize an economic gain of $___</w:t>
      </w:r>
      <w:r w:rsidR="003C2F9D">
        <w:rPr>
          <w:rFonts w:ascii="Arial" w:hAnsi="Arial" w:cs="Arial"/>
          <w:sz w:val="20"/>
          <w:szCs w:val="20"/>
        </w:rPr>
        <w:t>___</w:t>
      </w:r>
      <w:r w:rsidRPr="00B32FA8">
        <w:rPr>
          <w:rFonts w:ascii="Arial" w:hAnsi="Arial" w:cs="Arial"/>
          <w:sz w:val="20"/>
          <w:szCs w:val="20"/>
        </w:rPr>
        <w:t>__.</w:t>
      </w:r>
    </w:p>
    <w:p w14:paraId="621A7CD6" w14:textId="77777777" w:rsidR="00E31C9E" w:rsidRPr="00B32FA8" w:rsidRDefault="00E31C9E" w:rsidP="00F841E2">
      <w:pPr>
        <w:spacing w:line="2" w:lineRule="exact"/>
        <w:jc w:val="both"/>
        <w:rPr>
          <w:rFonts w:ascii="Arial" w:hAnsi="Arial" w:cs="Arial"/>
          <w:sz w:val="20"/>
          <w:szCs w:val="20"/>
        </w:rPr>
      </w:pPr>
    </w:p>
    <w:p w14:paraId="621A7CD7"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D8"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D9" w14:textId="77777777" w:rsidR="00E31C9E" w:rsidRPr="00AE1394" w:rsidRDefault="00E31C9E" w:rsidP="002B6E00">
      <w:pPr>
        <w:pStyle w:val="Level1"/>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lastRenderedPageBreak/>
        <w:t xml:space="preserve">B. </w:t>
      </w:r>
      <w:r w:rsidRPr="00AE1394">
        <w:rPr>
          <w:rFonts w:ascii="Arial" w:hAnsi="Arial" w:cs="Arial"/>
          <w:b/>
          <w:sz w:val="20"/>
          <w:szCs w:val="20"/>
        </w:rPr>
        <w:tab/>
        <w:t>Limited obligation bonds payable</w:t>
      </w:r>
    </w:p>
    <w:p w14:paraId="621A7CDA" w14:textId="77777777" w:rsidR="00E31C9E"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B" w14:textId="19901491" w:rsidR="00E31C9E" w:rsidRPr="00B32FA8" w:rsidRDefault="00226A28"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226A28">
        <w:rPr>
          <w:rFonts w:ascii="Arial" w:hAnsi="Arial" w:cs="Arial"/>
          <w:i/>
          <w:color w:val="0070C0"/>
          <w:sz w:val="20"/>
          <w:szCs w:val="20"/>
        </w:rPr>
        <w:t xml:space="preserve">[Please give a brief explanation of the limited obligation bonds and what </w:t>
      </w:r>
      <w:r>
        <w:rPr>
          <w:rFonts w:ascii="Arial" w:hAnsi="Arial" w:cs="Arial"/>
          <w:i/>
          <w:color w:val="0070C0"/>
          <w:sz w:val="20"/>
          <w:szCs w:val="20"/>
        </w:rPr>
        <w:t>specific revenue the bonds are</w:t>
      </w:r>
      <w:r w:rsidRPr="00226A28">
        <w:rPr>
          <w:rFonts w:ascii="Arial" w:hAnsi="Arial" w:cs="Arial"/>
          <w:i/>
          <w:color w:val="0070C0"/>
          <w:sz w:val="20"/>
          <w:szCs w:val="20"/>
        </w:rPr>
        <w:t xml:space="preserve"> secured by.]</w:t>
      </w:r>
      <w:r w:rsidR="00E31C9E" w:rsidRPr="00B32FA8">
        <w:rPr>
          <w:rFonts w:ascii="Arial" w:hAnsi="Arial" w:cs="Arial"/>
          <w:sz w:val="20"/>
          <w:szCs w:val="20"/>
        </w:rPr>
        <w:t xml:space="preserve">  Limited obligation bonds currently outstanding are as follows:</w:t>
      </w:r>
    </w:p>
    <w:p w14:paraId="621A7CDC" w14:textId="77777777" w:rsidR="00E31C9E" w:rsidRPr="00B32FA8" w:rsidRDefault="00E31C9E" w:rsidP="004F6C2B">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bookmarkStart w:id="63" w:name="Note_32_5LO"/>
      <w:bookmarkEnd w:id="63"/>
    </w:p>
    <w:p w14:paraId="621A7CDD" w14:textId="16694EDF"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B">
          <v:shape id="_x0000_i1055" type="#_x0000_t75" style="width:460.2pt;height:95.4pt" o:ole="">
            <v:imagedata r:id="rId86" o:title=""/>
          </v:shape>
          <o:OLEObject Type="Embed" ProgID="Excel.Sheet.12" ShapeID="_x0000_i1055" DrawAspect="Content" ObjectID="_1697957739" r:id="rId87"/>
        </w:object>
      </w:r>
      <w:r w:rsidRPr="00B32FA8">
        <w:rPr>
          <w:rFonts w:ascii="Arial" w:hAnsi="Arial" w:cs="Arial"/>
          <w:sz w:val="20"/>
          <w:szCs w:val="20"/>
        </w:rPr>
        <w:t>The following is a schedule by years of the total payments due on this debt:</w:t>
      </w:r>
    </w:p>
    <w:p w14:paraId="621A7CDE" w14:textId="77777777"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F" w14:textId="77777777" w:rsidR="00E31C9E" w:rsidRPr="00484F89" w:rsidRDefault="00E31C9E" w:rsidP="0003135A">
      <w:pPr>
        <w:pStyle w:val="ListParagraph"/>
        <w:numPr>
          <w:ilvl w:val="0"/>
          <w:numId w:val="15"/>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4F89">
        <w:rPr>
          <w:rFonts w:ascii="Arial" w:hAnsi="Arial" w:cs="Arial"/>
          <w:sz w:val="20"/>
          <w:szCs w:val="20"/>
        </w:rPr>
        <w:t xml:space="preserve">Limited obligation bond issue of </w:t>
      </w:r>
      <w:r w:rsidRPr="00484F89">
        <w:rPr>
          <w:rFonts w:ascii="Arial" w:hAnsi="Arial" w:cs="Arial"/>
          <w:i/>
          <w:color w:val="0070C0"/>
          <w:sz w:val="20"/>
          <w:szCs w:val="20"/>
        </w:rPr>
        <w:t>[Date]</w:t>
      </w:r>
      <w:r w:rsidRPr="00484F89">
        <w:rPr>
          <w:rFonts w:ascii="Arial" w:hAnsi="Arial" w:cs="Arial"/>
          <w:sz w:val="20"/>
          <w:szCs w:val="20"/>
        </w:rPr>
        <w:t>:</w:t>
      </w:r>
    </w:p>
    <w:bookmarkStart w:id="64" w:name="_MON_1398754316"/>
    <w:bookmarkEnd w:id="64"/>
    <w:p w14:paraId="621A7CE1" w14:textId="4BABA446" w:rsidR="00E31C9E" w:rsidRPr="00B32FA8" w:rsidRDefault="004F310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00F17F41">
          <v:shape id="_x0000_i1056" type="#_x0000_t75" style="width:272.4pt;height:199.2pt" o:ole="">
            <v:imagedata r:id="rId88" o:title=""/>
          </v:shape>
          <o:OLEObject Type="Embed" ProgID="Excel.Sheet.12" ShapeID="_x0000_i1056" DrawAspect="Content" ObjectID="_1697957740" r:id="rId89"/>
        </w:object>
      </w:r>
    </w:p>
    <w:p w14:paraId="621A7CE2" w14:textId="7777777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CE3"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4" w14:textId="77777777" w:rsidR="00E31C9E" w:rsidRPr="00B32FA8" w:rsidRDefault="00886E01" w:rsidP="00484F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2.    </w:t>
      </w:r>
      <w:r w:rsidR="00E31C9E" w:rsidRPr="00B32FA8">
        <w:rPr>
          <w:rFonts w:ascii="Arial" w:hAnsi="Arial" w:cs="Arial"/>
          <w:sz w:val="20"/>
          <w:szCs w:val="20"/>
        </w:rPr>
        <w:t xml:space="preserve">Limited obligation bond issue of </w:t>
      </w:r>
      <w:r w:rsidR="00E31C9E" w:rsidRPr="00D64314">
        <w:rPr>
          <w:rFonts w:ascii="Arial" w:hAnsi="Arial" w:cs="Arial"/>
          <w:i/>
          <w:color w:val="0070C0"/>
          <w:sz w:val="20"/>
          <w:szCs w:val="20"/>
        </w:rPr>
        <w:t>[Date]</w:t>
      </w:r>
      <w:r w:rsidR="00E31C9E" w:rsidRPr="00B32FA8">
        <w:rPr>
          <w:rFonts w:ascii="Arial" w:hAnsi="Arial" w:cs="Arial"/>
          <w:sz w:val="20"/>
          <w:szCs w:val="20"/>
        </w:rPr>
        <w:t>:</w:t>
      </w:r>
    </w:p>
    <w:p w14:paraId="621A7CE5"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5" w:name="_MON_1690368159"/>
    <w:bookmarkEnd w:id="65"/>
    <w:p w14:paraId="621A7CE6" w14:textId="18A57E8D" w:rsidR="00E31C9E" w:rsidRPr="00B32FA8" w:rsidRDefault="002700D6" w:rsidP="004F6C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r w:rsidRPr="00B32FA8">
        <w:rPr>
          <w:rFonts w:ascii="Arial" w:hAnsi="Arial" w:cs="Arial"/>
          <w:sz w:val="20"/>
          <w:szCs w:val="20"/>
        </w:rPr>
        <w:object w:dxaOrig="5944" w:dyaOrig="3800" w14:anchorId="4569833A">
          <v:shape id="_x0000_i1057" type="#_x0000_t75" style="width:272.4pt;height:199.2pt" o:ole="">
            <v:imagedata r:id="rId88" o:title=""/>
          </v:shape>
          <o:OLEObject Type="Embed" ProgID="Excel.Sheet.12" ShapeID="_x0000_i1057" DrawAspect="Content" ObjectID="_1697957741" r:id="rId90"/>
        </w:object>
      </w:r>
    </w:p>
    <w:p w14:paraId="621A7CE7" w14:textId="64A68D3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3C5D65">
        <w:rPr>
          <w:rFonts w:ascii="Arial" w:hAnsi="Arial" w:cs="Arial"/>
          <w:bCs/>
          <w:i/>
          <w:iCs/>
          <w:color w:val="0070C0"/>
          <w:sz w:val="20"/>
          <w:szCs w:val="20"/>
        </w:rPr>
        <w:t>[input fund]</w:t>
      </w:r>
      <w:r w:rsidRPr="00B32FA8">
        <w:rPr>
          <w:rFonts w:ascii="Arial" w:hAnsi="Arial" w:cs="Arial"/>
          <w:sz w:val="20"/>
          <w:szCs w:val="20"/>
        </w:rPr>
        <w:t>.</w:t>
      </w:r>
    </w:p>
    <w:p w14:paraId="64845982" w14:textId="77777777" w:rsidR="00AA63FC" w:rsidRPr="00B32FA8" w:rsidRDefault="00AA63FC"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8" w14:textId="77777777" w:rsidR="00E31C9E" w:rsidRPr="00B32FA8" w:rsidRDefault="00E31C9E" w:rsidP="004F6C2B">
      <w:pPr>
        <w:tabs>
          <w:tab w:val="left" w:pos="-1440"/>
          <w:tab w:val="left" w:pos="-720"/>
          <w:tab w:val="left" w:pos="0"/>
          <w:tab w:val="left" w:pos="72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limited obligation bonds payments for all issues:</w:t>
      </w:r>
    </w:p>
    <w:p w14:paraId="621A7CE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6" w:name="_MON_1652268178"/>
    <w:bookmarkEnd w:id="66"/>
    <w:p w14:paraId="621A7CEA" w14:textId="70FBC353" w:rsidR="00E31C9E" w:rsidRPr="00B32FA8" w:rsidRDefault="00613867"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357E11B8">
          <v:shape id="_x0000_i1058" type="#_x0000_t75" style="width:272.4pt;height:199.2pt" o:ole="">
            <v:imagedata r:id="rId91" o:title=""/>
          </v:shape>
          <o:OLEObject Type="Embed" ProgID="Excel.Sheet.12" ShapeID="_x0000_i1058" DrawAspect="Content" ObjectID="_1697957742" r:id="rId92"/>
        </w:object>
      </w:r>
    </w:p>
    <w:p w14:paraId="621A7CE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C"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state aid capital improvement bonds are secured by an irrevocable pledge of certain revenues the district receives from the State of Mississippi pursuant to the Mississippi Accountability and Adequate Education Program Act, Sections 37-151-1 through 37-151-7, Miss. Code Ann. (1972).  The state aid capital improvement bonds are not included in the computation of the debt limit percentage.  </w:t>
      </w:r>
    </w:p>
    <w:p w14:paraId="621A7CE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E" w14:textId="77777777" w:rsidR="00E31C9E" w:rsidRPr="00B32FA8" w:rsidRDefault="00E31C9E" w:rsidP="00F841E2">
      <w:pPr>
        <w:widowControl/>
        <w:autoSpaceDE/>
        <w:autoSpaceDN/>
        <w:adjustRightInd/>
        <w:jc w:val="both"/>
        <w:rPr>
          <w:rFonts w:ascii="Arial" w:hAnsi="Arial" w:cs="Arial"/>
          <w:color w:val="FF0000"/>
          <w:sz w:val="20"/>
          <w:szCs w:val="20"/>
        </w:rPr>
      </w:pPr>
    </w:p>
    <w:p w14:paraId="621A7CEF"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F0"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F1" w14:textId="08CD15D3"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w:t>
      </w:r>
      <w:r w:rsidRPr="00851A67">
        <w:rPr>
          <w:rFonts w:ascii="Arial" w:hAnsi="Arial" w:cs="Arial"/>
          <w:color w:val="0070C0"/>
          <w:sz w:val="20"/>
          <w:szCs w:val="20"/>
        </w:rPr>
        <w:t>has refunded bonds/notes in prior years, insert a separate disclosure, “Prior Year Defeasance o</w:t>
      </w:r>
      <w:r w:rsidR="00037978">
        <w:rPr>
          <w:rFonts w:ascii="Arial" w:hAnsi="Arial" w:cs="Arial"/>
          <w:color w:val="0070C0"/>
          <w:sz w:val="20"/>
          <w:szCs w:val="20"/>
        </w:rPr>
        <w:t xml:space="preserve">f Debt” – See Report Model, </w:t>
      </w:r>
      <w:r w:rsidR="00EC3A12">
        <w:rPr>
          <w:rFonts w:ascii="Arial" w:hAnsi="Arial" w:cs="Arial"/>
          <w:color w:val="0070C0"/>
          <w:sz w:val="20"/>
          <w:szCs w:val="20"/>
        </w:rPr>
        <w:t xml:space="preserve">Note 7, </w:t>
      </w:r>
      <w:r w:rsidRPr="00851A67">
        <w:rPr>
          <w:rFonts w:ascii="Arial" w:hAnsi="Arial" w:cs="Arial"/>
          <w:color w:val="0070C0"/>
          <w:sz w:val="20"/>
          <w:szCs w:val="20"/>
        </w:rPr>
        <w:t>for example disclosure.]</w:t>
      </w:r>
    </w:p>
    <w:p w14:paraId="621A7CF2" w14:textId="77777777"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621A7CF3"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851A67">
        <w:rPr>
          <w:rFonts w:ascii="Arial" w:hAnsi="Arial" w:cs="Arial"/>
          <w:sz w:val="20"/>
          <w:szCs w:val="20"/>
        </w:rPr>
        <w:tab/>
        <w:t>Advance Refunding</w:t>
      </w:r>
    </w:p>
    <w:p w14:paraId="621A7CF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5"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F6"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7"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F8"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9" w14:textId="77777777" w:rsidR="00E31C9E" w:rsidRPr="00B32FA8" w:rsidRDefault="00E31C9E" w:rsidP="003C5D65">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$_____ and to realize an economic gain of $_____.</w:t>
      </w:r>
    </w:p>
    <w:p w14:paraId="621A7CFA"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FB"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FC" w14:textId="77777777" w:rsidR="00E31C9E" w:rsidRPr="00AE1394" w:rsidRDefault="00E31C9E" w:rsidP="00683E65">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lastRenderedPageBreak/>
        <w:t>C.</w:t>
      </w:r>
      <w:r w:rsidRPr="00AE1394">
        <w:rPr>
          <w:rFonts w:ascii="Arial" w:hAnsi="Arial" w:cs="Arial"/>
          <w:b/>
          <w:sz w:val="20"/>
          <w:szCs w:val="20"/>
        </w:rPr>
        <w:tab/>
        <w:t>Certificates of participation payable</w:t>
      </w:r>
    </w:p>
    <w:p w14:paraId="621A7C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E" w14:textId="77777777" w:rsidR="00E31C9E" w:rsidRPr="00B32FA8" w:rsidRDefault="00E31C9E" w:rsidP="00683E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more fully explained in Note</w:t>
      </w:r>
      <w:r w:rsidRPr="00B32FA8">
        <w:rPr>
          <w:rFonts w:ascii="Arial" w:hAnsi="Arial" w:cs="Arial"/>
          <w:b/>
          <w:sz w:val="20"/>
          <w:szCs w:val="20"/>
        </w:rPr>
        <w:t xml:space="preserve"> ___</w:t>
      </w:r>
      <w:r w:rsidRPr="00B32FA8">
        <w:rPr>
          <w:rFonts w:ascii="Arial" w:hAnsi="Arial" w:cs="Arial"/>
          <w:sz w:val="20"/>
          <w:szCs w:val="20"/>
        </w:rPr>
        <w:t>, certificates of participation have been issued by the school district.  Certificates of participation currently outstanding are as follows:</w:t>
      </w:r>
    </w:p>
    <w:p w14:paraId="621A7CFF" w14:textId="77777777" w:rsidR="00E31C9E" w:rsidRDefault="00E31C9E" w:rsidP="00F841E2">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67" w:name="Note_32_5CP"/>
    <w:bookmarkEnd w:id="67"/>
    <w:p w14:paraId="621A7D00" w14:textId="77777777" w:rsidR="00E31C9E" w:rsidRPr="00B32FA8" w:rsidRDefault="00E31C9E" w:rsidP="00C61091">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F">
          <v:shape id="_x0000_i1059" type="#_x0000_t75" style="width:460.2pt;height:95.4pt" o:ole="">
            <v:imagedata r:id="rId86" o:title=""/>
          </v:shape>
          <o:OLEObject Type="Embed" ProgID="Excel.Sheet.12" ShapeID="_x0000_i1059" DrawAspect="Content" ObjectID="_1697957743" r:id="rId93"/>
        </w:object>
      </w:r>
      <w:r w:rsidRPr="00B32FA8">
        <w:rPr>
          <w:rFonts w:ascii="Arial" w:hAnsi="Arial" w:cs="Arial"/>
          <w:sz w:val="20"/>
          <w:szCs w:val="20"/>
        </w:rPr>
        <w:t>The following is a schedule by years of the total payments due on this debt:</w:t>
      </w:r>
    </w:p>
    <w:p w14:paraId="621A7D0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02" w14:textId="77777777" w:rsidR="00E31C9E" w:rsidRPr="00B32FA8"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3C5D65">
        <w:rPr>
          <w:rFonts w:ascii="Arial" w:hAnsi="Arial" w:cs="Arial"/>
          <w:i/>
          <w:color w:val="0070C0"/>
          <w:sz w:val="20"/>
          <w:szCs w:val="20"/>
        </w:rPr>
        <w:t>[Date]</w:t>
      </w:r>
      <w:r w:rsidRPr="00B32FA8">
        <w:rPr>
          <w:rFonts w:ascii="Arial" w:hAnsi="Arial" w:cs="Arial"/>
          <w:sz w:val="20"/>
          <w:szCs w:val="20"/>
        </w:rPr>
        <w:t>:</w:t>
      </w:r>
    </w:p>
    <w:p w14:paraId="621A7D0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68" w:name="_MON_1652268193"/>
    <w:bookmarkEnd w:id="68"/>
    <w:p w14:paraId="621A7D04" w14:textId="241965E4" w:rsidR="00E31C9E" w:rsidRPr="00B32FA8" w:rsidRDefault="0061386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7D67B185">
          <v:shape id="_x0000_i1060" type="#_x0000_t75" style="width:272.4pt;height:191.4pt" o:ole="">
            <v:imagedata r:id="rId94" o:title=""/>
          </v:shape>
          <o:OLEObject Type="Embed" ProgID="Excel.Sheet.12" ShapeID="_x0000_i1060" DrawAspect="Content" ObjectID="_1697957744" r:id="rId95"/>
        </w:object>
      </w:r>
    </w:p>
    <w:p w14:paraId="621A7D05" w14:textId="77777777" w:rsidR="00E31C9E" w:rsidRDefault="00E31C9E" w:rsidP="008B094A">
      <w:pPr>
        <w:numPr>
          <w:ilvl w:val="12"/>
          <w:numId w:val="0"/>
        </w:numPr>
        <w:tabs>
          <w:tab w:val="left" w:pos="-1440"/>
          <w:tab w:val="left" w:pos="-720"/>
          <w:tab w:val="left" w:pos="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5A032BC8" w14:textId="53979BFC" w:rsidR="00440C26"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F70C9E">
        <w:rPr>
          <w:rFonts w:ascii="Arial" w:hAnsi="Arial" w:cs="Arial"/>
          <w:i/>
          <w:color w:val="0070C0"/>
          <w:sz w:val="20"/>
          <w:szCs w:val="20"/>
        </w:rPr>
        <w:t>[Date]</w:t>
      </w:r>
      <w:r w:rsidRPr="00B32FA8">
        <w:rPr>
          <w:rFonts w:ascii="Arial" w:hAnsi="Arial" w:cs="Arial"/>
          <w:sz w:val="20"/>
          <w:szCs w:val="20"/>
        </w:rPr>
        <w:t>:</w:t>
      </w:r>
    </w:p>
    <w:p w14:paraId="7A47E304" w14:textId="77777777" w:rsidR="00440C26" w:rsidRPr="00440C26" w:rsidRDefault="00440C26" w:rsidP="00522FD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p>
    <w:bookmarkStart w:id="69" w:name="_MON_1690368591"/>
    <w:bookmarkEnd w:id="69"/>
    <w:p w14:paraId="621A7D08" w14:textId="63FC329D" w:rsidR="00E31C9E" w:rsidRPr="00B32FA8" w:rsidRDefault="00613867"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object w:dxaOrig="5944" w:dyaOrig="3800" w14:anchorId="47BEC737">
          <v:shape id="_x0000_i1061" type="#_x0000_t75" style="width:272.4pt;height:189.6pt" o:ole="">
            <v:imagedata r:id="rId96" o:title=""/>
          </v:shape>
          <o:OLEObject Type="Embed" ProgID="Excel.Sheet.12" ShapeID="_x0000_i1061" DrawAspect="Content" ObjectID="_1697957745" r:id="rId97"/>
        </w:object>
      </w:r>
    </w:p>
    <w:p w14:paraId="621A7D09" w14:textId="69C961DC" w:rsidR="00E31C9E" w:rsidRPr="00B32FA8" w:rsidRDefault="00E31C9E"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bookmarkStart w:id="70" w:name="_MON_1398754349"/>
      <w:bookmarkEnd w:id="70"/>
    </w:p>
    <w:p w14:paraId="621A7D0B" w14:textId="11C87337" w:rsidR="00E31C9E" w:rsidRDefault="00E31C9E" w:rsidP="00B178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r>
        <w:rPr>
          <w:rFonts w:ascii="Arial" w:hAnsi="Arial" w:cs="Arial"/>
          <w:sz w:val="20"/>
          <w:szCs w:val="20"/>
        </w:rPr>
        <w:br w:type="page"/>
      </w:r>
    </w:p>
    <w:p w14:paraId="621A7D0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certificates of participation payments for all issues:</w:t>
      </w:r>
    </w:p>
    <w:p w14:paraId="621A7D0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1" w:name="_MON_1690368755"/>
    <w:bookmarkEnd w:id="71"/>
    <w:p w14:paraId="621A7D0E" w14:textId="66B3B86B" w:rsidR="00E31C9E" w:rsidRPr="00B32FA8" w:rsidRDefault="0061386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0FC75DA8">
          <v:shape id="_x0000_i1062" type="#_x0000_t75" style="width:272.4pt;height:199.2pt" o:ole="">
            <v:imagedata r:id="rId98" o:title=""/>
          </v:shape>
          <o:OLEObject Type="Embed" ProgID="Excel.Sheet.12" ShapeID="_x0000_i1062" DrawAspect="Content" ObjectID="_1697957746" r:id="rId99"/>
        </w:object>
      </w:r>
    </w:p>
    <w:p w14:paraId="621A7D0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0"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D.</w:t>
      </w:r>
      <w:r w:rsidRPr="00AE1394">
        <w:rPr>
          <w:rFonts w:ascii="Arial" w:hAnsi="Arial" w:cs="Arial"/>
          <w:b/>
          <w:sz w:val="20"/>
          <w:szCs w:val="20"/>
        </w:rPr>
        <w:tab/>
        <w:t>Three mill notes payable</w:t>
      </w:r>
    </w:p>
    <w:p w14:paraId="621A7D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1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1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3">
          <v:shape id="_x0000_i1063" type="#_x0000_t75" style="width:460.2pt;height:95.4pt" o:ole="">
            <v:imagedata r:id="rId86" o:title=""/>
          </v:shape>
          <o:OLEObject Type="Embed" ProgID="Excel.Sheet.12" ShapeID="_x0000_i1063" DrawAspect="Content" ObjectID="_1697957747" r:id="rId100"/>
        </w:object>
      </w:r>
      <w:r>
        <w:rPr>
          <w:rFonts w:ascii="Arial" w:hAnsi="Arial" w:cs="Arial"/>
          <w:sz w:val="20"/>
          <w:szCs w:val="20"/>
        </w:rPr>
        <w:tab/>
      </w:r>
      <w:r w:rsidRPr="00B32FA8">
        <w:rPr>
          <w:rFonts w:ascii="Arial" w:hAnsi="Arial" w:cs="Arial"/>
          <w:sz w:val="20"/>
          <w:szCs w:val="20"/>
        </w:rPr>
        <w:t>The following is a schedule by years of the total payments due on this debt:</w:t>
      </w:r>
    </w:p>
    <w:p w14:paraId="621A7D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6"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7"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2" w:name="_MON_1690368803"/>
    <w:bookmarkEnd w:id="72"/>
    <w:p w14:paraId="621A7D18" w14:textId="739F0826" w:rsidR="00E31C9E" w:rsidRPr="00B32FA8" w:rsidRDefault="0061386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700A1C1C">
          <v:shape id="_x0000_i1064" type="#_x0000_t75" style="width:272.4pt;height:199.2pt" o:ole="">
            <v:imagedata r:id="rId101" o:title=""/>
          </v:shape>
          <o:OLEObject Type="Embed" ProgID="Excel.Sheet.12" ShapeID="_x0000_i1064" DrawAspect="Content" ObjectID="_1697957748" r:id="rId102"/>
        </w:object>
      </w:r>
    </w:p>
    <w:p w14:paraId="621A7D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1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1B"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1C"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3" w:name="_MON_1690368848"/>
    <w:bookmarkEnd w:id="73"/>
    <w:p w14:paraId="621A7D1E" w14:textId="415329F6" w:rsidR="00E31C9E" w:rsidRPr="00B32FA8" w:rsidRDefault="0061386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7BE6C1DA">
          <v:shape id="_x0000_i1065" type="#_x0000_t75" style="width:272.4pt;height:199.2pt" o:ole="">
            <v:imagedata r:id="rId103" o:title=""/>
          </v:shape>
          <o:OLEObject Type="Embed" ProgID="Excel.Sheet.12" ShapeID="_x0000_i1065" DrawAspect="Content" ObjectID="_1697957749" r:id="rId104"/>
        </w:object>
      </w:r>
    </w:p>
    <w:p w14:paraId="621A7D1F"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21" w14:textId="77777777" w:rsidR="00E31C9E" w:rsidRPr="00B32FA8" w:rsidRDefault="00E31C9E" w:rsidP="002D4854">
      <w:pPr>
        <w:widowControl/>
        <w:autoSpaceDE/>
        <w:autoSpaceDN/>
        <w:adjustRightInd/>
        <w:ind w:firstLine="720"/>
        <w:jc w:val="both"/>
        <w:rPr>
          <w:rFonts w:ascii="Arial" w:hAnsi="Arial" w:cs="Arial"/>
          <w:sz w:val="20"/>
          <w:szCs w:val="20"/>
        </w:rPr>
      </w:pPr>
      <w:r w:rsidRPr="00B32FA8">
        <w:rPr>
          <w:rFonts w:ascii="Arial" w:hAnsi="Arial" w:cs="Arial"/>
          <w:sz w:val="20"/>
          <w:szCs w:val="20"/>
        </w:rPr>
        <w:t>Total three mill notes payable payments for all issues:</w:t>
      </w:r>
    </w:p>
    <w:p w14:paraId="621A7D22"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4" w:name="_MON_1652267582"/>
    <w:bookmarkEnd w:id="74"/>
    <w:p w14:paraId="621A7D23" w14:textId="539B6FAC" w:rsidR="00E31C9E" w:rsidRPr="00B32FA8" w:rsidRDefault="0061386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523406B0">
          <v:shape id="_x0000_i1066" type="#_x0000_t75" style="width:272.4pt;height:199.2pt" o:ole="">
            <v:imagedata r:id="rId105" o:title=""/>
          </v:shape>
          <o:OLEObject Type="Embed" ProgID="Excel.Sheet.12" ShapeID="_x0000_i1066" DrawAspect="Content" ObjectID="_1697957750" r:id="rId106"/>
        </w:object>
      </w:r>
    </w:p>
    <w:p w14:paraId="621A7D2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p>
    <w:p w14:paraId="621A7D25"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E.</w:t>
      </w:r>
      <w:r w:rsidRPr="00AE1394">
        <w:rPr>
          <w:rFonts w:ascii="Arial" w:hAnsi="Arial" w:cs="Arial"/>
          <w:b/>
          <w:sz w:val="20"/>
          <w:szCs w:val="20"/>
        </w:rPr>
        <w:tab/>
        <w:t>Transportation equipment loans payable</w:t>
      </w:r>
    </w:p>
    <w:p w14:paraId="621A7D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9"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7">
          <v:shape id="_x0000_i1067" type="#_x0000_t75" style="width:460.2pt;height:95.4pt" o:ole="">
            <v:imagedata r:id="rId86" o:title=""/>
          </v:shape>
          <o:OLEObject Type="Embed" ProgID="Excel.Sheet.12" ShapeID="_x0000_i1067" DrawAspect="Content" ObjectID="_1697957751" r:id="rId107"/>
        </w:object>
      </w:r>
      <w:r>
        <w:rPr>
          <w:rFonts w:ascii="Arial" w:hAnsi="Arial" w:cs="Arial"/>
          <w:sz w:val="20"/>
          <w:szCs w:val="20"/>
        </w:rPr>
        <w:tab/>
      </w:r>
    </w:p>
    <w:p w14:paraId="621A7D2A"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2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D"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2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5" w:name="_MON_1398754397"/>
    <w:bookmarkEnd w:id="75"/>
    <w:p w14:paraId="621A7D2F" w14:textId="10742747" w:rsidR="00E31C9E" w:rsidRPr="00B32FA8" w:rsidRDefault="004F310E"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jc w:val="both"/>
        <w:rPr>
          <w:rFonts w:ascii="Arial" w:hAnsi="Arial" w:cs="Arial"/>
          <w:sz w:val="20"/>
          <w:szCs w:val="20"/>
        </w:rPr>
      </w:pPr>
      <w:r w:rsidRPr="00B32FA8">
        <w:rPr>
          <w:rFonts w:ascii="Arial" w:hAnsi="Arial" w:cs="Arial"/>
          <w:sz w:val="20"/>
          <w:szCs w:val="20"/>
        </w:rPr>
        <w:object w:dxaOrig="5944" w:dyaOrig="3800" w14:anchorId="6F1EECED">
          <v:shape id="_x0000_i1068" type="#_x0000_t75" style="width:272.4pt;height:199.2pt" o:ole="">
            <v:imagedata r:id="rId88" o:title=""/>
          </v:shape>
          <o:OLEObject Type="Embed" ProgID="Excel.Sheet.12" ShapeID="_x0000_i1068" DrawAspect="Content" ObjectID="_1697957752" r:id="rId108"/>
        </w:object>
      </w:r>
    </w:p>
    <w:p w14:paraId="621A7D3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2"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3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34" w14:textId="3777C985" w:rsidR="00E31C9E" w:rsidRPr="00B32FA8" w:rsidRDefault="004F310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15173C7A">
          <v:shape id="_x0000_i1069" type="#_x0000_t75" style="width:272.4pt;height:199.2pt" o:ole="">
            <v:imagedata r:id="rId88" o:title=""/>
          </v:shape>
          <o:OLEObject Type="Embed" ProgID="Excel.Sheet.12" ShapeID="_x0000_i1069" DrawAspect="Content" ObjectID="_1697957753" r:id="rId109"/>
        </w:object>
      </w:r>
    </w:p>
    <w:p w14:paraId="621A7D3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7"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3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3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transportation equipment loans payable payments for all issues:</w:t>
      </w:r>
    </w:p>
    <w:p w14:paraId="621A7D3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76" w:name="_MON_1398754414"/>
    <w:bookmarkEnd w:id="76"/>
    <w:p w14:paraId="621A7D3B" w14:textId="3A85874A" w:rsidR="00E31C9E" w:rsidRPr="00B32FA8" w:rsidRDefault="00613867"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621A819A">
          <v:shape id="_x0000_i1070" type="#_x0000_t75" style="width:272.4pt;height:199.2pt" o:ole="">
            <v:imagedata r:id="rId110" o:title=""/>
          </v:shape>
          <o:OLEObject Type="Embed" ProgID="Excel.Sheet.12" ShapeID="_x0000_i1070" DrawAspect="Content" ObjectID="_1697957754" r:id="rId111"/>
        </w:object>
      </w:r>
    </w:p>
    <w:p w14:paraId="621A7D3C" w14:textId="77777777" w:rsidR="00E31C9E" w:rsidRPr="00AE1394" w:rsidRDefault="00E31C9E" w:rsidP="002D4854">
      <w:pPr>
        <w:numPr>
          <w:ilvl w:val="12"/>
          <w:numId w:val="0"/>
        </w:numPr>
        <w:tabs>
          <w:tab w:val="left" w:pos="-1440"/>
          <w:tab w:val="left" w:pos="-720"/>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sidRPr="00AE1394">
        <w:rPr>
          <w:rFonts w:ascii="Arial" w:hAnsi="Arial" w:cs="Arial"/>
          <w:b/>
          <w:sz w:val="20"/>
          <w:szCs w:val="20"/>
        </w:rPr>
        <w:t>F.</w:t>
      </w:r>
      <w:r w:rsidRPr="00AE1394">
        <w:rPr>
          <w:rFonts w:ascii="Arial" w:hAnsi="Arial" w:cs="Arial"/>
          <w:b/>
          <w:sz w:val="20"/>
          <w:szCs w:val="20"/>
        </w:rPr>
        <w:tab/>
        <w:t>Shortfall notes payable</w:t>
      </w:r>
    </w:p>
    <w:p w14:paraId="621A7D3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3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0"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B">
          <v:shape id="_x0000_i1071" type="#_x0000_t75" style="width:460.2pt;height:95.4pt" o:ole="">
            <v:imagedata r:id="rId86" o:title=""/>
          </v:shape>
          <o:OLEObject Type="Embed" ProgID="Excel.Sheet.12" ShapeID="_x0000_i1071" DrawAspect="Content" ObjectID="_1697957755" r:id="rId112"/>
        </w:object>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6D66C2D" w14:textId="41D05DF4"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amount outstanding is included in due from other governments on the Statement of Net Position.  </w:t>
      </w:r>
    </w:p>
    <w:p w14:paraId="173DE918" w14:textId="77777777"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D41" w14:textId="3D23F9BD" w:rsidR="00E31C9E" w:rsidRPr="00B32FA8" w:rsidRDefault="00952A6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The following is a schedule by years of the total payments due on this debt:</w:t>
      </w:r>
    </w:p>
    <w:p w14:paraId="621A7D4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3"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4"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7" w:name="_MON_1398754423"/>
    <w:bookmarkEnd w:id="77"/>
    <w:p w14:paraId="621A7D45" w14:textId="0E96E865" w:rsidR="00E31C9E" w:rsidRPr="00B32FA8" w:rsidRDefault="008823A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Pr>
          <w:rFonts w:ascii="Arial" w:hAnsi="Arial" w:cs="Arial"/>
          <w:noProof/>
          <w:sz w:val="20"/>
          <w:szCs w:val="20"/>
        </w:rPr>
        <mc:AlternateContent>
          <mc:Choice Requires="wpc">
            <w:drawing>
              <wp:inline distT="0" distB="0" distL="0" distR="0" wp14:anchorId="33B74DB0" wp14:editId="7DDE4219">
                <wp:extent cx="3497580" cy="1341120"/>
                <wp:effectExtent l="0" t="0" r="2667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94"/>
                        <wps:cNvSpPr>
                          <a:spLocks noChangeArrowheads="1"/>
                        </wps:cNvSpPr>
                        <wps:spPr bwMode="auto">
                          <a:xfrm>
                            <a:off x="0" y="0"/>
                            <a:ext cx="349758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95"/>
                        <wps:cNvSpPr>
                          <a:spLocks noChangeArrowheads="1"/>
                        </wps:cNvSpPr>
                        <wps:spPr bwMode="auto">
                          <a:xfrm>
                            <a:off x="28575" y="9525"/>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53A4" w14:textId="0499AFBF" w:rsidR="00851FC4" w:rsidRDefault="00851FC4">
                              <w:r>
                                <w:rPr>
                                  <w:rFonts w:ascii="Arial" w:hAnsi="Arial" w:cs="Arial"/>
                                  <w:color w:val="000000"/>
                                  <w:sz w:val="20"/>
                                  <w:szCs w:val="20"/>
                                </w:rPr>
                                <w:t>Year Ending</w:t>
                              </w:r>
                            </w:p>
                          </w:txbxContent>
                        </wps:txbx>
                        <wps:bodyPr rot="0" vert="horz" wrap="none" lIns="0" tIns="0" rIns="0" bIns="0" anchor="t" anchorCtr="0">
                          <a:spAutoFit/>
                        </wps:bodyPr>
                      </wps:wsp>
                      <wps:wsp>
                        <wps:cNvPr id="3" name="Rectangle 96"/>
                        <wps:cNvSpPr>
                          <a:spLocks noChangeArrowheads="1"/>
                        </wps:cNvSpPr>
                        <wps:spPr bwMode="auto">
                          <a:xfrm>
                            <a:off x="28575" y="17018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D54E" w14:textId="6CDF241A" w:rsidR="00851FC4" w:rsidRDefault="00851FC4">
                              <w:r>
                                <w:rPr>
                                  <w:rFonts w:ascii="Arial" w:hAnsi="Arial" w:cs="Arial"/>
                                  <w:color w:val="000000"/>
                                  <w:sz w:val="20"/>
                                  <w:szCs w:val="20"/>
                                </w:rPr>
                                <w:t>June 30</w:t>
                              </w:r>
                            </w:p>
                          </w:txbxContent>
                        </wps:txbx>
                        <wps:bodyPr rot="0" vert="horz" wrap="none" lIns="0" tIns="0" rIns="0" bIns="0" anchor="t" anchorCtr="0">
                          <a:spAutoFit/>
                        </wps:bodyPr>
                      </wps:wsp>
                      <wps:wsp>
                        <wps:cNvPr id="4" name="Rectangle 97"/>
                        <wps:cNvSpPr>
                          <a:spLocks noChangeArrowheads="1"/>
                        </wps:cNvSpPr>
                        <wps:spPr bwMode="auto">
                          <a:xfrm>
                            <a:off x="1357630" y="170180"/>
                            <a:ext cx="487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F694" w14:textId="1988A6B2" w:rsidR="00851FC4" w:rsidRDefault="00851FC4">
                              <w:r>
                                <w:rPr>
                                  <w:rFonts w:ascii="Arial" w:hAnsi="Arial" w:cs="Arial"/>
                                  <w:color w:val="000000"/>
                                  <w:sz w:val="20"/>
                                  <w:szCs w:val="20"/>
                                </w:rPr>
                                <w:t>Principal</w:t>
                              </w:r>
                            </w:p>
                          </w:txbxContent>
                        </wps:txbx>
                        <wps:bodyPr rot="0" vert="horz" wrap="none" lIns="0" tIns="0" rIns="0" bIns="0" anchor="t" anchorCtr="0">
                          <a:spAutoFit/>
                        </wps:bodyPr>
                      </wps:wsp>
                      <wps:wsp>
                        <wps:cNvPr id="5" name="Rectangle 98"/>
                        <wps:cNvSpPr>
                          <a:spLocks noChangeArrowheads="1"/>
                        </wps:cNvSpPr>
                        <wps:spPr bwMode="auto">
                          <a:xfrm>
                            <a:off x="2243455" y="170180"/>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AA52" w14:textId="79DFC7F5" w:rsidR="00851FC4" w:rsidRDefault="00851FC4">
                              <w:r>
                                <w:rPr>
                                  <w:rFonts w:ascii="Arial" w:hAnsi="Arial" w:cs="Arial"/>
                                  <w:color w:val="000000"/>
                                  <w:sz w:val="20"/>
                                  <w:szCs w:val="20"/>
                                </w:rPr>
                                <w:t>Interest</w:t>
                              </w:r>
                            </w:p>
                          </w:txbxContent>
                        </wps:txbx>
                        <wps:bodyPr rot="0" vert="horz" wrap="none" lIns="0" tIns="0" rIns="0" bIns="0" anchor="t" anchorCtr="0">
                          <a:spAutoFit/>
                        </wps:bodyPr>
                      </wps:wsp>
                      <wps:wsp>
                        <wps:cNvPr id="6" name="Rectangle 99"/>
                        <wps:cNvSpPr>
                          <a:spLocks noChangeArrowheads="1"/>
                        </wps:cNvSpPr>
                        <wps:spPr bwMode="auto">
                          <a:xfrm>
                            <a:off x="3205480" y="17018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0E46" w14:textId="2DB71F48" w:rsidR="00851FC4" w:rsidRDefault="00851FC4">
                              <w:r>
                                <w:rPr>
                                  <w:rFonts w:ascii="Arial" w:hAnsi="Arial" w:cs="Arial"/>
                                  <w:color w:val="000000"/>
                                  <w:sz w:val="20"/>
                                  <w:szCs w:val="20"/>
                                </w:rPr>
                                <w:t>Total</w:t>
                              </w:r>
                            </w:p>
                          </w:txbxContent>
                        </wps:txbx>
                        <wps:bodyPr rot="0" vert="horz" wrap="none" lIns="0" tIns="0" rIns="0" bIns="0" anchor="t" anchorCtr="0">
                          <a:spAutoFit/>
                        </wps:bodyPr>
                      </wps:wsp>
                      <wps:wsp>
                        <wps:cNvPr id="7" name="Rectangle 100"/>
                        <wps:cNvSpPr>
                          <a:spLocks noChangeArrowheads="1"/>
                        </wps:cNvSpPr>
                        <wps:spPr bwMode="auto">
                          <a:xfrm>
                            <a:off x="28575" y="406399"/>
                            <a:ext cx="400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DA4A" w14:textId="0D1C7BBF" w:rsidR="00851FC4" w:rsidRPr="00613867" w:rsidRDefault="00851FC4">
                              <w:pPr>
                                <w:rPr>
                                  <w:rFonts w:ascii="Arial" w:hAnsi="Arial" w:cs="Arial"/>
                                  <w:color w:val="000000"/>
                                  <w:sz w:val="20"/>
                                  <w:szCs w:val="20"/>
                                </w:rPr>
                              </w:pPr>
                              <w:r>
                                <w:rPr>
                                  <w:rFonts w:ascii="Arial" w:hAnsi="Arial" w:cs="Arial"/>
                                  <w:color w:val="000000"/>
                                  <w:sz w:val="20"/>
                                  <w:szCs w:val="20"/>
                                </w:rPr>
                                <w:t>2022</w:t>
                              </w:r>
                            </w:p>
                          </w:txbxContent>
                        </wps:txbx>
                        <wps:bodyPr rot="0" vert="horz" wrap="square" lIns="0" tIns="0" rIns="0" bIns="0" anchor="t" anchorCtr="0">
                          <a:spAutoFit/>
                        </wps:bodyPr>
                      </wps:wsp>
                      <wps:wsp>
                        <wps:cNvPr id="8" name="Rectangle 101"/>
                        <wps:cNvSpPr>
                          <a:spLocks noChangeArrowheads="1"/>
                        </wps:cNvSpPr>
                        <wps:spPr bwMode="auto">
                          <a:xfrm>
                            <a:off x="1056005"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6536" w14:textId="40B72817" w:rsidR="00851FC4" w:rsidRDefault="00851FC4">
                              <w:r>
                                <w:rPr>
                                  <w:rFonts w:ascii="Arial" w:hAnsi="Arial" w:cs="Arial"/>
                                  <w:color w:val="000000"/>
                                  <w:sz w:val="20"/>
                                  <w:szCs w:val="20"/>
                                </w:rPr>
                                <w:t>$</w:t>
                              </w:r>
                            </w:p>
                          </w:txbxContent>
                        </wps:txbx>
                        <wps:bodyPr rot="0" vert="horz" wrap="none" lIns="0" tIns="0" rIns="0" bIns="0" anchor="t" anchorCtr="0">
                          <a:spAutoFit/>
                        </wps:bodyPr>
                      </wps:wsp>
                      <wps:wsp>
                        <wps:cNvPr id="9" name="Rectangle 102"/>
                        <wps:cNvSpPr>
                          <a:spLocks noChangeArrowheads="1"/>
                        </wps:cNvSpPr>
                        <wps:spPr bwMode="auto">
                          <a:xfrm>
                            <a:off x="187579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DFF5" w14:textId="4AA8A069" w:rsidR="00851FC4" w:rsidRDefault="00851FC4">
                              <w:r>
                                <w:rPr>
                                  <w:rFonts w:ascii="Arial" w:hAnsi="Arial" w:cs="Arial"/>
                                  <w:color w:val="000000"/>
                                  <w:sz w:val="20"/>
                                  <w:szCs w:val="20"/>
                                </w:rPr>
                                <w:t>$</w:t>
                              </w:r>
                            </w:p>
                          </w:txbxContent>
                        </wps:txbx>
                        <wps:bodyPr rot="0" vert="horz" wrap="none" lIns="0" tIns="0" rIns="0" bIns="0" anchor="t" anchorCtr="0">
                          <a:spAutoFit/>
                        </wps:bodyPr>
                      </wps:wsp>
                      <wps:wsp>
                        <wps:cNvPr id="10" name="Rectangle 103"/>
                        <wps:cNvSpPr>
                          <a:spLocks noChangeArrowheads="1"/>
                        </wps:cNvSpPr>
                        <wps:spPr bwMode="auto">
                          <a:xfrm>
                            <a:off x="269621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BE73" w14:textId="6257106F" w:rsidR="00851FC4" w:rsidRDefault="00851FC4">
                              <w:r>
                                <w:rPr>
                                  <w:rFonts w:ascii="Arial" w:hAnsi="Arial" w:cs="Arial"/>
                                  <w:color w:val="000000"/>
                                  <w:sz w:val="20"/>
                                  <w:szCs w:val="20"/>
                                </w:rPr>
                                <w:t>$</w:t>
                              </w:r>
                            </w:p>
                          </w:txbxContent>
                        </wps:txbx>
                        <wps:bodyPr rot="0" vert="horz" wrap="none" lIns="0" tIns="0" rIns="0" bIns="0" anchor="t" anchorCtr="0">
                          <a:spAutoFit/>
                        </wps:bodyPr>
                      </wps:wsp>
                      <wps:wsp>
                        <wps:cNvPr id="11" name="Rectangle 104"/>
                        <wps:cNvSpPr>
                          <a:spLocks noChangeArrowheads="1"/>
                        </wps:cNvSpPr>
                        <wps:spPr bwMode="auto">
                          <a:xfrm>
                            <a:off x="2941320" y="40640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5621" w14:textId="3C893364" w:rsidR="00851FC4" w:rsidRDefault="00851FC4">
                              <w:r>
                                <w:rPr>
                                  <w:rFonts w:ascii="Arial" w:hAnsi="Arial" w:cs="Arial"/>
                                  <w:color w:val="000000"/>
                                  <w:sz w:val="20"/>
                                  <w:szCs w:val="20"/>
                                </w:rPr>
                                <w:t xml:space="preserve">             -   </w:t>
                              </w:r>
                            </w:p>
                          </w:txbxContent>
                        </wps:txbx>
                        <wps:bodyPr rot="0" vert="horz" wrap="none" lIns="0" tIns="0" rIns="0" bIns="0" anchor="t" anchorCtr="0">
                          <a:spAutoFit/>
                        </wps:bodyPr>
                      </wps:wsp>
                      <wps:wsp>
                        <wps:cNvPr id="12" name="Rectangle 105"/>
                        <wps:cNvSpPr>
                          <a:spLocks noChangeArrowheads="1"/>
                        </wps:cNvSpPr>
                        <wps:spPr bwMode="auto">
                          <a:xfrm>
                            <a:off x="28575" y="585470"/>
                            <a:ext cx="28257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470F" w14:textId="31B982A8" w:rsidR="00851FC4" w:rsidRDefault="00851FC4">
                              <w:pPr>
                                <w:rPr>
                                  <w:rFonts w:ascii="Arial" w:hAnsi="Arial" w:cs="Arial"/>
                                  <w:color w:val="000000"/>
                                  <w:sz w:val="20"/>
                                  <w:szCs w:val="20"/>
                                </w:rPr>
                              </w:pPr>
                              <w:r>
                                <w:rPr>
                                  <w:rFonts w:ascii="Arial" w:hAnsi="Arial" w:cs="Arial"/>
                                  <w:color w:val="000000"/>
                                  <w:sz w:val="20"/>
                                  <w:szCs w:val="20"/>
                                </w:rPr>
                                <w:t>2023</w:t>
                              </w:r>
                            </w:p>
                            <w:p w14:paraId="77351A44" w14:textId="77777777" w:rsidR="00851FC4" w:rsidRDefault="00851FC4">
                              <w:pPr>
                                <w:rPr>
                                  <w:rFonts w:ascii="Arial" w:hAnsi="Arial" w:cs="Arial"/>
                                  <w:color w:val="000000"/>
                                  <w:sz w:val="20"/>
                                  <w:szCs w:val="20"/>
                                </w:rPr>
                              </w:pPr>
                            </w:p>
                            <w:p w14:paraId="21ACF9CD" w14:textId="77777777" w:rsidR="00851FC4" w:rsidRDefault="00851FC4"/>
                          </w:txbxContent>
                        </wps:txbx>
                        <wps:bodyPr rot="0" vert="horz" wrap="none" lIns="0" tIns="0" rIns="0" bIns="0" anchor="t" anchorCtr="0">
                          <a:spAutoFit/>
                        </wps:bodyPr>
                      </wps:wsp>
                      <wps:wsp>
                        <wps:cNvPr id="13" name="Rectangle 106"/>
                        <wps:cNvSpPr>
                          <a:spLocks noChangeArrowheads="1"/>
                        </wps:cNvSpPr>
                        <wps:spPr bwMode="auto">
                          <a:xfrm>
                            <a:off x="2941320" y="58547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C7B7" w14:textId="0317ECE6" w:rsidR="00851FC4" w:rsidRDefault="00851FC4">
                              <w:r>
                                <w:rPr>
                                  <w:rFonts w:ascii="Arial" w:hAnsi="Arial" w:cs="Arial"/>
                                  <w:color w:val="000000"/>
                                  <w:sz w:val="20"/>
                                  <w:szCs w:val="20"/>
                                </w:rPr>
                                <w:t xml:space="preserve">             -   </w:t>
                              </w:r>
                            </w:p>
                          </w:txbxContent>
                        </wps:txbx>
                        <wps:bodyPr rot="0" vert="horz" wrap="none" lIns="0" tIns="0" rIns="0" bIns="0" anchor="t" anchorCtr="0">
                          <a:spAutoFit/>
                        </wps:bodyPr>
                      </wps:wsp>
                      <wps:wsp>
                        <wps:cNvPr id="14" name="Rectangle 107"/>
                        <wps:cNvSpPr>
                          <a:spLocks noChangeArrowheads="1"/>
                        </wps:cNvSpPr>
                        <wps:spPr bwMode="auto">
                          <a:xfrm>
                            <a:off x="28575" y="765175"/>
                            <a:ext cx="28257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D93E" w14:textId="7CDE8F22" w:rsidR="00851FC4" w:rsidRDefault="00851FC4">
                              <w:pPr>
                                <w:rPr>
                                  <w:rFonts w:ascii="Arial" w:hAnsi="Arial" w:cs="Arial"/>
                                  <w:color w:val="000000"/>
                                  <w:sz w:val="20"/>
                                  <w:szCs w:val="20"/>
                                </w:rPr>
                              </w:pPr>
                              <w:r>
                                <w:rPr>
                                  <w:rFonts w:ascii="Arial" w:hAnsi="Arial" w:cs="Arial"/>
                                  <w:color w:val="000000"/>
                                  <w:sz w:val="20"/>
                                  <w:szCs w:val="20"/>
                                </w:rPr>
                                <w:t>2024</w:t>
                              </w:r>
                            </w:p>
                            <w:p w14:paraId="0561E399" w14:textId="77777777" w:rsidR="00851FC4" w:rsidRDefault="00851FC4"/>
                          </w:txbxContent>
                        </wps:txbx>
                        <wps:bodyPr rot="0" vert="horz" wrap="none" lIns="0" tIns="0" rIns="0" bIns="0" anchor="t" anchorCtr="0">
                          <a:spAutoFit/>
                        </wps:bodyPr>
                      </wps:wsp>
                      <wps:wsp>
                        <wps:cNvPr id="15" name="Rectangle 108"/>
                        <wps:cNvSpPr>
                          <a:spLocks noChangeArrowheads="1"/>
                        </wps:cNvSpPr>
                        <wps:spPr bwMode="auto">
                          <a:xfrm>
                            <a:off x="2941320" y="765175"/>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54C5" w14:textId="7B9F8B7C" w:rsidR="00851FC4" w:rsidRDefault="00851FC4">
                              <w:r>
                                <w:rPr>
                                  <w:rFonts w:ascii="Arial" w:hAnsi="Arial" w:cs="Arial"/>
                                  <w:color w:val="000000"/>
                                  <w:sz w:val="20"/>
                                  <w:szCs w:val="20"/>
                                </w:rPr>
                                <w:t xml:space="preserve">             -   </w:t>
                              </w:r>
                            </w:p>
                          </w:txbxContent>
                        </wps:txbx>
                        <wps:bodyPr rot="0" vert="horz" wrap="none" lIns="0" tIns="0" rIns="0" bIns="0" anchor="t" anchorCtr="0">
                          <a:spAutoFit/>
                        </wps:bodyPr>
                      </wps:wsp>
                      <wps:wsp>
                        <wps:cNvPr id="16" name="Rectangle 109"/>
                        <wps:cNvSpPr>
                          <a:spLocks noChangeArrowheads="1"/>
                        </wps:cNvSpPr>
                        <wps:spPr bwMode="auto">
                          <a:xfrm>
                            <a:off x="28575" y="97282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1513" w14:textId="65697E16" w:rsidR="00851FC4" w:rsidRDefault="00851FC4">
                              <w:r>
                                <w:rPr>
                                  <w:rFonts w:ascii="Arial" w:hAnsi="Arial" w:cs="Arial"/>
                                  <w:color w:val="000000"/>
                                  <w:sz w:val="20"/>
                                  <w:szCs w:val="20"/>
                                </w:rPr>
                                <w:t>Total</w:t>
                              </w:r>
                            </w:p>
                          </w:txbxContent>
                        </wps:txbx>
                        <wps:bodyPr rot="0" vert="horz" wrap="none" lIns="0" tIns="0" rIns="0" bIns="0" anchor="t" anchorCtr="0">
                          <a:spAutoFit/>
                        </wps:bodyPr>
                      </wps:wsp>
                      <wps:wsp>
                        <wps:cNvPr id="17" name="Rectangle 110"/>
                        <wps:cNvSpPr>
                          <a:spLocks noChangeArrowheads="1"/>
                        </wps:cNvSpPr>
                        <wps:spPr bwMode="auto">
                          <a:xfrm>
                            <a:off x="1056005"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FF04" w14:textId="6EBD72AA" w:rsidR="00851FC4" w:rsidRDefault="00851FC4">
                              <w:r>
                                <w:rPr>
                                  <w:rFonts w:ascii="Arial" w:hAnsi="Arial" w:cs="Arial"/>
                                  <w:color w:val="000000"/>
                                  <w:sz w:val="20"/>
                                  <w:szCs w:val="20"/>
                                </w:rPr>
                                <w:t>$</w:t>
                              </w:r>
                            </w:p>
                          </w:txbxContent>
                        </wps:txbx>
                        <wps:bodyPr rot="0" vert="horz" wrap="none" lIns="0" tIns="0" rIns="0" bIns="0" anchor="t" anchorCtr="0">
                          <a:spAutoFit/>
                        </wps:bodyPr>
                      </wps:wsp>
                      <wps:wsp>
                        <wps:cNvPr id="18" name="Rectangle 111"/>
                        <wps:cNvSpPr>
                          <a:spLocks noChangeArrowheads="1"/>
                        </wps:cNvSpPr>
                        <wps:spPr bwMode="auto">
                          <a:xfrm>
                            <a:off x="1301115"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E90D" w14:textId="2B0E76F5" w:rsidR="00851FC4" w:rsidRDefault="00851FC4">
                              <w:r>
                                <w:rPr>
                                  <w:rFonts w:ascii="Arial" w:hAnsi="Arial" w:cs="Arial"/>
                                  <w:color w:val="000000"/>
                                  <w:sz w:val="20"/>
                                  <w:szCs w:val="20"/>
                                </w:rPr>
                                <w:t xml:space="preserve">             -   </w:t>
                              </w:r>
                            </w:p>
                          </w:txbxContent>
                        </wps:txbx>
                        <wps:bodyPr rot="0" vert="horz" wrap="none" lIns="0" tIns="0" rIns="0" bIns="0" anchor="t" anchorCtr="0">
                          <a:spAutoFit/>
                        </wps:bodyPr>
                      </wps:wsp>
                      <wps:wsp>
                        <wps:cNvPr id="19" name="Rectangle 112"/>
                        <wps:cNvSpPr>
                          <a:spLocks noChangeArrowheads="1"/>
                        </wps:cNvSpPr>
                        <wps:spPr bwMode="auto">
                          <a:xfrm>
                            <a:off x="187579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53B8" w14:textId="27B4BC6B" w:rsidR="00851FC4" w:rsidRDefault="00851FC4">
                              <w:r>
                                <w:rPr>
                                  <w:rFonts w:ascii="Arial" w:hAnsi="Arial" w:cs="Arial"/>
                                  <w:color w:val="000000"/>
                                  <w:sz w:val="20"/>
                                  <w:szCs w:val="20"/>
                                </w:rPr>
                                <w:t>$</w:t>
                              </w:r>
                            </w:p>
                          </w:txbxContent>
                        </wps:txbx>
                        <wps:bodyPr rot="0" vert="horz" wrap="none" lIns="0" tIns="0" rIns="0" bIns="0" anchor="t" anchorCtr="0">
                          <a:spAutoFit/>
                        </wps:bodyPr>
                      </wps:wsp>
                      <wps:wsp>
                        <wps:cNvPr id="20" name="Rectangle 113"/>
                        <wps:cNvSpPr>
                          <a:spLocks noChangeArrowheads="1"/>
                        </wps:cNvSpPr>
                        <wps:spPr bwMode="auto">
                          <a:xfrm>
                            <a:off x="212090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2977" w14:textId="0E3166F7" w:rsidR="00851FC4" w:rsidRDefault="00851FC4">
                              <w:r>
                                <w:rPr>
                                  <w:rFonts w:ascii="Arial" w:hAnsi="Arial" w:cs="Arial"/>
                                  <w:color w:val="000000"/>
                                  <w:sz w:val="20"/>
                                  <w:szCs w:val="20"/>
                                </w:rPr>
                                <w:t xml:space="preserve">             -   </w:t>
                              </w:r>
                            </w:p>
                          </w:txbxContent>
                        </wps:txbx>
                        <wps:bodyPr rot="0" vert="horz" wrap="none" lIns="0" tIns="0" rIns="0" bIns="0" anchor="t" anchorCtr="0">
                          <a:spAutoFit/>
                        </wps:bodyPr>
                      </wps:wsp>
                      <wps:wsp>
                        <wps:cNvPr id="21" name="Rectangle 114"/>
                        <wps:cNvSpPr>
                          <a:spLocks noChangeArrowheads="1"/>
                        </wps:cNvSpPr>
                        <wps:spPr bwMode="auto">
                          <a:xfrm>
                            <a:off x="269621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C775" w14:textId="4B45E3B8" w:rsidR="00851FC4" w:rsidRDefault="00851FC4">
                              <w:r>
                                <w:rPr>
                                  <w:rFonts w:ascii="Arial" w:hAnsi="Arial" w:cs="Arial"/>
                                  <w:color w:val="000000"/>
                                  <w:sz w:val="20"/>
                                  <w:szCs w:val="20"/>
                                </w:rPr>
                                <w:t>$</w:t>
                              </w:r>
                            </w:p>
                          </w:txbxContent>
                        </wps:txbx>
                        <wps:bodyPr rot="0" vert="horz" wrap="none" lIns="0" tIns="0" rIns="0" bIns="0" anchor="t" anchorCtr="0">
                          <a:spAutoFit/>
                        </wps:bodyPr>
                      </wps:wsp>
                      <wps:wsp>
                        <wps:cNvPr id="22" name="Rectangle 115"/>
                        <wps:cNvSpPr>
                          <a:spLocks noChangeArrowheads="1"/>
                        </wps:cNvSpPr>
                        <wps:spPr bwMode="auto">
                          <a:xfrm>
                            <a:off x="294132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DF09" w14:textId="6104F972" w:rsidR="00851FC4" w:rsidRDefault="00851FC4">
                              <w:r>
                                <w:rPr>
                                  <w:rFonts w:ascii="Arial" w:hAnsi="Arial" w:cs="Arial"/>
                                  <w:color w:val="000000"/>
                                  <w:sz w:val="20"/>
                                  <w:szCs w:val="20"/>
                                </w:rPr>
                                <w:t xml:space="preserve">             -   </w:t>
                              </w:r>
                            </w:p>
                          </w:txbxContent>
                        </wps:txbx>
                        <wps:bodyPr rot="0" vert="horz" wrap="none" lIns="0" tIns="0" rIns="0" bIns="0" anchor="t" anchorCtr="0">
                          <a:spAutoFit/>
                        </wps:bodyPr>
                      </wps:wsp>
                      <wps:wsp>
                        <wps:cNvPr id="23" name="Rectangle 116"/>
                        <wps:cNvSpPr>
                          <a:spLocks noChangeArrowheads="1"/>
                        </wps:cNvSpPr>
                        <wps:spPr bwMode="auto">
                          <a:xfrm>
                            <a:off x="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7"/>
                        <wps:cNvSpPr>
                          <a:spLocks noChangeArrowheads="1"/>
                        </wps:cNvSpPr>
                        <wps:spPr bwMode="auto">
                          <a:xfrm>
                            <a:off x="91440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8"/>
                        <wps:cNvSpPr>
                          <a:spLocks noChangeArrowheads="1"/>
                        </wps:cNvSpPr>
                        <wps:spPr bwMode="auto">
                          <a:xfrm>
                            <a:off x="102743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9"/>
                        <wps:cNvSpPr>
                          <a:spLocks noChangeArrowheads="1"/>
                        </wps:cNvSpPr>
                        <wps:spPr bwMode="auto">
                          <a:xfrm>
                            <a:off x="114046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20"/>
                        <wps:cNvSpPr>
                          <a:spLocks noChangeArrowheads="1"/>
                        </wps:cNvSpPr>
                        <wps:spPr bwMode="auto">
                          <a:xfrm>
                            <a:off x="184785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1"/>
                        <wps:cNvSpPr>
                          <a:spLocks noChangeArrowheads="1"/>
                        </wps:cNvSpPr>
                        <wps:spPr bwMode="auto">
                          <a:xfrm>
                            <a:off x="196088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22"/>
                        <wps:cNvSpPr>
                          <a:spLocks noChangeArrowheads="1"/>
                        </wps:cNvSpPr>
                        <wps:spPr bwMode="auto">
                          <a:xfrm>
                            <a:off x="266763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23"/>
                        <wps:cNvSpPr>
                          <a:spLocks noChangeArrowheads="1"/>
                        </wps:cNvSpPr>
                        <wps:spPr bwMode="auto">
                          <a:xfrm>
                            <a:off x="278130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4"/>
                        <wps:cNvSpPr>
                          <a:spLocks noChangeArrowheads="1"/>
                        </wps:cNvSpPr>
                        <wps:spPr bwMode="auto">
                          <a:xfrm>
                            <a:off x="348805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25"/>
                        <wps:cNvCnPr/>
                        <wps:spPr bwMode="auto">
                          <a:xfrm>
                            <a:off x="0" y="321310"/>
                            <a:ext cx="34975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26"/>
                        <wps:cNvSpPr>
                          <a:spLocks noChangeArrowheads="1"/>
                        </wps:cNvSpPr>
                        <wps:spPr bwMode="auto">
                          <a:xfrm>
                            <a:off x="0" y="321310"/>
                            <a:ext cx="34975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27"/>
                        <wps:cNvCnPr/>
                        <wps:spPr bwMode="auto">
                          <a:xfrm>
                            <a:off x="1027430" y="916305"/>
                            <a:ext cx="2470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28"/>
                        <wps:cNvSpPr>
                          <a:spLocks noChangeArrowheads="1"/>
                        </wps:cNvSpPr>
                        <wps:spPr bwMode="auto">
                          <a:xfrm>
                            <a:off x="1027430" y="916305"/>
                            <a:ext cx="2470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29"/>
                        <wps:cNvCnPr/>
                        <wps:spPr bwMode="auto">
                          <a:xfrm>
                            <a:off x="1036955" y="113347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130"/>
                        <wps:cNvSpPr>
                          <a:spLocks noChangeArrowheads="1"/>
                        </wps:cNvSpPr>
                        <wps:spPr bwMode="auto">
                          <a:xfrm>
                            <a:off x="1036955" y="113347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31"/>
                        <wps:cNvCnPr/>
                        <wps:spPr bwMode="auto">
                          <a:xfrm>
                            <a:off x="1036955" y="115252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32"/>
                        <wps:cNvSpPr>
                          <a:spLocks noChangeArrowheads="1"/>
                        </wps:cNvSpPr>
                        <wps:spPr bwMode="auto">
                          <a:xfrm>
                            <a:off x="1036955" y="115252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3B74DB0" id="Canvas 40" o:spid="_x0000_s1156" editas="canvas" style="width:275.4pt;height:105.6pt;mso-position-horizontal-relative:char;mso-position-vertical-relative:line" coordsize="34975,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my/QgAAEKSAAAOAAAAZHJzL2Uyb0RvYy54bWzsXe1y27oR/d+ZvgOH/xURIPg5Ue74SlGn&#10;M2nradoHgClK4lyJZEnacm6n794FKEGkBcVRbMPX5joTmRJpCiRwDha7h7sff7nfbqy7tKqzIp/Y&#10;5INjW2meFIssX03sf/9rPgptq254vuCbIk8n9re0tn/59Oc/fdyVcUqLdbFZpJUFJ8nreFdO7HXT&#10;lPF4XCfrdMvrD0WZ5rBzWVRb3sDbajVeVHwHZ99uxtRx/PGuqBZlVSRpXcOns3an/Umef7lMk+Yf&#10;y2WdNtZmYkPbGvlaydcb8Tr+9JHHq4qX6yzZN4P/RCu2PMvhS9WpZrzh1m2VnZxqmyVVURfL5kNS&#10;bMfFcpklqbwGuBriPLiaKc/veC0vJoG7c2ggbD3jeW9Wot15Mc82G7gbYzh7LD4Tv3fQP6nYvcn7&#10;B7WfyGP3x+xK6MC6VF1ZP62JX9e8TOWV13Hy97vrysoWML5sK+dbGEb/hI7l+WqTWhETfSi+HQ77&#10;Wl5XoqF1+aVIfqutvJiu4bD0qqqK3TrlC2gVEcdDyzt/IN7U8KfWze5vxQJOz2+bQnbn/bLaihNC&#10;R1n3ctR8U6MmvW+sBD50WRR4IQyuBPYRlxFC5bga8/jw52VVN39Ji60lNiZ2Ba2Xp+d3X+pGNIfH&#10;h0Nk84tNthD9Id9Uq5vpprLuOAzhufyRVwBX2T1M30M8hlbCd4gTifbKIfnfiFDm/Eqj0dwPgxGb&#10;M28UBU44ckj0a+Q7LGKz+f9EAwmL19likeZfsjw9wIOwH+vaPVDbgS0BYu0mduRRT157r/V19yId&#10;+aO7yG3WAFtssu3EDtVBPBY9+zlfwI3kccOzTbs97jdf3mW4B4ff8q7IcSC6vh1CN8XiGwyDqoBO&#10;gg4FXoONdVH9bls74IiJXf/nllepbW3+msNQighjglTkG+YF0O9W1d1z093D8wRONbEb22o3p01L&#10;RLdlla3W8E1E3pi8uILht8zkwBBDs23VftACxtq2vjjYqAZsnkGw0dALPNsCUMkxI3v3gDk/iogL&#10;OyXkmO94T0Scor9zVHcGSE70OfwcshGj/ucRc2az0dV8ykb+nATezJ1NpzPSB5JA9dOBJHmhi/4e&#10;fs6RRAcQLbkA7UhAIDcIBn6EG5r7m3s5CcGghLF4BOZ36CIHm+dAFoooFEnARksQsHGOHGRPl4IQ&#10;5q9OCK6GEPzDvTAw+x4JgQQOgRm3RwnMo2LiRUq4xG5ASniKuXCkBAWDRy2I90UJTEMJgUFKACMg&#10;8F1AvTC9daQQBg5DO+GyxQSSwvOQggLCwEgB8HaySg8NkgKlzGUetOIcKVDXQ1K40MOApPA8pKCA&#10;MDBS8DWkEBkkBZc6HhNeujOkQEMq3Q3oUbjA7Yik8DykoIAwMFIITkmBOHJd3/PPv5xD/+hSYI7v&#10;RrIfWm+Y8Owz8DGDZxFdCuhSOERjXjoCoVwKrXvrh7yM/aAEjNc2IAEbbTACNt6UnxFCxg/XD8SR&#10;YTtDrEAczwfkS1sBeAFooO9qDGSID2kBacE8LSgcDMxUiHSkQA0uIEgYeEEEXAoLCCQFqcHphPYx&#10;Iil1BT1RgzlbQeFgYKRAAI6npoJrkBWoH/lUNANZ4aDMQ1YQWkMlTwJlwSuxgsLB0FhBIxMkjkmd&#10;II0YAYfjWVbwQOtJMCyJYcljEMacsaCAMDRa0AgaYaVv0lhQikYv9FjwwKvQjUAwP3B9uR+mj59U&#10;EaOmEfXOP6ppDBUMhkYKGlEjcZScy4SqsWMr6GgBbYW+/YxS59icraCAMDRa0AgbiaMEXSZoQdkK&#10;ge/B0wT9CETXVnApccEDAWJotBW++5AUqhWeRa0QKhgMjRQ0wkbiKEGXCVLo2Ao6WkBbAW2FV3M3&#10;KiAMjRY00kbiKEmXCVpQtkIUgGXwHb8CwWclY1xAGFxAKBgMjRR00sbWSn8FEZOOFlDE1AvLISuY&#10;YwVQ0QzzCWqikzYSJekyYCoQ1yFEhB5Br6BjBVxB4AritVYQkQLC0IwFnbiRKFGXCVroiBt1tIDG&#10;AhoLfWI0FoOIFA4GxgpCP3QibiRK1GWAFURClQgefkBjAZL0naYzQ83zK2qeIwWEodGCTt1IlKjL&#10;BC10NM9oLOCTEIfklH8AzfMxG+jQWEEnboR1/t7PYoIVOrFJHSugZ6FvQKPD0aDDUQFhaLSgkzcS&#10;peoyQAvt6uFBSFImdJXPT/uQxfVJyqXz6/LZ1Ww6m+3P3jsMcyVjruROkvmLcrLrE5NTnV6QKKGU&#10;AZzJXNQItgf1A7Rde7qSx8TkbyoxuU6HB6E1c7YucWjA9mlHcWpT1ToQbZAa4t2VAdDJ24jS9RiY&#10;2ghhDujWpBsa0YZoe9dFN3S6sVbRaUo3FrIgFFnvQCGCaEO0vWu06fRYVMlQTMxtUG8p3KelRbQh&#10;2t412nQyJ6rkHQbQRn0fykW06kdEG6LtPaNNuCdO5ENUqSZMoC0IQW6stSTDUGRSFLnWMQAgS4Ci&#10;T3Kfo3jvPzlXD836gxZLdHWqHIgKmPNJugzsyH3VE5zbcG5713ObUrvIwrQESsoegTbNr6v9uwuK&#10;+h6zaBzz//cq+0pMnc+wsYEKubJ865mavr1sXCLe5Px0FVxRKnjG63VbElhGtsXl87gqbvdVcM9V&#10;xN0Xcoa0UKdFgV+xlqm6OWdTdMCNPzRaW7MXrl9+bq48rquTVlDz0opHB+6heu75sfvz9ajPS/5Q&#10;Y4Eai+fVWLhKY7En/a684lLS70ZwIwIlJOUMcqR+CukZyaH2C1L/y5WxfpPUrxMg0NcSIDw6fHEC&#10;WOIam8j1QFsH6K2usZUSYT8BdEUIl08Arh8dioQS12UnKfaYR0QxMumlwhkAZ4A6Bp/pdWVli4nt&#10;6sL04HE9rkK/lteVfECw/FIkv9VWXkzXPF+lV1VV7MTyrIaK1eJ4uWxR3lgR5P+hVStxLhm/OAXg&#10;FCAVwodScG91ClAB+3YKALfrEXJPmwI8Cv9aPwp4GixR/5HiFMBG/hyyz87c2XSKU0BvCtBFs12T&#10;0ez+FPDY+MUpAKeAF54CwJRJYvgv0wKsKl6us2TGG959Lw2eOKXFutgs0urT/wEAAP//AwBQSwME&#10;FAAGAAgAAAAhAAdD4lzaAAAABQEAAA8AAABkcnMvZG93bnJldi54bWxMj0FLxDAQhe+C/yHMgjc3&#10;aaGy1KaLK/QkCNa9eMs2Y1s2mdQmu1v99Y5e9DIwvMd736u2i3fijHMcA2nI1goEUhfsSL2G/Wtz&#10;uwERkyFrXCDU8IkRtvX1VWVKGy70guc29YJDKJZGw5DSVEoZuwG9ieswIbH2HmZvEr9zL+1sLhzu&#10;ncyVupPejMQNg5nwccDu2J4898on2xTq4+vZ7zbHBge3b98yrW9Wy8M9iIRL+jPDDz6jQ81Mh3Ai&#10;G4XTwEPS72WtKBTPOGjIsywHWVfyP339DQAA//8DAFBLAQItABQABgAIAAAAIQC2gziS/gAAAOEB&#10;AAATAAAAAAAAAAAAAAAAAAAAAABbQ29udGVudF9UeXBlc10ueG1sUEsBAi0AFAAGAAgAAAAhADj9&#10;If/WAAAAlAEAAAsAAAAAAAAAAAAAAAAALwEAAF9yZWxzLy5yZWxzUEsBAi0AFAAGAAgAAAAhAKXJ&#10;SbL9CAAAQpIAAA4AAAAAAAAAAAAAAAAALgIAAGRycy9lMm9Eb2MueG1sUEsBAi0AFAAGAAgAAAAh&#10;AAdD4lzaAAAABQEAAA8AAAAAAAAAAAAAAAAAVwsAAGRycy9kb3ducmV2LnhtbFBLBQYAAAAABAAE&#10;APMAAABeDAAAAAA=&#10;">
                <v:shape id="_x0000_s1157" type="#_x0000_t75" style="position:absolute;width:34975;height:13411;visibility:visible;mso-wrap-style:square">
                  <v:fill o:detectmouseclick="t"/>
                  <v:path o:connecttype="none"/>
                </v:shape>
                <v:rect id="Rectangle 94" o:spid="_x0000_s1158" style="position:absolute;width:34975;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95" o:spid="_x0000_s1159" style="position:absolute;left:285;top:95;width:699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73653A4" w14:textId="0499AFBF" w:rsidR="00851FC4" w:rsidRDefault="00851FC4">
                        <w:r>
                          <w:rPr>
                            <w:rFonts w:ascii="Arial" w:hAnsi="Arial" w:cs="Arial"/>
                            <w:color w:val="000000"/>
                            <w:sz w:val="20"/>
                            <w:szCs w:val="20"/>
                          </w:rPr>
                          <w:t>Year Ending</w:t>
                        </w:r>
                      </w:p>
                    </w:txbxContent>
                  </v:textbox>
                </v:rect>
                <v:rect id="Rectangle 96" o:spid="_x0000_s1160" style="position:absolute;left:285;top:1701;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6F7D54E" w14:textId="6CDF241A" w:rsidR="00851FC4" w:rsidRDefault="00851FC4">
                        <w:r>
                          <w:rPr>
                            <w:rFonts w:ascii="Arial" w:hAnsi="Arial" w:cs="Arial"/>
                            <w:color w:val="000000"/>
                            <w:sz w:val="20"/>
                            <w:szCs w:val="20"/>
                          </w:rPr>
                          <w:t>June 30</w:t>
                        </w:r>
                      </w:p>
                    </w:txbxContent>
                  </v:textbox>
                </v:rect>
                <v:rect id="Rectangle 97" o:spid="_x0000_s1161" style="position:absolute;left:13576;top:1701;width:487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778F694" w14:textId="1988A6B2" w:rsidR="00851FC4" w:rsidRDefault="00851FC4">
                        <w:r>
                          <w:rPr>
                            <w:rFonts w:ascii="Arial" w:hAnsi="Arial" w:cs="Arial"/>
                            <w:color w:val="000000"/>
                            <w:sz w:val="20"/>
                            <w:szCs w:val="20"/>
                          </w:rPr>
                          <w:t>Principal</w:t>
                        </w:r>
                      </w:p>
                    </w:txbxContent>
                  </v:textbox>
                </v:rect>
                <v:rect id="Rectangle 98" o:spid="_x0000_s1162" style="position:absolute;left:22434;top:1701;width:42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6FAA52" w14:textId="79DFC7F5" w:rsidR="00851FC4" w:rsidRDefault="00851FC4">
                        <w:r>
                          <w:rPr>
                            <w:rFonts w:ascii="Arial" w:hAnsi="Arial" w:cs="Arial"/>
                            <w:color w:val="000000"/>
                            <w:sz w:val="20"/>
                            <w:szCs w:val="20"/>
                          </w:rPr>
                          <w:t>Interest</w:t>
                        </w:r>
                      </w:p>
                    </w:txbxContent>
                  </v:textbox>
                </v:rect>
                <v:rect id="Rectangle 99" o:spid="_x0000_s1163" style="position:absolute;left:32054;top:1701;width:28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9070E46" w14:textId="2DB71F48" w:rsidR="00851FC4" w:rsidRDefault="00851FC4">
                        <w:r>
                          <w:rPr>
                            <w:rFonts w:ascii="Arial" w:hAnsi="Arial" w:cs="Arial"/>
                            <w:color w:val="000000"/>
                            <w:sz w:val="20"/>
                            <w:szCs w:val="20"/>
                          </w:rPr>
                          <w:t>Total</w:t>
                        </w:r>
                      </w:p>
                    </w:txbxContent>
                  </v:textbox>
                </v:rect>
                <v:rect id="Rectangle 100" o:spid="_x0000_s1164" style="position:absolute;left:285;top:4063;width:40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StxAAAANoAAAAPAAAAZHJzL2Rvd25yZXYueG1sRI9Ba8JA&#10;FITvBf/D8gQvpW7qwabRVUQQPAhi2oPeHtlnNm32bchuTfTXu4LQ4zAz3zDzZW9rcaHWV44VvI8T&#10;EMSF0xWXCr6/Nm8pCB+QNdaOScGVPCwXg5c5Ztp1fKBLHkoRIewzVGBCaDIpfWHIoh+7hjh6Z9da&#10;DFG2pdQtdhFuazlJkqm0WHFcMNjQ2lDxm/9ZBZv9sSK+ycPrZ9q5n2Jyys2uUWo07FczEIH68B9+&#10;trdawQc8rsQbIBd3AAAA//8DAFBLAQItABQABgAIAAAAIQDb4fbL7gAAAIUBAAATAAAAAAAAAAAA&#10;AAAAAAAAAABbQ29udGVudF9UeXBlc10ueG1sUEsBAi0AFAAGAAgAAAAhAFr0LFu/AAAAFQEAAAsA&#10;AAAAAAAAAAAAAAAAHwEAAF9yZWxzLy5yZWxzUEsBAi0AFAAGAAgAAAAhAIQCFK3EAAAA2gAAAA8A&#10;AAAAAAAAAAAAAAAABwIAAGRycy9kb3ducmV2LnhtbFBLBQYAAAAAAwADALcAAAD4AgAAAAA=&#10;" filled="f" stroked="f">
                  <v:textbox style="mso-fit-shape-to-text:t" inset="0,0,0,0">
                    <w:txbxContent>
                      <w:p w14:paraId="567BDA4A" w14:textId="0D1C7BBF" w:rsidR="00851FC4" w:rsidRPr="00613867" w:rsidRDefault="00851FC4">
                        <w:pPr>
                          <w:rPr>
                            <w:rFonts w:ascii="Arial" w:hAnsi="Arial" w:cs="Arial"/>
                            <w:color w:val="000000"/>
                            <w:sz w:val="20"/>
                            <w:szCs w:val="20"/>
                          </w:rPr>
                        </w:pPr>
                        <w:r>
                          <w:rPr>
                            <w:rFonts w:ascii="Arial" w:hAnsi="Arial" w:cs="Arial"/>
                            <w:color w:val="000000"/>
                            <w:sz w:val="20"/>
                            <w:szCs w:val="20"/>
                          </w:rPr>
                          <w:t>2022</w:t>
                        </w:r>
                      </w:p>
                    </w:txbxContent>
                  </v:textbox>
                </v:rect>
                <v:rect id="Rectangle 101" o:spid="_x0000_s1165" style="position:absolute;left:10560;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7296536" w14:textId="40B72817" w:rsidR="00851FC4" w:rsidRDefault="00851FC4">
                        <w:r>
                          <w:rPr>
                            <w:rFonts w:ascii="Arial" w:hAnsi="Arial" w:cs="Arial"/>
                            <w:color w:val="000000"/>
                            <w:sz w:val="20"/>
                            <w:szCs w:val="20"/>
                          </w:rPr>
                          <w:t>$</w:t>
                        </w:r>
                      </w:p>
                    </w:txbxContent>
                  </v:textbox>
                </v:rect>
                <v:rect id="Rectangle 102" o:spid="_x0000_s1166" style="position:absolute;left:18757;top:4064;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4D89DFF5" w14:textId="4AA8A069" w:rsidR="00851FC4" w:rsidRDefault="00851FC4">
                        <w:r>
                          <w:rPr>
                            <w:rFonts w:ascii="Arial" w:hAnsi="Arial" w:cs="Arial"/>
                            <w:color w:val="000000"/>
                            <w:sz w:val="20"/>
                            <w:szCs w:val="20"/>
                          </w:rPr>
                          <w:t>$</w:t>
                        </w:r>
                      </w:p>
                    </w:txbxContent>
                  </v:textbox>
                </v:rect>
                <v:rect id="Rectangle 103" o:spid="_x0000_s1167" style="position:absolute;left:26962;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21EBE73" w14:textId="6257106F" w:rsidR="00851FC4" w:rsidRDefault="00851FC4">
                        <w:r>
                          <w:rPr>
                            <w:rFonts w:ascii="Arial" w:hAnsi="Arial" w:cs="Arial"/>
                            <w:color w:val="000000"/>
                            <w:sz w:val="20"/>
                            <w:szCs w:val="20"/>
                          </w:rPr>
                          <w:t>$</w:t>
                        </w:r>
                      </w:p>
                    </w:txbxContent>
                  </v:textbox>
                </v:rect>
                <v:rect id="Rectangle 104" o:spid="_x0000_s1168" style="position:absolute;left:29413;top:4064;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11E5621" w14:textId="3C893364" w:rsidR="00851FC4" w:rsidRDefault="00851FC4">
                        <w:r>
                          <w:rPr>
                            <w:rFonts w:ascii="Arial" w:hAnsi="Arial" w:cs="Arial"/>
                            <w:color w:val="000000"/>
                            <w:sz w:val="20"/>
                            <w:szCs w:val="20"/>
                          </w:rPr>
                          <w:t xml:space="preserve">             -   </w:t>
                        </w:r>
                      </w:p>
                    </w:txbxContent>
                  </v:textbox>
                </v:rect>
                <v:rect id="Rectangle 105" o:spid="_x0000_s1169" style="position:absolute;left:285;top:5854;width:2826;height:4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685470F" w14:textId="31B982A8" w:rsidR="00851FC4" w:rsidRDefault="00851FC4">
                        <w:pPr>
                          <w:rPr>
                            <w:rFonts w:ascii="Arial" w:hAnsi="Arial" w:cs="Arial"/>
                            <w:color w:val="000000"/>
                            <w:sz w:val="20"/>
                            <w:szCs w:val="20"/>
                          </w:rPr>
                        </w:pPr>
                        <w:r>
                          <w:rPr>
                            <w:rFonts w:ascii="Arial" w:hAnsi="Arial" w:cs="Arial"/>
                            <w:color w:val="000000"/>
                            <w:sz w:val="20"/>
                            <w:szCs w:val="20"/>
                          </w:rPr>
                          <w:t>2023</w:t>
                        </w:r>
                      </w:p>
                      <w:p w14:paraId="77351A44" w14:textId="77777777" w:rsidR="00851FC4" w:rsidRDefault="00851FC4">
                        <w:pPr>
                          <w:rPr>
                            <w:rFonts w:ascii="Arial" w:hAnsi="Arial" w:cs="Arial"/>
                            <w:color w:val="000000"/>
                            <w:sz w:val="20"/>
                            <w:szCs w:val="20"/>
                          </w:rPr>
                        </w:pPr>
                      </w:p>
                      <w:p w14:paraId="21ACF9CD" w14:textId="77777777" w:rsidR="00851FC4" w:rsidRDefault="00851FC4"/>
                    </w:txbxContent>
                  </v:textbox>
                </v:rect>
                <v:rect id="Rectangle 106" o:spid="_x0000_s1170" style="position:absolute;left:29413;top:5854;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982C7B7" w14:textId="0317ECE6" w:rsidR="00851FC4" w:rsidRDefault="00851FC4">
                        <w:r>
                          <w:rPr>
                            <w:rFonts w:ascii="Arial" w:hAnsi="Arial" w:cs="Arial"/>
                            <w:color w:val="000000"/>
                            <w:sz w:val="20"/>
                            <w:szCs w:val="20"/>
                          </w:rPr>
                          <w:t xml:space="preserve">             -   </w:t>
                        </w:r>
                      </w:p>
                    </w:txbxContent>
                  </v:textbox>
                </v:rect>
                <v:rect id="Rectangle 107" o:spid="_x0000_s1171" style="position:absolute;left:285;top:7651;width:2826;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7E7D93E" w14:textId="7CDE8F22" w:rsidR="00851FC4" w:rsidRDefault="00851FC4">
                        <w:pPr>
                          <w:rPr>
                            <w:rFonts w:ascii="Arial" w:hAnsi="Arial" w:cs="Arial"/>
                            <w:color w:val="000000"/>
                            <w:sz w:val="20"/>
                            <w:szCs w:val="20"/>
                          </w:rPr>
                        </w:pPr>
                        <w:r>
                          <w:rPr>
                            <w:rFonts w:ascii="Arial" w:hAnsi="Arial" w:cs="Arial"/>
                            <w:color w:val="000000"/>
                            <w:sz w:val="20"/>
                            <w:szCs w:val="20"/>
                          </w:rPr>
                          <w:t>2024</w:t>
                        </w:r>
                      </w:p>
                      <w:p w14:paraId="0561E399" w14:textId="77777777" w:rsidR="00851FC4" w:rsidRDefault="00851FC4"/>
                    </w:txbxContent>
                  </v:textbox>
                </v:rect>
                <v:rect id="Rectangle 108" o:spid="_x0000_s1172" style="position:absolute;left:29413;top:7651;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27254C5" w14:textId="7B9F8B7C" w:rsidR="00851FC4" w:rsidRDefault="00851FC4">
                        <w:r>
                          <w:rPr>
                            <w:rFonts w:ascii="Arial" w:hAnsi="Arial" w:cs="Arial"/>
                            <w:color w:val="000000"/>
                            <w:sz w:val="20"/>
                            <w:szCs w:val="20"/>
                          </w:rPr>
                          <w:t xml:space="preserve">             -   </w:t>
                        </w:r>
                      </w:p>
                    </w:txbxContent>
                  </v:textbox>
                </v:rect>
                <v:rect id="Rectangle 109" o:spid="_x0000_s1173" style="position:absolute;left:285;top:9728;width:28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2B71513" w14:textId="65697E16" w:rsidR="00851FC4" w:rsidRDefault="00851FC4">
                        <w:r>
                          <w:rPr>
                            <w:rFonts w:ascii="Arial" w:hAnsi="Arial" w:cs="Arial"/>
                            <w:color w:val="000000"/>
                            <w:sz w:val="20"/>
                            <w:szCs w:val="20"/>
                          </w:rPr>
                          <w:t>Total</w:t>
                        </w:r>
                      </w:p>
                    </w:txbxContent>
                  </v:textbox>
                </v:rect>
                <v:rect id="Rectangle 110" o:spid="_x0000_s1174" style="position:absolute;left:10560;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B16FF04" w14:textId="6EBD72AA" w:rsidR="00851FC4" w:rsidRDefault="00851FC4">
                        <w:r>
                          <w:rPr>
                            <w:rFonts w:ascii="Arial" w:hAnsi="Arial" w:cs="Arial"/>
                            <w:color w:val="000000"/>
                            <w:sz w:val="20"/>
                            <w:szCs w:val="20"/>
                          </w:rPr>
                          <w:t>$</w:t>
                        </w:r>
                      </w:p>
                    </w:txbxContent>
                  </v:textbox>
                </v:rect>
                <v:rect id="Rectangle 111" o:spid="_x0000_s1175" style="position:absolute;left:13011;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4E4E90D" w14:textId="2B0E76F5" w:rsidR="00851FC4" w:rsidRDefault="00851FC4">
                        <w:r>
                          <w:rPr>
                            <w:rFonts w:ascii="Arial" w:hAnsi="Arial" w:cs="Arial"/>
                            <w:color w:val="000000"/>
                            <w:sz w:val="20"/>
                            <w:szCs w:val="20"/>
                          </w:rPr>
                          <w:t xml:space="preserve">             -   </w:t>
                        </w:r>
                      </w:p>
                    </w:txbxContent>
                  </v:textbox>
                </v:rect>
                <v:rect id="Rectangle 112" o:spid="_x0000_s1176" style="position:absolute;left:18757;top:972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4F653B8" w14:textId="27B4BC6B" w:rsidR="00851FC4" w:rsidRDefault="00851FC4">
                        <w:r>
                          <w:rPr>
                            <w:rFonts w:ascii="Arial" w:hAnsi="Arial" w:cs="Arial"/>
                            <w:color w:val="000000"/>
                            <w:sz w:val="20"/>
                            <w:szCs w:val="20"/>
                          </w:rPr>
                          <w:t>$</w:t>
                        </w:r>
                      </w:p>
                    </w:txbxContent>
                  </v:textbox>
                </v:rect>
                <v:rect id="Rectangle 113" o:spid="_x0000_s1177" style="position:absolute;left:21209;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BAD2977" w14:textId="0E3166F7" w:rsidR="00851FC4" w:rsidRDefault="00851FC4">
                        <w:r>
                          <w:rPr>
                            <w:rFonts w:ascii="Arial" w:hAnsi="Arial" w:cs="Arial"/>
                            <w:color w:val="000000"/>
                            <w:sz w:val="20"/>
                            <w:szCs w:val="20"/>
                          </w:rPr>
                          <w:t xml:space="preserve">             -   </w:t>
                        </w:r>
                      </w:p>
                    </w:txbxContent>
                  </v:textbox>
                </v:rect>
                <v:rect id="Rectangle 114" o:spid="_x0000_s1178" style="position:absolute;left:26962;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847C775" w14:textId="4B45E3B8" w:rsidR="00851FC4" w:rsidRDefault="00851FC4">
                        <w:r>
                          <w:rPr>
                            <w:rFonts w:ascii="Arial" w:hAnsi="Arial" w:cs="Arial"/>
                            <w:color w:val="000000"/>
                            <w:sz w:val="20"/>
                            <w:szCs w:val="20"/>
                          </w:rPr>
                          <w:t>$</w:t>
                        </w:r>
                      </w:p>
                    </w:txbxContent>
                  </v:textbox>
                </v:rect>
                <v:rect id="Rectangle 115" o:spid="_x0000_s1179" style="position:absolute;left:29413;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33DDF09" w14:textId="6104F972" w:rsidR="00851FC4" w:rsidRDefault="00851FC4">
                        <w:r>
                          <w:rPr>
                            <w:rFonts w:ascii="Arial" w:hAnsi="Arial" w:cs="Arial"/>
                            <w:color w:val="000000"/>
                            <w:sz w:val="20"/>
                            <w:szCs w:val="20"/>
                          </w:rPr>
                          <w:t xml:space="preserve">             -   </w:t>
                        </w:r>
                      </w:p>
                    </w:txbxContent>
                  </v:textbox>
                </v:rect>
                <v:rect id="Rectangle 116" o:spid="_x0000_s1180" style="position:absolute;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rect id="Rectangle 117" o:spid="_x0000_s1181" style="position:absolute;left:914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owwAAANsAAAAPAAAAZHJzL2Rvd25yZXYueG1sRI/dagIx&#10;FITvC75DOELvalYR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8vjEqMMAAADbAAAADwAA&#10;AAAAAAAAAAAAAAAHAgAAZHJzL2Rvd25yZXYueG1sUEsFBgAAAAADAAMAtwAAAPcCAAAAAA==&#10;" fillcolor="#dadcdd" stroked="f"/>
                <v:rect id="Rectangle 118" o:spid="_x0000_s1182" style="position:absolute;left:1027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rect id="Rectangle 119" o:spid="_x0000_s1183" style="position:absolute;left:1140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120" o:spid="_x0000_s1184" style="position:absolute;left:1847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121" o:spid="_x0000_s1185" style="position:absolute;left:19608;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122" o:spid="_x0000_s1186" style="position:absolute;left:2667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123" o:spid="_x0000_s1187" style="position:absolute;left:27813;width:8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124" o:spid="_x0000_s1188" style="position:absolute;left:34880;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125" o:spid="_x0000_s1189" style="position:absolute;visibility:visible;mso-wrap-style:square" from="0,3213" to="3497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kxAAAANsAAAAPAAAAZHJzL2Rvd25yZXYueG1sRI9Ba8JA&#10;FITvhf6H5Qm91Y0W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Bes6qTEAAAA2wAAAA8A&#10;AAAAAAAAAAAAAAAABwIAAGRycy9kb3ducmV2LnhtbFBLBQYAAAAAAwADALcAAAD4AgAAAAA=&#10;" strokeweight="0"/>
                <v:rect id="Rectangle 126" o:spid="_x0000_s1190" style="position:absolute;top:3213;width:3497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127" o:spid="_x0000_s1191" style="position:absolute;visibility:visible;mso-wrap-style:square" from="10274,9163" to="34975,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rect id="Rectangle 128" o:spid="_x0000_s1192" style="position:absolute;left:10274;top:9163;width:247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129" o:spid="_x0000_s1193" style="position:absolute;visibility:visible;mso-wrap-style:square" from="10369,11334" to="3488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rect id="Rectangle 130" o:spid="_x0000_s1194" style="position:absolute;left:10369;top:11334;width:2451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131" o:spid="_x0000_s1195" style="position:absolute;visibility:visible;mso-wrap-style:square" from="10369,11525" to="3488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rect id="Rectangle 132" o:spid="_x0000_s1196" style="position:absolute;left:10369;top:11525;width:245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p w14:paraId="621A7D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49"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A"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8" w:name="_MON_1398754431"/>
    <w:bookmarkEnd w:id="78"/>
    <w:p w14:paraId="621A7D4B" w14:textId="53F67E49" w:rsidR="00E31C9E" w:rsidRPr="00B32FA8" w:rsidRDefault="000473E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2133" w14:anchorId="621A819D">
          <v:shape id="_x0000_i1072" type="#_x0000_t75" style="width:272.4pt;height:111.6pt" o:ole="">
            <v:imagedata r:id="rId113" o:title=""/>
          </v:shape>
          <o:OLEObject Type="Embed" ProgID="Excel.Sheet.12" ShapeID="_x0000_i1072" DrawAspect="Content" ObjectID="_1697957756" r:id="rId114"/>
        </w:object>
      </w:r>
    </w:p>
    <w:p w14:paraId="621A7D4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4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Total shortfall notes payable payments for all issues:</w:t>
      </w:r>
    </w:p>
    <w:p w14:paraId="621A7D4F"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9" w:name="_MON_1398754437"/>
    <w:bookmarkEnd w:id="79"/>
    <w:p w14:paraId="621A7D50" w14:textId="1ED2DF54" w:rsidR="00E31C9E" w:rsidRPr="00B32FA8" w:rsidRDefault="000473E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2133" w14:anchorId="621A819E">
          <v:shape id="_x0000_i1073" type="#_x0000_t75" style="width:272.4pt;height:111.6pt" o:ole="">
            <v:imagedata r:id="rId115" o:title=""/>
          </v:shape>
          <o:OLEObject Type="Embed" ProgID="Excel.Sheet.12" ShapeID="_x0000_i1073" DrawAspect="Content" ObjectID="_1697957757" r:id="rId116"/>
        </w:object>
      </w:r>
    </w:p>
    <w:p w14:paraId="621A7D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2"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G.</w:t>
      </w:r>
      <w:r w:rsidRPr="00AE1394">
        <w:rPr>
          <w:rFonts w:ascii="Arial" w:hAnsi="Arial" w:cs="Arial"/>
          <w:b/>
          <w:sz w:val="20"/>
          <w:szCs w:val="20"/>
        </w:rPr>
        <w:tab/>
        <w:t>Obligations under capital leases</w:t>
      </w:r>
    </w:p>
    <w:p w14:paraId="621A7D5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4"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a lease agreement as lessee for financing the acquisition of __________________ at a cost of $_____with a down payment of $_____.  This lease qualifies as a capital lease for accounting purposes.  </w:t>
      </w:r>
    </w:p>
    <w:p w14:paraId="621A7D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The various options available to the lessee for this lease are as follows:</w:t>
      </w:r>
    </w:p>
    <w:p w14:paraId="621A7D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1.</w:t>
      </w:r>
    </w:p>
    <w:p w14:paraId="621A7D5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2.</w:t>
      </w:r>
    </w:p>
    <w:p w14:paraId="621A7D5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3.</w:t>
      </w:r>
    </w:p>
    <w:p w14:paraId="621A7D5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5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4.</w:t>
      </w:r>
    </w:p>
    <w:p w14:paraId="621A7D5F" w14:textId="77777777" w:rsidR="00E31C9E"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object w:dxaOrig="9287" w:dyaOrig="1918" w14:anchorId="621A819F">
          <v:shape id="_x0000_i1074" type="#_x0000_t75" style="width:460.2pt;height:95.4pt" o:ole="">
            <v:imagedata r:id="rId86" o:title=""/>
          </v:shape>
          <o:OLEObject Type="Embed" ProgID="Excel.Sheet.12" ShapeID="_x0000_i1074" DrawAspect="Content" ObjectID="_1697957758" r:id="rId117"/>
        </w:object>
      </w:r>
    </w:p>
    <w:p w14:paraId="621A7D6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61" w14:textId="77777777" w:rsidR="00E31C9E" w:rsidRPr="00B32FA8"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6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0" w:name="_MON_1398754447"/>
    <w:bookmarkEnd w:id="80"/>
    <w:p w14:paraId="621A7D63" w14:textId="1C11A364" w:rsidR="00E31C9E" w:rsidRPr="00B32FA8" w:rsidRDefault="000473E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6146" w:dyaOrig="4344" w14:anchorId="621A81A0">
          <v:shape id="_x0000_i1075" type="#_x0000_t75" style="width:285.6pt;height:228pt" o:ole="">
            <v:imagedata r:id="rId118" o:title=""/>
          </v:shape>
          <o:OLEObject Type="Embed" ProgID="Excel.Sheet.12" ShapeID="_x0000_i1075" DrawAspect="Content" ObjectID="_1697957759" r:id="rId119"/>
        </w:object>
      </w:r>
    </w:p>
    <w:p w14:paraId="621A7D64"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bookmarkStart w:id="81" w:name="Note_32_5CL"/>
      <w:bookmarkEnd w:id="81"/>
      <w:r w:rsidRPr="00B32FA8">
        <w:rPr>
          <w:rFonts w:ascii="Arial" w:hAnsi="Arial" w:cs="Arial"/>
          <w:color w:val="0070C0"/>
          <w:sz w:val="20"/>
          <w:szCs w:val="20"/>
        </w:rPr>
        <w:t>[NOTE:  Use the following paragraph ONLY IF the school district DOES NOT use the effective interest method.]</w:t>
      </w:r>
    </w:p>
    <w:p w14:paraId="621A7D6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66"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school district uses the straight-line method of amortization for the lease payments which is not in accordance with accounting principles generally accepted in the United States of America.  However, the difference between the effective interest method and the straight-line method is not considered material.</w:t>
      </w:r>
    </w:p>
    <w:p w14:paraId="621A7D6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6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6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6A"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H.</w:t>
      </w:r>
      <w:r w:rsidRPr="00AE1394">
        <w:rPr>
          <w:rFonts w:ascii="Arial" w:hAnsi="Arial" w:cs="Arial"/>
          <w:b/>
          <w:sz w:val="20"/>
          <w:szCs w:val="20"/>
        </w:rPr>
        <w:tab/>
        <w:t>Obligations under energy efficiency leases</w:t>
      </w:r>
    </w:p>
    <w:p w14:paraId="621A7D6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tab/>
      </w:r>
    </w:p>
    <w:p w14:paraId="621A7D6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6D"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rFonts w:ascii="Arial" w:hAnsi="Arial" w:cs="Arial"/>
          <w:sz w:val="20"/>
          <w:szCs w:val="20"/>
        </w:rPr>
      </w:pPr>
    </w:p>
    <w:p w14:paraId="621A7D6E"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1">
          <v:shape id="_x0000_i1076" type="#_x0000_t75" style="width:460.2pt;height:95.4pt" o:ole="">
            <v:imagedata r:id="rId86" o:title=""/>
          </v:shape>
          <o:OLEObject Type="Embed" ProgID="Excel.Sheet.12" ShapeID="_x0000_i1076" DrawAspect="Content" ObjectID="_1697957760" r:id="rId120"/>
        </w:object>
      </w:r>
      <w:r>
        <w:rPr>
          <w:rFonts w:ascii="Arial" w:hAnsi="Arial" w:cs="Arial"/>
          <w:sz w:val="20"/>
          <w:szCs w:val="20"/>
        </w:rPr>
        <w:tab/>
      </w:r>
    </w:p>
    <w:p w14:paraId="621A7D6F"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0"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7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2" w14:textId="77777777"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Obligations under energy efficiency leases issue of </w:t>
      </w:r>
      <w:r w:rsidRPr="00F70C9E">
        <w:rPr>
          <w:rFonts w:ascii="Arial" w:hAnsi="Arial" w:cs="Arial"/>
          <w:i/>
          <w:color w:val="0070C0"/>
          <w:sz w:val="20"/>
          <w:szCs w:val="20"/>
        </w:rPr>
        <w:t>[Date]</w:t>
      </w:r>
      <w:r w:rsidRPr="00B32FA8">
        <w:rPr>
          <w:rFonts w:ascii="Arial" w:hAnsi="Arial" w:cs="Arial"/>
          <w:sz w:val="20"/>
          <w:szCs w:val="20"/>
        </w:rPr>
        <w:t>:</w:t>
      </w:r>
    </w:p>
    <w:p w14:paraId="621A7D7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2" w:name="_MON_1398754458"/>
    <w:bookmarkEnd w:id="82"/>
    <w:bookmarkStart w:id="83" w:name="_MON_1398754454"/>
    <w:bookmarkEnd w:id="83"/>
    <w:p w14:paraId="621A7D74" w14:textId="63B7B7EE" w:rsidR="00E31C9E" w:rsidRPr="00B32FA8" w:rsidRDefault="000473E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621A81A2">
          <v:shape id="_x0000_i1077" type="#_x0000_t75" style="width:272.4pt;height:199.2pt" o:ole="">
            <v:imagedata r:id="rId121" o:title=""/>
          </v:shape>
          <o:OLEObject Type="Embed" ProgID="Excel.Sheet.12" ShapeID="_x0000_i1077" DrawAspect="Content" ObjectID="_1697957761" r:id="rId122"/>
        </w:object>
      </w:r>
    </w:p>
    <w:p w14:paraId="621A7D7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7" w14:textId="77777777"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Obligations under energy efficiency leases issue of </w:t>
      </w:r>
      <w:r w:rsidRPr="00F70C9E">
        <w:rPr>
          <w:rFonts w:ascii="Arial" w:hAnsi="Arial" w:cs="Arial"/>
          <w:i/>
          <w:color w:val="0070C0"/>
          <w:sz w:val="20"/>
          <w:szCs w:val="20"/>
        </w:rPr>
        <w:t>[Date]</w:t>
      </w:r>
      <w:r w:rsidRPr="00B32FA8">
        <w:rPr>
          <w:rFonts w:ascii="Arial" w:hAnsi="Arial" w:cs="Arial"/>
          <w:sz w:val="20"/>
          <w:szCs w:val="20"/>
        </w:rPr>
        <w:t>:</w:t>
      </w:r>
    </w:p>
    <w:p w14:paraId="621A7D78"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79" w14:textId="6FCD23C7" w:rsidR="00E31C9E" w:rsidRPr="00B32FA8" w:rsidRDefault="00E31C9E" w:rsidP="002D4854">
      <w:pPr>
        <w:numPr>
          <w:ilvl w:val="12"/>
          <w:numId w:val="0"/>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84" w:name="_MON_1398754464"/>
      <w:bookmarkEnd w:id="84"/>
      <w:r w:rsidR="000473EF" w:rsidRPr="00B32FA8">
        <w:rPr>
          <w:rFonts w:ascii="Arial" w:hAnsi="Arial" w:cs="Arial"/>
          <w:sz w:val="20"/>
          <w:szCs w:val="20"/>
        </w:rPr>
        <w:object w:dxaOrig="5944" w:dyaOrig="3800" w14:anchorId="621A81A3">
          <v:shape id="_x0000_i1078" type="#_x0000_t75" style="width:272.4pt;height:199.2pt" o:ole="">
            <v:imagedata r:id="rId123" o:title=""/>
          </v:shape>
          <o:OLEObject Type="Embed" ProgID="Excel.Sheet.12" ShapeID="_x0000_i1078" DrawAspect="Content" ObjectID="_1697957762" r:id="rId124"/>
        </w:object>
      </w:r>
    </w:p>
    <w:p w14:paraId="621A7D7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7C"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7D"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obligations under energy efficiency leases payments for all issues:</w:t>
      </w:r>
    </w:p>
    <w:p w14:paraId="621A7D7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85" w:name="_MON_1398754470"/>
    <w:bookmarkEnd w:id="85"/>
    <w:p w14:paraId="621A7D80" w14:textId="7F7865B5" w:rsidR="00E31C9E" w:rsidRPr="00B32FA8" w:rsidRDefault="000473E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944" w:dyaOrig="3800" w14:anchorId="621A81A4">
          <v:shape id="_x0000_i1079" type="#_x0000_t75" style="width:272.4pt;height:199.2pt" o:ole="">
            <v:imagedata r:id="rId125" o:title=""/>
          </v:shape>
          <o:OLEObject Type="Embed" ProgID="Excel.Sheet.12" ShapeID="_x0000_i1079" DrawAspect="Content" ObjectID="_1697957763" r:id="rId126"/>
        </w:object>
      </w:r>
    </w:p>
    <w:p w14:paraId="621A7D81"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An energy efficiency lease agreement dated </w:t>
      </w:r>
      <w:r w:rsidRPr="00B32FA8">
        <w:rPr>
          <w:rFonts w:ascii="Arial" w:hAnsi="Arial" w:cs="Arial"/>
          <w:bCs/>
          <w:i/>
          <w:iCs/>
          <w:color w:val="548DD4"/>
          <w:sz w:val="20"/>
          <w:szCs w:val="20"/>
        </w:rPr>
        <w:t>[date]</w:t>
      </w:r>
      <w:r w:rsidRPr="00B32FA8">
        <w:rPr>
          <w:rFonts w:ascii="Arial" w:hAnsi="Arial" w:cs="Arial"/>
          <w:sz w:val="20"/>
          <w:szCs w:val="20"/>
        </w:rPr>
        <w:t xml:space="preserve">, was executed by and between the district, the lessee, and </w:t>
      </w:r>
      <w:r w:rsidRPr="00192EBF">
        <w:rPr>
          <w:rFonts w:ascii="Arial" w:hAnsi="Arial" w:cs="Arial"/>
          <w:i/>
          <w:color w:val="0070C0"/>
          <w:sz w:val="20"/>
          <w:szCs w:val="20"/>
        </w:rPr>
        <w:t>[</w:t>
      </w:r>
      <w:r w:rsidRPr="00192EBF">
        <w:rPr>
          <w:rFonts w:ascii="Arial" w:hAnsi="Arial" w:cs="Arial"/>
          <w:bCs/>
          <w:i/>
          <w:iCs/>
          <w:color w:val="0070C0"/>
          <w:sz w:val="20"/>
          <w:szCs w:val="20"/>
        </w:rPr>
        <w:t>institution</w:t>
      </w:r>
      <w:r w:rsidRPr="00192EBF">
        <w:rPr>
          <w:rFonts w:ascii="Arial" w:hAnsi="Arial" w:cs="Arial"/>
          <w:i/>
          <w:color w:val="0070C0"/>
          <w:sz w:val="20"/>
          <w:szCs w:val="20"/>
        </w:rPr>
        <w:t>]</w:t>
      </w:r>
      <w:r w:rsidRPr="00B32FA8">
        <w:rPr>
          <w:rFonts w:ascii="Arial" w:hAnsi="Arial" w:cs="Arial"/>
          <w:sz w:val="20"/>
          <w:szCs w:val="20"/>
        </w:rPr>
        <w:t>, the lessor.</w:t>
      </w:r>
    </w:p>
    <w:p w14:paraId="621A7D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agreement authorized the borrowing of $_____ for the purchase of energy efficiency equipment, machinery, supplies, building modifications and other energy saving items.  Payments of the lease shall be made from the district maintenance fund </w:t>
      </w:r>
      <w:r w:rsidRPr="00192EBF">
        <w:rPr>
          <w:rFonts w:ascii="Arial" w:hAnsi="Arial" w:cs="Arial"/>
          <w:i/>
          <w:color w:val="0070C0"/>
          <w:sz w:val="20"/>
          <w:szCs w:val="20"/>
        </w:rPr>
        <w:t>[</w:t>
      </w:r>
      <w:r w:rsidRPr="00192EBF">
        <w:rPr>
          <w:rFonts w:ascii="Arial" w:hAnsi="Arial" w:cs="Arial"/>
          <w:bCs/>
          <w:i/>
          <w:iCs/>
          <w:color w:val="0070C0"/>
          <w:sz w:val="20"/>
          <w:szCs w:val="20"/>
        </w:rPr>
        <w:t>edit if another fund</w:t>
      </w:r>
      <w:r w:rsidRPr="00192EBF">
        <w:rPr>
          <w:rFonts w:ascii="Arial" w:hAnsi="Arial" w:cs="Arial"/>
          <w:i/>
          <w:color w:val="0070C0"/>
          <w:sz w:val="20"/>
          <w:szCs w:val="20"/>
        </w:rPr>
        <w:t>]</w:t>
      </w:r>
      <w:r w:rsidRPr="00B32FA8">
        <w:rPr>
          <w:rFonts w:ascii="Arial" w:hAnsi="Arial" w:cs="Arial"/>
          <w:sz w:val="20"/>
          <w:szCs w:val="20"/>
        </w:rPr>
        <w:t xml:space="preserve"> and not exceed </w:t>
      </w:r>
      <w:r w:rsidR="00E32D55">
        <w:rPr>
          <w:rFonts w:ascii="Arial" w:hAnsi="Arial" w:cs="Arial"/>
          <w:sz w:val="20"/>
          <w:szCs w:val="20"/>
        </w:rPr>
        <w:t>fifteen</w:t>
      </w:r>
      <w:r w:rsidRPr="00B32FA8">
        <w:rPr>
          <w:rFonts w:ascii="Arial" w:hAnsi="Arial" w:cs="Arial"/>
          <w:sz w:val="20"/>
          <w:szCs w:val="20"/>
        </w:rPr>
        <w:t xml:space="preserve"> (</w:t>
      </w:r>
      <w:r w:rsidR="00E32D55">
        <w:rPr>
          <w:rFonts w:ascii="Arial" w:hAnsi="Arial" w:cs="Arial"/>
          <w:sz w:val="20"/>
          <w:szCs w:val="20"/>
        </w:rPr>
        <w:t>15</w:t>
      </w:r>
      <w:r w:rsidRPr="00B32FA8">
        <w:rPr>
          <w:rFonts w:ascii="Arial" w:hAnsi="Arial" w:cs="Arial"/>
          <w:sz w:val="20"/>
          <w:szCs w:val="20"/>
        </w:rPr>
        <w:t>) years.</w:t>
      </w:r>
    </w:p>
    <w:p w14:paraId="621A7D8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5"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entered into this energy efficiency lease agreement under the authority of Section 31-7-14, Miss. Code Ann. (1972). </w:t>
      </w:r>
    </w:p>
    <w:p w14:paraId="621A7D8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Upon written notice to the lessor, the lessee has the option of repaying the total amount due as set forth by the agreement.</w:t>
      </w:r>
    </w:p>
    <w:p w14:paraId="621A7D8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9"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I.</w:t>
      </w:r>
      <w:r w:rsidRPr="00AE1394">
        <w:rPr>
          <w:rFonts w:ascii="Arial" w:hAnsi="Arial" w:cs="Arial"/>
          <w:b/>
          <w:sz w:val="20"/>
          <w:szCs w:val="20"/>
        </w:rPr>
        <w:tab/>
        <w:t>Installment purchases loans payable</w:t>
      </w:r>
    </w:p>
    <w:p w14:paraId="621A7D8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B" w14:textId="140C28C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w:t>
      </w:r>
      <w:r w:rsidRPr="00B32FA8">
        <w:rPr>
          <w:rFonts w:ascii="Arial" w:hAnsi="Arial" w:cs="Arial"/>
          <w:bCs/>
          <w:i/>
          <w:iCs/>
          <w:color w:val="548DD4"/>
          <w:sz w:val="20"/>
          <w:szCs w:val="20"/>
        </w:rPr>
        <w:t>[input]</w:t>
      </w:r>
      <w:r w:rsidRPr="00B32FA8">
        <w:rPr>
          <w:rFonts w:ascii="Arial" w:hAnsi="Arial" w:cs="Arial"/>
          <w:sz w:val="20"/>
          <w:szCs w:val="20"/>
        </w:rPr>
        <w:t xml:space="preserve"> installment purchases agreements as listed </w:t>
      </w:r>
      <w:r w:rsidR="00EC3A12">
        <w:rPr>
          <w:rFonts w:ascii="Arial" w:hAnsi="Arial" w:cs="Arial"/>
          <w:sz w:val="20"/>
          <w:szCs w:val="20"/>
        </w:rPr>
        <w:t>below</w:t>
      </w:r>
      <w:r w:rsidRPr="00B32FA8">
        <w:rPr>
          <w:rFonts w:ascii="Arial" w:hAnsi="Arial" w:cs="Arial"/>
          <w:sz w:val="20"/>
          <w:szCs w:val="20"/>
        </w:rPr>
        <w:t>.  Property under these installment purchases agreements are composed of the following:</w:t>
      </w:r>
    </w:p>
    <w:p w14:paraId="621A7D8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Debt currently outstanding is as follows:</w:t>
      </w:r>
    </w:p>
    <w:p w14:paraId="621A7D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0"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5">
          <v:shape id="_x0000_i1080" type="#_x0000_t75" style="width:460.2pt;height:95.4pt" o:ole="">
            <v:imagedata r:id="rId86" o:title=""/>
          </v:shape>
          <o:OLEObject Type="Embed" ProgID="Excel.Sheet.12" ShapeID="_x0000_i1080" DrawAspect="Content" ObjectID="_1697957764" r:id="rId127"/>
        </w:object>
      </w:r>
      <w:r>
        <w:rPr>
          <w:rFonts w:ascii="Arial" w:hAnsi="Arial" w:cs="Arial"/>
          <w:sz w:val="20"/>
          <w:szCs w:val="20"/>
        </w:rPr>
        <w:tab/>
      </w:r>
    </w:p>
    <w:p w14:paraId="621A7D9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92"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9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4"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6" w:name="Note_32_5_32_ip_32_Option_32_1"/>
    <w:bookmarkEnd w:id="86"/>
    <w:bookmarkStart w:id="87" w:name="_MON_1398754479"/>
    <w:bookmarkEnd w:id="87"/>
    <w:p w14:paraId="621A7D96" w14:textId="355755C0" w:rsidR="00E31C9E" w:rsidRPr="00B32FA8" w:rsidRDefault="000473E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6">
          <v:shape id="_x0000_i1081" type="#_x0000_t75" style="width:272.4pt;height:199.2pt" o:ole="">
            <v:imagedata r:id="rId128" o:title=""/>
          </v:shape>
          <o:OLEObject Type="Embed" ProgID="Excel.Sheet.12" ShapeID="_x0000_i1081" DrawAspect="Content" ObjectID="_1697957765" r:id="rId129"/>
        </w:object>
      </w:r>
    </w:p>
    <w:p w14:paraId="621A7D9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r w:rsidRPr="00B32FA8">
        <w:rPr>
          <w:rFonts w:ascii="Arial" w:hAnsi="Arial" w:cs="Arial"/>
          <w:sz w:val="20"/>
          <w:szCs w:val="20"/>
        </w:rPr>
        <w:t xml:space="preserve"> </w:t>
      </w:r>
    </w:p>
    <w:p w14:paraId="621A7D98"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Arial" w:hAnsi="Arial" w:cs="Arial"/>
          <w:sz w:val="20"/>
          <w:szCs w:val="20"/>
        </w:rPr>
      </w:pPr>
    </w:p>
    <w:p w14:paraId="621A7D9A"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8" w:name="_MON_1398754485"/>
    <w:bookmarkEnd w:id="88"/>
    <w:p w14:paraId="621A7D9C" w14:textId="2347ACB9" w:rsidR="00E31C9E" w:rsidRPr="00B32FA8" w:rsidRDefault="000473E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7">
          <v:shape id="_x0000_i1082" type="#_x0000_t75" style="width:272.4pt;height:199.2pt" o:ole="">
            <v:imagedata r:id="rId130" o:title=""/>
          </v:shape>
          <o:OLEObject Type="Embed" ProgID="Excel.Sheet.12" ShapeID="_x0000_i1082" DrawAspect="Content" ObjectID="_1697957766" r:id="rId131"/>
        </w:object>
      </w:r>
    </w:p>
    <w:p w14:paraId="621A7D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E"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0"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DA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A2"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installment purchases loans payments for all issues:</w:t>
      </w:r>
    </w:p>
    <w:p w14:paraId="621A7DA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4" w14:textId="27ACA9B1" w:rsidR="00E31C9E" w:rsidRPr="00B32FA8" w:rsidRDefault="00543960"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i/>
          <w:sz w:val="20"/>
          <w:szCs w:val="20"/>
        </w:rPr>
      </w:pPr>
      <w:bookmarkStart w:id="89" w:name="Note_32_5ip_32_Option_32_2"/>
      <w:bookmarkStart w:id="90" w:name="_MON_1398754503"/>
      <w:bookmarkEnd w:id="89"/>
      <w:bookmarkEnd w:id="90"/>
      <w:r>
        <w:rPr>
          <w:rFonts w:ascii="Arial" w:hAnsi="Arial" w:cs="Arial"/>
          <w:sz w:val="20"/>
          <w:szCs w:val="20"/>
        </w:rPr>
        <w:pict w14:anchorId="621A81A8">
          <v:shape id="_x0000_i1083" type="#_x0000_t75" style="width:271.8pt;height:198.6pt">
            <v:imagedata r:id="rId132" o:title=""/>
          </v:shape>
        </w:pict>
      </w:r>
    </w:p>
    <w:p w14:paraId="621A7DA5"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J.</w:t>
      </w:r>
      <w:r w:rsidRPr="00AE1394">
        <w:rPr>
          <w:rFonts w:ascii="Arial" w:hAnsi="Arial" w:cs="Arial"/>
          <w:b/>
          <w:sz w:val="20"/>
          <w:szCs w:val="20"/>
        </w:rPr>
        <w:tab/>
        <w:t>Qualified zone academy bonds payable</w:t>
      </w:r>
    </w:p>
    <w:p w14:paraId="621A7DA6"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A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Zone Academy bonds.  Debt currently outstanding is as follows:</w:t>
      </w:r>
    </w:p>
    <w:p w14:paraId="621A7D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91" w:name="_MON_1561361515"/>
    <w:bookmarkEnd w:id="91"/>
    <w:p w14:paraId="621A7DA9" w14:textId="580D9DB7"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9">
          <v:shape id="_x0000_i1084" type="#_x0000_t75" style="width:460.2pt;height:95.4pt" o:ole="">
            <v:imagedata r:id="rId133" o:title=""/>
          </v:shape>
          <o:OLEObject Type="Embed" ProgID="Excel.Sheet.12" ShapeID="_x0000_i1084" DrawAspect="Content" ObjectID="_1697957767" r:id="rId134"/>
        </w:object>
      </w:r>
    </w:p>
    <w:p w14:paraId="621A7DAA"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K.</w:t>
      </w:r>
      <w:r w:rsidRPr="00AE1394">
        <w:rPr>
          <w:rFonts w:ascii="Arial" w:hAnsi="Arial" w:cs="Arial"/>
          <w:b/>
          <w:sz w:val="20"/>
          <w:szCs w:val="20"/>
        </w:rPr>
        <w:tab/>
        <w:t>Qualified school construction bonds payable</w:t>
      </w:r>
    </w:p>
    <w:p w14:paraId="621A7D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C"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School Construction bonds.  Debt currently outstanding is as follows:</w:t>
      </w:r>
    </w:p>
    <w:p w14:paraId="621A7D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92" w:name="_MON_1561361588"/>
    <w:bookmarkEnd w:id="92"/>
    <w:p w14:paraId="621A7DAE" w14:textId="1A3813BA"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A">
          <v:shape id="_x0000_i1085" type="#_x0000_t75" style="width:460.2pt;height:95.4pt" o:ole="">
            <v:imagedata r:id="rId135" o:title=""/>
          </v:shape>
          <o:OLEObject Type="Embed" ProgID="Excel.Sheet.12" ShapeID="_x0000_i1085" DrawAspect="Content" ObjectID="_1697957768" r:id="rId136"/>
        </w:object>
      </w:r>
    </w:p>
    <w:p w14:paraId="621A7DAF" w14:textId="77777777" w:rsidR="00E31C9E" w:rsidRPr="00B32FA8" w:rsidRDefault="00E31C9E" w:rsidP="00F841E2">
      <w:pPr>
        <w:widowControl/>
        <w:autoSpaceDE/>
        <w:autoSpaceDN/>
        <w:adjustRightInd/>
        <w:jc w:val="both"/>
        <w:rPr>
          <w:rFonts w:ascii="Arial" w:hAnsi="Arial" w:cs="Arial"/>
          <w:sz w:val="20"/>
          <w:szCs w:val="20"/>
        </w:rPr>
      </w:pPr>
    </w:p>
    <w:p w14:paraId="1C6CD8F0" w14:textId="77777777" w:rsidR="008D19B5" w:rsidRDefault="008D19B5">
      <w:pPr>
        <w:widowControl/>
        <w:autoSpaceDE/>
        <w:autoSpaceDN/>
        <w:adjustRightInd/>
        <w:rPr>
          <w:rFonts w:ascii="Arial" w:hAnsi="Arial" w:cs="Arial"/>
          <w:b/>
          <w:sz w:val="20"/>
          <w:szCs w:val="20"/>
        </w:rPr>
      </w:pPr>
    </w:p>
    <w:p w14:paraId="621A7DB0" w14:textId="32299D8D" w:rsidR="00E31C9E" w:rsidRPr="008D19B5" w:rsidRDefault="008D19B5">
      <w:pPr>
        <w:widowControl/>
        <w:autoSpaceDE/>
        <w:autoSpaceDN/>
        <w:adjustRightInd/>
        <w:rPr>
          <w:rFonts w:ascii="Arial" w:hAnsi="Arial" w:cs="Arial"/>
          <w:sz w:val="20"/>
          <w:szCs w:val="20"/>
        </w:rPr>
      </w:pPr>
      <w:r>
        <w:rPr>
          <w:rFonts w:ascii="Arial" w:hAnsi="Arial" w:cs="Arial"/>
          <w:color w:val="FF0000"/>
          <w:sz w:val="20"/>
          <w:szCs w:val="20"/>
        </w:rPr>
        <w:t>*</w:t>
      </w:r>
      <w:r w:rsidRPr="008D19B5">
        <w:rPr>
          <w:rFonts w:ascii="Arial" w:hAnsi="Arial" w:cs="Arial"/>
          <w:color w:val="FF0000"/>
          <w:sz w:val="20"/>
          <w:szCs w:val="20"/>
        </w:rPr>
        <w:t>* [If debt is interest-bearing, a debt maturity schedule should be disclosed.]</w:t>
      </w:r>
      <w:r w:rsidR="00E31C9E" w:rsidRPr="008D19B5">
        <w:rPr>
          <w:rFonts w:ascii="Arial" w:hAnsi="Arial" w:cs="Arial"/>
          <w:sz w:val="20"/>
          <w:szCs w:val="20"/>
        </w:rPr>
        <w:br w:type="page"/>
      </w:r>
    </w:p>
    <w:p w14:paraId="621A7DB1"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lastRenderedPageBreak/>
        <w:t>L.</w:t>
      </w:r>
      <w:r w:rsidRPr="00AE1394">
        <w:rPr>
          <w:rFonts w:ascii="Arial" w:hAnsi="Arial" w:cs="Arial"/>
          <w:b/>
          <w:sz w:val="20"/>
          <w:szCs w:val="20"/>
        </w:rPr>
        <w:tab/>
        <w:t>Other loans payable</w:t>
      </w:r>
    </w:p>
    <w:p w14:paraId="621A7DB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issued debt instruments granted under the authority of </w:t>
      </w:r>
      <w:r w:rsidRPr="00851A67">
        <w:rPr>
          <w:rFonts w:ascii="Arial" w:hAnsi="Arial" w:cs="Arial"/>
          <w:bCs/>
          <w:i/>
          <w:iCs/>
          <w:color w:val="0070C0"/>
          <w:sz w:val="20"/>
          <w:szCs w:val="20"/>
        </w:rPr>
        <w:t>[input applicable state statute]</w:t>
      </w:r>
      <w:r w:rsidRPr="00B32FA8">
        <w:rPr>
          <w:rFonts w:ascii="Arial" w:hAnsi="Arial" w:cs="Arial"/>
          <w:sz w:val="20"/>
          <w:szCs w:val="20"/>
        </w:rPr>
        <w:t>.</w:t>
      </w:r>
    </w:p>
    <w:p w14:paraId="621A7DB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5" w14:textId="77777777" w:rsidR="00E31C9E" w:rsidRPr="00B32FA8" w:rsidRDefault="00E31C9E" w:rsidP="00F70C9E">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AB">
          <v:shape id="_x0000_i1086" type="#_x0000_t75" style="width:460.2pt;height:95.4pt" o:ole="">
            <v:imagedata r:id="rId86" o:title=""/>
          </v:shape>
          <o:OLEObject Type="Embed" ProgID="Excel.Sheet.12" ShapeID="_x0000_i1086" DrawAspect="Content" ObjectID="_1697957769" r:id="rId137"/>
        </w:object>
      </w:r>
      <w:r w:rsidRPr="00B32FA8">
        <w:rPr>
          <w:rFonts w:ascii="Arial" w:hAnsi="Arial" w:cs="Arial"/>
          <w:sz w:val="20"/>
          <w:szCs w:val="20"/>
        </w:rPr>
        <w:t>The following is a schedule by years of the total payments due on this debt:</w:t>
      </w:r>
    </w:p>
    <w:p w14:paraId="621A7DB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7"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3" w:name="_MON_1398754513"/>
    <w:bookmarkEnd w:id="93"/>
    <w:p w14:paraId="621A7DB9" w14:textId="7146AB27" w:rsidR="00E31C9E" w:rsidRPr="00B32FA8" w:rsidRDefault="002666FA"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C">
          <v:shape id="_x0000_i1087" type="#_x0000_t75" style="width:272.4pt;height:192pt" o:ole="">
            <v:imagedata r:id="rId138" o:title=""/>
          </v:shape>
          <o:OLEObject Type="Embed" ProgID="Excel.Sheet.12" ShapeID="_x0000_i1087" DrawAspect="Content" ObjectID="_1697957770" r:id="rId139"/>
        </w:object>
      </w:r>
    </w:p>
    <w:p w14:paraId="621A7DB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DB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BC" w14:textId="77777777" w:rsidR="00E31C9E" w:rsidRPr="00B32FA8" w:rsidRDefault="00E31C9E" w:rsidP="00F841E2">
      <w:pPr>
        <w:widowControl/>
        <w:autoSpaceDE/>
        <w:autoSpaceDN/>
        <w:adjustRightInd/>
        <w:jc w:val="both"/>
        <w:rPr>
          <w:rFonts w:ascii="Arial" w:hAnsi="Arial" w:cs="Arial"/>
          <w:sz w:val="20"/>
          <w:szCs w:val="20"/>
        </w:rPr>
      </w:pPr>
    </w:p>
    <w:p w14:paraId="621A7DBD"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4" w:name="_MON_1398754524"/>
    <w:bookmarkEnd w:id="94"/>
    <w:bookmarkStart w:id="95" w:name="_MON_1398754519"/>
    <w:bookmarkEnd w:id="95"/>
    <w:p w14:paraId="621A7DBF" w14:textId="486CA975" w:rsidR="00E31C9E" w:rsidRPr="00B32FA8" w:rsidRDefault="002666FA"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44" w:dyaOrig="3800" w14:anchorId="621A81AD">
          <v:shape id="_x0000_i1088" type="#_x0000_t75" style="width:272.4pt;height:191.4pt" o:ole="">
            <v:imagedata r:id="rId140" o:title=""/>
          </v:shape>
          <o:OLEObject Type="Embed" ProgID="Excel.Sheet.12" ShapeID="_x0000_i1088" DrawAspect="Content" ObjectID="_1697957771" r:id="rId141"/>
        </w:object>
      </w:r>
    </w:p>
    <w:p w14:paraId="49B99D12" w14:textId="3D326259" w:rsidR="00AA63FC" w:rsidRDefault="00E31C9E" w:rsidP="00B86E0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C1" w14:textId="6052209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other loans payments for all issues:</w:t>
      </w:r>
    </w:p>
    <w:p w14:paraId="621A7DC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3" w14:textId="17820A14" w:rsidR="00E31C9E" w:rsidRPr="00B32FA8" w:rsidRDefault="00E31C9E" w:rsidP="002D4854">
      <w:pPr>
        <w:numPr>
          <w:ilvl w:val="12"/>
          <w:numId w:val="0"/>
        </w:numPr>
        <w:tabs>
          <w:tab w:val="left" w:pos="-1440"/>
          <w:tab w:val="left" w:pos="-720"/>
          <w:tab w:val="left" w:pos="1080"/>
        </w:tabs>
        <w:ind w:firstLine="720"/>
        <w:jc w:val="both"/>
        <w:rPr>
          <w:rFonts w:ascii="Arial" w:hAnsi="Arial" w:cs="Arial"/>
          <w:sz w:val="20"/>
          <w:szCs w:val="20"/>
        </w:rPr>
      </w:pPr>
      <w:r w:rsidRPr="00B32FA8">
        <w:rPr>
          <w:rFonts w:ascii="Arial" w:hAnsi="Arial" w:cs="Arial"/>
          <w:sz w:val="20"/>
          <w:szCs w:val="20"/>
        </w:rPr>
        <w:tab/>
      </w:r>
      <w:bookmarkStart w:id="96" w:name="_MON_1398754535"/>
      <w:bookmarkEnd w:id="96"/>
      <w:bookmarkStart w:id="97" w:name="_MON_1398754530"/>
      <w:bookmarkEnd w:id="97"/>
      <w:r w:rsidR="002666FA" w:rsidRPr="00B32FA8">
        <w:rPr>
          <w:rFonts w:ascii="Arial" w:hAnsi="Arial" w:cs="Arial"/>
          <w:sz w:val="20"/>
          <w:szCs w:val="20"/>
        </w:rPr>
        <w:object w:dxaOrig="5944" w:dyaOrig="3800" w14:anchorId="621A81AE">
          <v:shape id="_x0000_i1089" type="#_x0000_t75" style="width:272.4pt;height:191.4pt" o:ole="">
            <v:imagedata r:id="rId142" o:title=""/>
          </v:shape>
          <o:OLEObject Type="Embed" ProgID="Excel.Sheet.12" ShapeID="_x0000_i1089" DrawAspect="Content" ObjectID="_1697957772" r:id="rId143"/>
        </w:object>
      </w:r>
    </w:p>
    <w:p w14:paraId="621A7DC4"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b/>
          <w:sz w:val="20"/>
          <w:szCs w:val="20"/>
        </w:rPr>
      </w:pPr>
      <w:r w:rsidRPr="00AE1394">
        <w:rPr>
          <w:rFonts w:ascii="Arial" w:hAnsi="Arial" w:cs="Arial"/>
          <w:b/>
          <w:sz w:val="20"/>
          <w:szCs w:val="20"/>
        </w:rPr>
        <w:t>M.</w:t>
      </w:r>
      <w:r w:rsidRPr="00AE1394">
        <w:rPr>
          <w:rFonts w:ascii="Arial" w:hAnsi="Arial" w:cs="Arial"/>
          <w:b/>
          <w:sz w:val="20"/>
          <w:szCs w:val="20"/>
        </w:rPr>
        <w:tab/>
        <w:t>Compensated absences payable</w:t>
      </w:r>
    </w:p>
    <w:p w14:paraId="621A7DC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6" w14:textId="5B9A13EB" w:rsidR="00E31C9E" w:rsidRPr="00B32FA8" w:rsidRDefault="00E31C9E" w:rsidP="00AE1394">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w:t>
      </w:r>
      <w:r w:rsidR="00037978">
        <w:rPr>
          <w:rFonts w:ascii="Arial" w:hAnsi="Arial" w:cs="Arial"/>
          <w:sz w:val="20"/>
          <w:szCs w:val="20"/>
        </w:rPr>
        <w:t>e fully explained in Note 1(E</w:t>
      </w:r>
      <w:r w:rsidR="004556EA">
        <w:rPr>
          <w:rFonts w:ascii="Arial" w:hAnsi="Arial" w:cs="Arial"/>
          <w:sz w:val="20"/>
          <w:szCs w:val="20"/>
        </w:rPr>
        <w:t>)(8</w:t>
      </w:r>
      <w:r w:rsidRPr="00B32FA8">
        <w:rPr>
          <w:rFonts w:ascii="Arial" w:hAnsi="Arial" w:cs="Arial"/>
          <w:sz w:val="20"/>
          <w:szCs w:val="20"/>
        </w:rPr>
        <w:t>), compensated absences payable is adjusted on an annual basis as required by Section 37-7-307(5), Miss. Code Ann. (1972).  Compensated absences will be paid from the fund from which the employees’ salaries were paid.</w:t>
      </w:r>
    </w:p>
    <w:p w14:paraId="621A7DC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8"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9"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
          <w:sz w:val="22"/>
          <w:szCs w:val="22"/>
        </w:rPr>
      </w:pPr>
      <w:r w:rsidRPr="00AE1394">
        <w:rPr>
          <w:rFonts w:ascii="Arial" w:hAnsi="Arial" w:cs="Arial"/>
          <w:b/>
          <w:sz w:val="22"/>
          <w:szCs w:val="22"/>
        </w:rPr>
        <w:t>Note 7 – Prior Year Defeasance of Debt</w:t>
      </w:r>
    </w:p>
    <w:p w14:paraId="621A7DC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CB" w14:textId="1DCE44E7" w:rsidR="00E31C9E"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prior years,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defeased certain general obligation and other bonds by placing the proceeds of new bonds in an irrevocable trust to provide for all future debt service payments on the old bonds.  Accordingly, the trust account assets and liabilities for the defeased bonds are not included in the district's financial statements.  On June 30, </w:t>
      </w:r>
      <w:r w:rsidR="00C22851">
        <w:rPr>
          <w:rFonts w:ascii="Arial" w:hAnsi="Arial" w:cs="Arial"/>
          <w:sz w:val="20"/>
          <w:szCs w:val="20"/>
        </w:rPr>
        <w:t>20</w:t>
      </w:r>
      <w:r w:rsidR="00080903">
        <w:rPr>
          <w:rFonts w:ascii="Arial" w:hAnsi="Arial" w:cs="Arial"/>
          <w:sz w:val="20"/>
          <w:szCs w:val="20"/>
        </w:rPr>
        <w:t>21</w:t>
      </w:r>
      <w:r w:rsidRPr="00B32FA8">
        <w:rPr>
          <w:rFonts w:ascii="Arial" w:hAnsi="Arial" w:cs="Arial"/>
          <w:sz w:val="20"/>
          <w:szCs w:val="20"/>
        </w:rPr>
        <w:t>, $</w:t>
      </w:r>
      <w:r w:rsidRPr="00054004">
        <w:rPr>
          <w:rFonts w:ascii="Arial" w:hAnsi="Arial" w:cs="Arial"/>
          <w:bCs/>
          <w:iCs/>
          <w:sz w:val="20"/>
          <w:szCs w:val="20"/>
          <w:u w:val="single"/>
        </w:rPr>
        <w:t>_____</w:t>
      </w:r>
      <w:r w:rsidRPr="00B32FA8">
        <w:rPr>
          <w:rFonts w:ascii="Arial" w:hAnsi="Arial" w:cs="Arial"/>
          <w:sz w:val="20"/>
          <w:szCs w:val="20"/>
        </w:rPr>
        <w:t xml:space="preserve"> of bonds outstanding are defeased.</w:t>
      </w:r>
    </w:p>
    <w:p w14:paraId="4F06B1BB" w14:textId="0D3786F6" w:rsidR="00A32C2D" w:rsidRDefault="00A32C2D"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401D4B48" w14:textId="11C0AC27" w:rsidR="00AA63FC" w:rsidRPr="001924F0" w:rsidRDefault="00A32C2D"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FF0000"/>
          <w:sz w:val="20"/>
          <w:szCs w:val="20"/>
        </w:rPr>
      </w:pPr>
      <w:r w:rsidRPr="00A32C2D">
        <w:rPr>
          <w:rFonts w:ascii="Arial" w:hAnsi="Arial" w:cs="Arial"/>
          <w:color w:val="FF0000"/>
          <w:sz w:val="20"/>
          <w:szCs w:val="20"/>
        </w:rPr>
        <w:t>[</w:t>
      </w:r>
      <w:r>
        <w:rPr>
          <w:rFonts w:ascii="Arial" w:hAnsi="Arial" w:cs="Arial"/>
          <w:color w:val="FF0000"/>
          <w:sz w:val="20"/>
          <w:szCs w:val="20"/>
        </w:rPr>
        <w:t xml:space="preserve">Note: </w:t>
      </w:r>
      <w:r w:rsidRPr="00A32C2D">
        <w:rPr>
          <w:rFonts w:ascii="Arial" w:hAnsi="Arial" w:cs="Arial"/>
          <w:color w:val="FF0000"/>
          <w:sz w:val="20"/>
          <w:szCs w:val="20"/>
        </w:rPr>
        <w:t xml:space="preserve">If you have “in-substance defeasance” treating debt as </w:t>
      </w:r>
      <w:r w:rsidRPr="00A32C2D">
        <w:rPr>
          <w:rFonts w:ascii="Arial" w:hAnsi="Arial" w:cs="Arial"/>
          <w:i/>
          <w:color w:val="FF0000"/>
          <w:sz w:val="20"/>
          <w:szCs w:val="20"/>
        </w:rPr>
        <w:t xml:space="preserve">extinguished </w:t>
      </w:r>
      <w:r w:rsidRPr="00A32C2D">
        <w:rPr>
          <w:rFonts w:ascii="Arial" w:hAnsi="Arial" w:cs="Arial"/>
          <w:color w:val="FF0000"/>
          <w:sz w:val="20"/>
          <w:szCs w:val="20"/>
        </w:rPr>
        <w:t>for financial accounting purposes, please r</w:t>
      </w:r>
      <w:r w:rsidR="001924F0">
        <w:rPr>
          <w:rFonts w:ascii="Arial" w:hAnsi="Arial" w:cs="Arial"/>
          <w:color w:val="FF0000"/>
          <w:sz w:val="20"/>
          <w:szCs w:val="20"/>
        </w:rPr>
        <w:t>efer to GASB Statement No. 86.]</w:t>
      </w:r>
    </w:p>
    <w:p w14:paraId="00C9589E" w14:textId="4CA7545A" w:rsidR="00AA63FC" w:rsidRDefault="00AA63FC" w:rsidP="00F841E2">
      <w:pPr>
        <w:widowControl/>
        <w:autoSpaceDE/>
        <w:autoSpaceDN/>
        <w:adjustRightInd/>
        <w:jc w:val="both"/>
        <w:rPr>
          <w:rFonts w:ascii="Arial" w:hAnsi="Arial" w:cs="Arial"/>
          <w:sz w:val="20"/>
          <w:szCs w:val="20"/>
        </w:rPr>
      </w:pPr>
    </w:p>
    <w:p w14:paraId="4A5BEBD8" w14:textId="77777777" w:rsidR="001924F0" w:rsidRDefault="001924F0" w:rsidP="00F841E2">
      <w:pPr>
        <w:widowControl/>
        <w:autoSpaceDE/>
        <w:autoSpaceDN/>
        <w:adjustRightInd/>
        <w:jc w:val="both"/>
        <w:rPr>
          <w:rFonts w:ascii="Arial" w:hAnsi="Arial" w:cs="Arial"/>
          <w:sz w:val="20"/>
          <w:szCs w:val="20"/>
        </w:rPr>
      </w:pPr>
    </w:p>
    <w:p w14:paraId="621A7DCE" w14:textId="77777777" w:rsidR="00E31C9E" w:rsidRPr="00AE1394"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b/>
          <w:sz w:val="22"/>
          <w:szCs w:val="22"/>
        </w:rPr>
      </w:pPr>
      <w:r w:rsidRPr="00AE1394">
        <w:rPr>
          <w:rFonts w:ascii="Arial" w:hAnsi="Arial" w:cs="Arial"/>
          <w:b/>
          <w:sz w:val="22"/>
          <w:szCs w:val="22"/>
        </w:rPr>
        <w:t>Note 8 – Impairment of Assets</w:t>
      </w:r>
    </w:p>
    <w:p w14:paraId="621A7DCF"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sz w:val="20"/>
          <w:szCs w:val="20"/>
        </w:rPr>
      </w:pPr>
    </w:p>
    <w:p w14:paraId="621A7DD0" w14:textId="77777777" w:rsidR="00E31C9E" w:rsidRPr="00B32FA8" w:rsidRDefault="00E31C9E" w:rsidP="00AF4631">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0" w:hanging="72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During the current fiscal year,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recognized that the following assets qualified as impaired due to </w:t>
      </w:r>
      <w:r w:rsidRPr="00851A67">
        <w:rPr>
          <w:rFonts w:ascii="Arial" w:hAnsi="Arial" w:cs="Arial"/>
          <w:i/>
          <w:color w:val="0070C0"/>
          <w:sz w:val="20"/>
          <w:szCs w:val="20"/>
        </w:rPr>
        <w:t>[description of the impairment]</w:t>
      </w:r>
      <w:r w:rsidRPr="00B32FA8">
        <w:rPr>
          <w:rFonts w:ascii="Arial" w:hAnsi="Arial" w:cs="Arial"/>
          <w:sz w:val="20"/>
          <w:szCs w:val="20"/>
        </w:rPr>
        <w:t xml:space="preserve">.   </w:t>
      </w:r>
    </w:p>
    <w:p w14:paraId="621A7DD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 </w:t>
      </w:r>
    </w:p>
    <w:p w14:paraId="621A7DD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Governmental Type Activities:</w:t>
      </w:r>
    </w:p>
    <w:bookmarkStart w:id="98" w:name="_MON_1596868001"/>
    <w:bookmarkEnd w:id="98"/>
    <w:p w14:paraId="6EE0D356" w14:textId="48B9775D" w:rsidR="001924F0" w:rsidRDefault="001924F0"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63" w:dyaOrig="2904" w14:anchorId="621A81AF">
          <v:shape id="_x0000_i1090" type="#_x0000_t75" style="width:474.6pt;height:150.6pt" o:ole="">
            <v:imagedata r:id="rId144" o:title=""/>
          </v:shape>
          <o:OLEObject Type="Embed" ProgID="Excel.Sheet.12" ShapeID="_x0000_i1090" DrawAspect="Content" ObjectID="_1697957773" r:id="rId145"/>
        </w:object>
      </w:r>
    </w:p>
    <w:p w14:paraId="621A7DD3" w14:textId="12A8C02A" w:rsidR="00E31C9E" w:rsidRPr="00B32FA8" w:rsidRDefault="00E31C9E"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lastRenderedPageBreak/>
        <w:t xml:space="preserve">This impairment loss is reported on the financial statements as a </w:t>
      </w:r>
      <w:r w:rsidRPr="00851A67">
        <w:rPr>
          <w:rFonts w:ascii="Arial" w:hAnsi="Arial" w:cs="Arial"/>
          <w:i/>
          <w:color w:val="0070C0"/>
          <w:sz w:val="20"/>
          <w:szCs w:val="20"/>
        </w:rPr>
        <w:t>[program expense, operating expense, special item, or extraordinary item]</w:t>
      </w:r>
      <w:r w:rsidRPr="00B32FA8">
        <w:rPr>
          <w:rFonts w:ascii="Arial" w:hAnsi="Arial" w:cs="Arial"/>
          <w:sz w:val="20"/>
          <w:szCs w:val="20"/>
        </w:rPr>
        <w:t xml:space="preserve">. </w:t>
      </w:r>
    </w:p>
    <w:p w14:paraId="72852E19" w14:textId="7E8CE5F1" w:rsidR="00AA63FC" w:rsidRPr="00B32FA8" w:rsidRDefault="00AA63FC"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9 – Short-Term Financing</w:t>
      </w:r>
    </w:p>
    <w:p w14:paraId="621A7DD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8" w14:textId="1E3ABB98"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During the fiscal year ended June 30, </w:t>
      </w:r>
      <w:r w:rsidR="00C22851">
        <w:rPr>
          <w:rFonts w:ascii="Arial" w:hAnsi="Arial" w:cs="Arial"/>
          <w:sz w:val="20"/>
          <w:szCs w:val="20"/>
        </w:rPr>
        <w:t>20</w:t>
      </w:r>
      <w:r w:rsidR="00080903">
        <w:rPr>
          <w:rFonts w:ascii="Arial" w:hAnsi="Arial" w:cs="Arial"/>
          <w:sz w:val="20"/>
          <w:szCs w:val="20"/>
        </w:rPr>
        <w:t>21</w:t>
      </w:r>
      <w:r w:rsidRPr="00B32FA8">
        <w:rPr>
          <w:rFonts w:ascii="Arial" w:hAnsi="Arial" w:cs="Arial"/>
          <w:sz w:val="20"/>
          <w:szCs w:val="20"/>
        </w:rPr>
        <w:t>, the school district participated in the following short-term financing(s) for the purpose of _____________________________:</w:t>
      </w:r>
    </w:p>
    <w:p w14:paraId="621A7DD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w:t>
      </w:r>
      <w:r w:rsidRPr="00B32FA8">
        <w:rPr>
          <w:rFonts w:ascii="Arial" w:hAnsi="Arial" w:cs="Arial"/>
          <w:color w:val="0070C0"/>
          <w:sz w:val="20"/>
          <w:szCs w:val="20"/>
        </w:rPr>
        <w:tab/>
      </w:r>
      <w:r w:rsidRPr="00B32FA8">
        <w:rPr>
          <w:rFonts w:ascii="Arial" w:hAnsi="Arial" w:cs="Arial"/>
          <w:color w:val="0070C0"/>
          <w:sz w:val="20"/>
          <w:szCs w:val="20"/>
        </w:rPr>
        <w:tab/>
      </w:r>
    </w:p>
    <w:p w14:paraId="621A7DDB"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Mississippi School Boards Association (MSBA) cash flow management program.</w:t>
      </w:r>
    </w:p>
    <w:p w14:paraId="621A7D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D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Under this program, the school district issued a revenue anticipation note payable, and the proceeds from such issuance were held by the financial institution serving as trustee under the program.  The school district made periodic withdrawals from the trustee based on its cash flow needs.  A fixed rate of return was earned on the investable note proceeds held by the trustee, and such earnings were used to cover the interest and related issuance costs of the note.  Depending upon whether the earnings were more or less than the interest and related issuance costs, the school district received a distribution from or made a payment to the trustee.</w:t>
      </w:r>
    </w:p>
    <w:p w14:paraId="621A7D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1440"/>
        <w:jc w:val="both"/>
        <w:rPr>
          <w:rFonts w:ascii="Arial" w:hAnsi="Arial" w:cs="Arial"/>
          <w:sz w:val="20"/>
          <w:szCs w:val="20"/>
        </w:rPr>
      </w:pPr>
    </w:p>
    <w:p w14:paraId="621A7DD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All transactions related to participation in this program are accounted for as part of the school district's General Fund.</w:t>
      </w:r>
    </w:p>
    <w:p w14:paraId="621A7DE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E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AF4631">
        <w:rPr>
          <w:rFonts w:ascii="Arial" w:hAnsi="Arial" w:cs="Arial"/>
          <w:color w:val="0070C0"/>
          <w:sz w:val="20"/>
          <w:szCs w:val="20"/>
          <w:u w:val="single"/>
        </w:rPr>
        <w:t>NOTE</w:t>
      </w:r>
      <w:r w:rsidRPr="00B32FA8">
        <w:rPr>
          <w:rFonts w:ascii="Arial" w:hAnsi="Arial" w:cs="Arial"/>
          <w:bCs/>
          <w:iCs/>
          <w:color w:val="0070C0"/>
          <w:sz w:val="20"/>
          <w:szCs w:val="20"/>
          <w:u w:val="single"/>
        </w:rPr>
        <w:t>: Add the following paragraph i</w:t>
      </w:r>
      <w:r>
        <w:rPr>
          <w:rFonts w:ascii="Arial" w:hAnsi="Arial" w:cs="Arial"/>
          <w:bCs/>
          <w:iCs/>
          <w:color w:val="0070C0"/>
          <w:sz w:val="20"/>
          <w:szCs w:val="20"/>
          <w:u w:val="single"/>
        </w:rPr>
        <w:t xml:space="preserve">f the note </w:t>
      </w:r>
      <w:r w:rsidRPr="00B32FA8">
        <w:rPr>
          <w:rFonts w:ascii="Arial" w:hAnsi="Arial" w:cs="Arial"/>
          <w:bCs/>
          <w:iCs/>
          <w:color w:val="0070C0"/>
          <w:sz w:val="20"/>
          <w:szCs w:val="20"/>
          <w:u w:val="single"/>
        </w:rPr>
        <w:t>matures AFTER June 30]</w:t>
      </w:r>
      <w:r w:rsidRPr="00B32FA8">
        <w:rPr>
          <w:rFonts w:ascii="Arial" w:hAnsi="Arial" w:cs="Arial"/>
          <w:color w:val="0070C0"/>
          <w:sz w:val="20"/>
          <w:szCs w:val="20"/>
        </w:rPr>
        <w:t xml:space="preserve"> </w:t>
      </w:r>
    </w:p>
    <w:p w14:paraId="621A7DE2" w14:textId="28A64424"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revenue anticipation note payable did not mature until after the end of the current fiscal year; however, the school district repaid any withdrawals to the trustee prior to the end of the current fiscal year.  Consequently, the note is reflected as a fund liability, not as a long-term liability.  The current balance at June 30, </w:t>
      </w:r>
      <w:r w:rsidR="00C22851">
        <w:rPr>
          <w:rFonts w:ascii="Arial" w:hAnsi="Arial" w:cs="Arial"/>
          <w:sz w:val="20"/>
          <w:szCs w:val="20"/>
        </w:rPr>
        <w:t>20</w:t>
      </w:r>
      <w:r w:rsidR="00080903">
        <w:rPr>
          <w:rFonts w:ascii="Arial" w:hAnsi="Arial" w:cs="Arial"/>
          <w:sz w:val="20"/>
          <w:szCs w:val="20"/>
        </w:rPr>
        <w:t>21</w:t>
      </w:r>
      <w:r w:rsidRPr="00B32FA8">
        <w:rPr>
          <w:rFonts w:ascii="Arial" w:hAnsi="Arial" w:cs="Arial"/>
          <w:sz w:val="20"/>
          <w:szCs w:val="20"/>
        </w:rPr>
        <w:t>, was $_____.</w:t>
      </w:r>
    </w:p>
    <w:p w14:paraId="621A7DE3"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[This disclosure should also address how the district intends to finance the repayment of the short-term debt outstanding at the end of the period (for instance, repayment from operating revenues, a rollover of the obligations, or replacement with long-term debt.)]  </w:t>
      </w:r>
    </w:p>
    <w:p w14:paraId="621A7DE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1F074F41" w14:textId="77777777" w:rsidR="00AA63FC"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2]</w:t>
      </w:r>
    </w:p>
    <w:p w14:paraId="621A7DE5" w14:textId="3CA4F2E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ab/>
      </w:r>
      <w:r w:rsidRPr="00B32FA8">
        <w:rPr>
          <w:rFonts w:ascii="Arial" w:hAnsi="Arial" w:cs="Arial"/>
          <w:color w:val="0070C0"/>
          <w:sz w:val="20"/>
          <w:szCs w:val="20"/>
        </w:rPr>
        <w:tab/>
      </w:r>
    </w:p>
    <w:p w14:paraId="621A7DE6"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Bank-financed short term debt.</w:t>
      </w:r>
    </w:p>
    <w:p w14:paraId="621A7DE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E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issued a revenue anticipation note payable to </w:t>
      </w:r>
      <w:r w:rsidRPr="00B32FA8">
        <w:rPr>
          <w:rFonts w:ascii="Arial" w:hAnsi="Arial" w:cs="Arial"/>
          <w:i/>
          <w:color w:val="548DD4"/>
          <w:sz w:val="20"/>
          <w:szCs w:val="20"/>
        </w:rPr>
        <w:t>[input]</w:t>
      </w:r>
      <w:r w:rsidRPr="00B32FA8">
        <w:rPr>
          <w:rFonts w:ascii="Arial" w:hAnsi="Arial" w:cs="Arial"/>
          <w:sz w:val="20"/>
          <w:szCs w:val="20"/>
        </w:rPr>
        <w:t>, and the proceeds from such issuance are account</w:t>
      </w:r>
      <w:r w:rsidR="000C6C29">
        <w:rPr>
          <w:rFonts w:ascii="Arial" w:hAnsi="Arial" w:cs="Arial"/>
          <w:sz w:val="20"/>
          <w:szCs w:val="20"/>
        </w:rPr>
        <w:t>ed</w:t>
      </w:r>
      <w:r w:rsidRPr="00B32FA8">
        <w:rPr>
          <w:rFonts w:ascii="Arial" w:hAnsi="Arial" w:cs="Arial"/>
          <w:sz w:val="20"/>
          <w:szCs w:val="20"/>
        </w:rPr>
        <w:t xml:space="preserve"> for as a current liability in the </w:t>
      </w:r>
      <w:r w:rsidRPr="00B32FA8">
        <w:rPr>
          <w:rFonts w:ascii="Arial" w:hAnsi="Arial" w:cs="Arial"/>
          <w:i/>
          <w:color w:val="548DD4"/>
          <w:sz w:val="20"/>
          <w:szCs w:val="20"/>
        </w:rPr>
        <w:t>[input]</w:t>
      </w:r>
      <w:r w:rsidRPr="00B32FA8">
        <w:rPr>
          <w:rFonts w:ascii="Arial" w:hAnsi="Arial" w:cs="Arial"/>
          <w:sz w:val="20"/>
          <w:szCs w:val="20"/>
        </w:rPr>
        <w:t xml:space="preserve"> fund of the school district.  Once the cash flow was available, the district made a payment consisting of principal and interest to the trustee.</w:t>
      </w:r>
    </w:p>
    <w:p w14:paraId="621A7DE9" w14:textId="77777777" w:rsidR="00E31C9E" w:rsidRPr="00B32FA8" w:rsidRDefault="00E31C9E" w:rsidP="00F841E2">
      <w:pPr>
        <w:numPr>
          <w:ilvl w:val="12"/>
          <w:numId w:val="0"/>
        </w:numPr>
        <w:tabs>
          <w:tab w:val="left" w:pos="-1440"/>
          <w:tab w:val="left" w:pos="-720"/>
          <w:tab w:val="left" w:pos="0"/>
          <w:tab w:val="left" w:pos="1440"/>
          <w:tab w:val="left" w:pos="9360"/>
        </w:tabs>
        <w:ind w:left="1440"/>
        <w:jc w:val="both"/>
        <w:rPr>
          <w:rFonts w:ascii="Arial" w:hAnsi="Arial" w:cs="Arial"/>
          <w:sz w:val="20"/>
          <w:szCs w:val="20"/>
        </w:rPr>
      </w:pPr>
    </w:p>
    <w:p w14:paraId="621A7DEA" w14:textId="77777777" w:rsidR="00E31C9E" w:rsidRPr="00B32FA8" w:rsidRDefault="00E31C9E" w:rsidP="00AF4631">
      <w:pPr>
        <w:numPr>
          <w:ilvl w:val="12"/>
          <w:numId w:val="0"/>
        </w:numPr>
        <w:tabs>
          <w:tab w:val="left" w:pos="-1440"/>
          <w:tab w:val="left" w:pos="-720"/>
          <w:tab w:val="left" w:pos="0"/>
          <w:tab w:val="left" w:pos="1440"/>
          <w:tab w:val="left" w:pos="9360"/>
        </w:tabs>
        <w:ind w:left="720"/>
        <w:jc w:val="both"/>
        <w:rPr>
          <w:rFonts w:ascii="Arial" w:hAnsi="Arial" w:cs="Arial"/>
          <w:sz w:val="20"/>
          <w:szCs w:val="20"/>
        </w:rPr>
      </w:pPr>
      <w:r w:rsidRPr="00B32FA8">
        <w:rPr>
          <w:rFonts w:ascii="Arial" w:hAnsi="Arial" w:cs="Arial"/>
          <w:sz w:val="20"/>
          <w:szCs w:val="20"/>
        </w:rPr>
        <w:t xml:space="preserve">All transactions related to participation in this program are accounted for as part of the school district's General Fund. </w:t>
      </w:r>
    </w:p>
    <w:p w14:paraId="621A7DEB" w14:textId="77777777" w:rsidR="00E31C9E" w:rsidRPr="00B32FA8" w:rsidRDefault="00E31C9E" w:rsidP="00F841E2">
      <w:pPr>
        <w:numPr>
          <w:ilvl w:val="12"/>
          <w:numId w:val="0"/>
        </w:numPr>
        <w:tabs>
          <w:tab w:val="left" w:pos="-1440"/>
          <w:tab w:val="left" w:pos="-720"/>
        </w:tabs>
        <w:jc w:val="both"/>
        <w:rPr>
          <w:rFonts w:ascii="Arial" w:hAnsi="Arial" w:cs="Arial"/>
          <w:sz w:val="20"/>
          <w:szCs w:val="20"/>
        </w:rPr>
      </w:pPr>
    </w:p>
    <w:p w14:paraId="621A7DEC" w14:textId="04A84601" w:rsidR="00E31C9E" w:rsidRPr="00B32FA8" w:rsidRDefault="00E31C9E" w:rsidP="00AF4631">
      <w:pPr>
        <w:numPr>
          <w:ilvl w:val="12"/>
          <w:numId w:val="0"/>
        </w:numPr>
        <w:tabs>
          <w:tab w:val="left" w:pos="-1440"/>
          <w:tab w:val="left" w:pos="-720"/>
          <w:tab w:val="left" w:pos="0"/>
          <w:tab w:val="left" w:pos="720"/>
        </w:tabs>
        <w:ind w:left="720" w:hanging="720"/>
        <w:jc w:val="both"/>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 xml:space="preserve">Changes in short-term debt activity recorded in the governmental activities during fiscal year </w:t>
      </w:r>
      <w:r w:rsidR="00C22851">
        <w:rPr>
          <w:rFonts w:ascii="Arial" w:hAnsi="Arial" w:cs="Arial"/>
          <w:sz w:val="20"/>
          <w:szCs w:val="20"/>
        </w:rPr>
        <w:t>20</w:t>
      </w:r>
      <w:r w:rsidR="00080903">
        <w:rPr>
          <w:rFonts w:ascii="Arial" w:hAnsi="Arial" w:cs="Arial"/>
          <w:sz w:val="20"/>
          <w:szCs w:val="20"/>
        </w:rPr>
        <w:t>21</w:t>
      </w:r>
      <w:r w:rsidRPr="00B32FA8">
        <w:rPr>
          <w:rFonts w:ascii="Arial" w:hAnsi="Arial" w:cs="Arial"/>
          <w:sz w:val="20"/>
          <w:szCs w:val="20"/>
        </w:rPr>
        <w:t xml:space="preserve"> are as follows:</w:t>
      </w:r>
    </w:p>
    <w:p w14:paraId="621A7DED"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EE"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bCs/>
          <w:iCs/>
          <w:color w:val="0070C0"/>
          <w:sz w:val="20"/>
          <w:szCs w:val="20"/>
        </w:rPr>
        <w:t>[List all short term individual debt instruments, including Tax/Revenue Anticipation Notes.]</w:t>
      </w:r>
      <w:r w:rsidRPr="00B32FA8">
        <w:rPr>
          <w:rFonts w:ascii="Arial" w:hAnsi="Arial" w:cs="Arial"/>
          <w:color w:val="0070C0"/>
          <w:sz w:val="20"/>
          <w:szCs w:val="20"/>
        </w:rPr>
        <w:tab/>
      </w:r>
      <w:r w:rsidRPr="00B32FA8">
        <w:rPr>
          <w:rFonts w:ascii="Arial" w:hAnsi="Arial" w:cs="Arial"/>
          <w:color w:val="0070C0"/>
          <w:sz w:val="20"/>
          <w:szCs w:val="20"/>
        </w:rPr>
        <w:tab/>
      </w:r>
    </w:p>
    <w:bookmarkStart w:id="99" w:name="_MON_1398754551"/>
    <w:bookmarkEnd w:id="99"/>
    <w:p w14:paraId="621A7DEF" w14:textId="13205826" w:rsidR="00E31C9E" w:rsidRPr="00B32FA8" w:rsidRDefault="0008090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9110" w:dyaOrig="2506" w14:anchorId="621A81B0">
          <v:shape id="_x0000_i1091" type="#_x0000_t75" style="width:454.2pt;height:126pt" o:ole="">
            <v:imagedata r:id="rId146" o:title=""/>
          </v:shape>
          <o:OLEObject Type="Embed" ProgID="Excel.Sheet.12" ShapeID="_x0000_i1091" DrawAspect="Content" ObjectID="_1697957774" r:id="rId147"/>
        </w:object>
      </w:r>
    </w:p>
    <w:p w14:paraId="1F7DB0DC" w14:textId="77777777"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4A3F6953" w14:textId="4FEBB793"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DF0" w14:textId="025321AC"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10 – Other Commitments</w:t>
      </w:r>
    </w:p>
    <w:p w14:paraId="621A7DF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F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 xml:space="preserve">[NOTE: The following two statements </w:t>
      </w:r>
      <w:r w:rsidRPr="00B32FA8">
        <w:rPr>
          <w:rFonts w:ascii="Arial" w:hAnsi="Arial" w:cs="Arial"/>
          <w:bCs/>
          <w:color w:val="0070C0"/>
          <w:sz w:val="20"/>
          <w:szCs w:val="20"/>
          <w:u w:val="single"/>
        </w:rPr>
        <w:t>may not apply</w:t>
      </w:r>
      <w:r w:rsidRPr="00B32FA8">
        <w:rPr>
          <w:rFonts w:ascii="Arial" w:hAnsi="Arial" w:cs="Arial"/>
          <w:bCs/>
          <w:color w:val="0070C0"/>
          <w:sz w:val="20"/>
          <w:szCs w:val="20"/>
        </w:rPr>
        <w:t>.  Remove the statement(s) that does/do not apply.]</w:t>
      </w:r>
    </w:p>
    <w:p w14:paraId="621A7DF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construction contracts are described in Note___.</w:t>
      </w:r>
    </w:p>
    <w:p w14:paraId="621A7DF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6"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re-roofing and renovation contracts amount to $_____.</w:t>
      </w:r>
    </w:p>
    <w:p w14:paraId="621A7DF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r w:rsidRPr="00B32FA8">
        <w:rPr>
          <w:rFonts w:ascii="Arial" w:hAnsi="Arial" w:cs="Arial"/>
          <w:sz w:val="20"/>
          <w:szCs w:val="20"/>
        </w:rPr>
        <w:t>Operating leases:</w:t>
      </w:r>
    </w:p>
    <w:p w14:paraId="621A7DF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color w:val="0070C0"/>
          <w:sz w:val="20"/>
          <w:szCs w:val="20"/>
        </w:rPr>
      </w:pPr>
      <w:r w:rsidRPr="00B32FA8">
        <w:rPr>
          <w:rFonts w:ascii="Arial" w:hAnsi="Arial" w:cs="Arial"/>
          <w:color w:val="0070C0"/>
          <w:sz w:val="20"/>
          <w:szCs w:val="20"/>
        </w:rPr>
        <w:t>[Option 1: only one lease]</w:t>
      </w:r>
    </w:p>
    <w:p w14:paraId="621A7DF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621A7DFC"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has an operating lease for </w:t>
      </w:r>
      <w:r w:rsidRPr="00B32FA8">
        <w:rPr>
          <w:rFonts w:ascii="Arial" w:hAnsi="Arial" w:cs="Arial"/>
          <w:bCs/>
          <w:i/>
          <w:iCs/>
          <w:color w:val="548DD4"/>
          <w:sz w:val="20"/>
          <w:szCs w:val="20"/>
        </w:rPr>
        <w:t>[input]</w:t>
      </w:r>
      <w:r w:rsidRPr="00B32FA8">
        <w:rPr>
          <w:rFonts w:ascii="Arial" w:hAnsi="Arial" w:cs="Arial"/>
          <w:sz w:val="20"/>
          <w:szCs w:val="20"/>
        </w:rPr>
        <w:t>.</w:t>
      </w:r>
    </w:p>
    <w:p w14:paraId="621A7D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bCs/>
          <w:color w:val="0070C0"/>
          <w:sz w:val="20"/>
          <w:szCs w:val="20"/>
        </w:rPr>
      </w:pPr>
    </w:p>
    <w:p w14:paraId="621A7DFE"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Cs/>
          <w:color w:val="0070C0"/>
          <w:sz w:val="20"/>
          <w:szCs w:val="20"/>
        </w:rPr>
      </w:pPr>
      <w:r w:rsidRPr="00B32FA8">
        <w:rPr>
          <w:rFonts w:ascii="Arial" w:hAnsi="Arial" w:cs="Arial"/>
          <w:bCs/>
          <w:color w:val="0070C0"/>
          <w:sz w:val="20"/>
          <w:szCs w:val="20"/>
        </w:rPr>
        <w:t>[Include: General description of the leasing arrangements, current year rental costs (with separate amounts for minimum rentals, contingency rentals, and sublease rentals.)  Additional disclosures are required for sublease rentals for non-cancelable subleases.]</w:t>
      </w:r>
    </w:p>
    <w:p w14:paraId="621A7DFF" w14:textId="410469CD"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0" w14:textId="57D6FF7E" w:rsidR="00E31C9E" w:rsidRPr="00B32FA8" w:rsidRDefault="00E31C9E" w:rsidP="00F841E2">
      <w:pPr>
        <w:widowControl/>
        <w:autoSpaceDE/>
        <w:autoSpaceDN/>
        <w:adjustRightInd/>
        <w:jc w:val="both"/>
        <w:rPr>
          <w:rFonts w:ascii="Arial" w:hAnsi="Arial" w:cs="Arial"/>
          <w:sz w:val="20"/>
          <w:szCs w:val="20"/>
        </w:rPr>
      </w:pPr>
    </w:p>
    <w:p w14:paraId="621A7E01" w14:textId="1DDDD5E2"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Lease expenditures for the year ended June 30, </w:t>
      </w:r>
      <w:r w:rsidR="00C22851">
        <w:rPr>
          <w:rFonts w:ascii="Arial" w:hAnsi="Arial" w:cs="Arial"/>
          <w:sz w:val="20"/>
          <w:szCs w:val="20"/>
        </w:rPr>
        <w:t>20</w:t>
      </w:r>
      <w:r w:rsidR="00080903">
        <w:rPr>
          <w:rFonts w:ascii="Arial" w:hAnsi="Arial" w:cs="Arial"/>
          <w:sz w:val="20"/>
          <w:szCs w:val="20"/>
        </w:rPr>
        <w:t>21</w:t>
      </w:r>
      <w:r w:rsidRPr="00B32FA8">
        <w:rPr>
          <w:rFonts w:ascii="Arial" w:hAnsi="Arial" w:cs="Arial"/>
          <w:sz w:val="20"/>
          <w:szCs w:val="20"/>
        </w:rPr>
        <w:t>, amounted to $_____.  Future lease payments for this lease are as follows:</w:t>
      </w:r>
    </w:p>
    <w:p w14:paraId="621A7E0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0" w:name="_MON_1398754565"/>
    <w:bookmarkEnd w:id="100"/>
    <w:p w14:paraId="621A7E03" w14:textId="78680EDA" w:rsidR="00E31C9E" w:rsidRPr="00B32FA8" w:rsidRDefault="002666FA"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3253" w:dyaOrig="3686" w14:anchorId="621A81B1">
          <v:shape id="_x0000_i1092" type="#_x0000_t75" style="width:164.4pt;height:186pt" o:ole="">
            <v:imagedata r:id="rId148" o:title=""/>
          </v:shape>
          <o:OLEObject Type="Embed" ProgID="Excel.Sheet.12" ShapeID="_x0000_i1092" DrawAspect="Content" ObjectID="_1697957775" r:id="rId149"/>
        </w:object>
      </w:r>
    </w:p>
    <w:p w14:paraId="621A7E05" w14:textId="03B8496F"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bookmarkStart w:id="101" w:name="Note_32_7OC"/>
      <w:bookmarkEnd w:id="101"/>
      <w:r w:rsidRPr="00B32FA8">
        <w:rPr>
          <w:rFonts w:ascii="Arial" w:hAnsi="Arial" w:cs="Arial"/>
          <w:color w:val="0070C0"/>
          <w:sz w:val="20"/>
          <w:szCs w:val="20"/>
        </w:rPr>
        <w:t>[Option 2: more than one lease]</w:t>
      </w:r>
    </w:p>
    <w:p w14:paraId="621A7E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bCs/>
          <w:color w:val="0070C0"/>
          <w:sz w:val="20"/>
          <w:szCs w:val="20"/>
        </w:rPr>
      </w:pPr>
    </w:p>
    <w:p w14:paraId="621A7E0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Cs/>
          <w:color w:val="0070C0"/>
          <w:sz w:val="20"/>
          <w:szCs w:val="20"/>
        </w:rPr>
      </w:pPr>
      <w:r w:rsidRPr="00B32FA8">
        <w:rPr>
          <w:rFonts w:ascii="Arial" w:hAnsi="Arial" w:cs="Arial"/>
          <w:bCs/>
          <w:color w:val="0070C0"/>
          <w:sz w:val="20"/>
          <w:szCs w:val="20"/>
        </w:rPr>
        <w:t>[Include: General description of the leasing arrangements, current year rental costs (with separate amounts for minimum rentals, contingency rentals, and sublease rentals.)  Additional disclosures are required for sublease rentals for non-cancelable subleases.]</w:t>
      </w:r>
    </w:p>
    <w:p w14:paraId="75A785CE" w14:textId="169CEEC0" w:rsidR="006A3DD4" w:rsidRDefault="006A3DD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9" w14:textId="017EB9B8"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has several operating leases for the following:</w:t>
      </w:r>
    </w:p>
    <w:p w14:paraId="621A7E0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B"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1.</w:t>
      </w:r>
    </w:p>
    <w:p w14:paraId="621A7E0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2.</w:t>
      </w:r>
    </w:p>
    <w:p w14:paraId="621A7E0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0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3.</w:t>
      </w:r>
    </w:p>
    <w:p w14:paraId="621A7E1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621A7E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p>
    <w:p w14:paraId="621A7E12" w14:textId="3C1AD8F8"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Lease expenditures for the year ended June 30, </w:t>
      </w:r>
      <w:r w:rsidR="00080903">
        <w:rPr>
          <w:rFonts w:ascii="Arial" w:hAnsi="Arial" w:cs="Arial"/>
          <w:sz w:val="20"/>
          <w:szCs w:val="20"/>
        </w:rPr>
        <w:t>2021</w:t>
      </w:r>
      <w:r w:rsidRPr="00B32FA8">
        <w:rPr>
          <w:rFonts w:ascii="Arial" w:hAnsi="Arial" w:cs="Arial"/>
          <w:sz w:val="20"/>
          <w:szCs w:val="20"/>
        </w:rPr>
        <w:t xml:space="preserve">, amounted to $_____.  </w:t>
      </w:r>
    </w:p>
    <w:p w14:paraId="621A7E13" w14:textId="77777777" w:rsidR="00E31C9E" w:rsidRPr="00B32FA8" w:rsidRDefault="00E31C9E" w:rsidP="00F841E2">
      <w:pPr>
        <w:widowControl/>
        <w:autoSpaceDE/>
        <w:autoSpaceDN/>
        <w:adjustRightInd/>
        <w:jc w:val="both"/>
        <w:rPr>
          <w:rFonts w:ascii="Arial" w:hAnsi="Arial" w:cs="Arial"/>
          <w:sz w:val="20"/>
          <w:szCs w:val="20"/>
        </w:rPr>
      </w:pPr>
    </w:p>
    <w:p w14:paraId="621A7E1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Future lease payments for these leases are as follows:</w:t>
      </w:r>
    </w:p>
    <w:p w14:paraId="621A7E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D8B1AD5" w14:textId="77777777" w:rsidR="00AA63FC" w:rsidRDefault="00AA63FC"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bookmarkStart w:id="102" w:name="_MON_1398754587"/>
      <w:bookmarkEnd w:id="102"/>
    </w:p>
    <w:bookmarkStart w:id="103" w:name="_MON_1398754583"/>
    <w:bookmarkEnd w:id="103"/>
    <w:p w14:paraId="621A7E16" w14:textId="36C7942E" w:rsidR="00E31C9E" w:rsidRPr="00B32FA8" w:rsidRDefault="002666FA"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3253" w:dyaOrig="3686" w14:anchorId="621A81B2">
          <v:shape id="_x0000_i1093" type="#_x0000_t75" style="width:164.4pt;height:175.2pt" o:ole="">
            <v:imagedata r:id="rId150" o:title=""/>
          </v:shape>
          <o:OLEObject Type="Embed" ProgID="Excel.Sheet.12" ShapeID="_x0000_i1093" DrawAspect="Content" ObjectID="_1697957776" r:id="rId151"/>
        </w:object>
      </w:r>
    </w:p>
    <w:p w14:paraId="621A7E17" w14:textId="77777777" w:rsidR="00E31C9E" w:rsidRPr="00B32FA8" w:rsidRDefault="00E31C9E" w:rsidP="00F841E2">
      <w:pPr>
        <w:widowControl/>
        <w:autoSpaceDE/>
        <w:autoSpaceDN/>
        <w:adjustRightInd/>
        <w:jc w:val="both"/>
        <w:rPr>
          <w:rFonts w:ascii="Arial" w:hAnsi="Arial" w:cs="Arial"/>
          <w:sz w:val="20"/>
          <w:szCs w:val="20"/>
        </w:rPr>
      </w:pPr>
    </w:p>
    <w:p w14:paraId="621A7E18"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11 – Defined Benefit Pension Plan</w:t>
      </w:r>
    </w:p>
    <w:p w14:paraId="621A7E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462B9EFE" w14:textId="36BA46A2" w:rsidR="00E300B3" w:rsidRPr="00522FDE"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522FDE">
        <w:rPr>
          <w:rFonts w:ascii="Arial" w:hAnsi="Arial" w:cs="Arial"/>
          <w:b/>
          <w:sz w:val="20"/>
          <w:szCs w:val="20"/>
        </w:rPr>
        <w:t>General Information about the Pension Plan</w:t>
      </w:r>
    </w:p>
    <w:p w14:paraId="127F3FAB"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i/>
          <w:sz w:val="20"/>
          <w:szCs w:val="20"/>
        </w:rPr>
      </w:pPr>
    </w:p>
    <w:p w14:paraId="621A7E1A" w14:textId="7EA87D5B"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Plan Description</w:t>
      </w:r>
      <w:r w:rsidRPr="00B32FA8">
        <w:rPr>
          <w:rFonts w:ascii="Arial" w:hAnsi="Arial" w:cs="Arial"/>
          <w:sz w:val="20"/>
          <w:szCs w:val="20"/>
        </w:rPr>
        <w:t xml:space="preserve">.  The school district contributes to the Public Employees' Retirement System of Mississippi (PERS), a cost-sharing multiple-employer defined benefit pension plan.  PERS provides retirement and disability benefits, annual cost-of-living adjustments, and death benefits to plan members and beneficiaries.  </w:t>
      </w:r>
      <w:r w:rsidR="00143A59">
        <w:rPr>
          <w:rFonts w:ascii="Arial" w:hAnsi="Arial" w:cs="Arial"/>
          <w:sz w:val="20"/>
          <w:szCs w:val="20"/>
        </w:rPr>
        <w:t>Plan provisions and the Board of Trustees’ authority to determine contribution rates are established by Miss. Code Ann. Section 25-11-1 et seq., (1972, as amended) and may be amended only by the Mississippi Legislature.</w:t>
      </w:r>
      <w:r w:rsidRPr="00B32FA8">
        <w:rPr>
          <w:rFonts w:ascii="Arial" w:hAnsi="Arial" w:cs="Arial"/>
          <w:sz w:val="20"/>
          <w:szCs w:val="20"/>
        </w:rPr>
        <w:t xml:space="preserve">  PERS issues a publicly available financial report that includes financial statements and required supplementary information.  That report </w:t>
      </w:r>
      <w:r w:rsidR="00F46E36">
        <w:rPr>
          <w:rFonts w:ascii="Arial" w:hAnsi="Arial" w:cs="Arial"/>
          <w:sz w:val="20"/>
          <w:szCs w:val="20"/>
        </w:rPr>
        <w:t xml:space="preserve">is available at </w:t>
      </w:r>
      <w:hyperlink r:id="rId152" w:history="1">
        <w:r w:rsidR="00F46E36" w:rsidRPr="006F57C7">
          <w:rPr>
            <w:rStyle w:val="Hyperlink"/>
            <w:rFonts w:ascii="Arial" w:hAnsi="Arial" w:cs="Arial"/>
            <w:sz w:val="20"/>
            <w:szCs w:val="20"/>
          </w:rPr>
          <w:t>www.pers.ms.gov</w:t>
        </w:r>
      </w:hyperlink>
      <w:r w:rsidR="00F46E36">
        <w:rPr>
          <w:rFonts w:ascii="Arial" w:hAnsi="Arial" w:cs="Arial"/>
          <w:sz w:val="20"/>
          <w:szCs w:val="20"/>
        </w:rPr>
        <w:t xml:space="preserve">.  </w:t>
      </w:r>
    </w:p>
    <w:p w14:paraId="621A7E1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513C798E" w14:textId="703446BA" w:rsidR="0052524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Benefits provided.</w:t>
      </w:r>
      <w:r w:rsidR="00276E14">
        <w:rPr>
          <w:rFonts w:ascii="Arial" w:hAnsi="Arial" w:cs="Arial"/>
          <w:sz w:val="20"/>
          <w:szCs w:val="20"/>
        </w:rPr>
        <w:t xml:space="preserve"> Membership in PERS is a condition of employment granted upon hiring for qualifying employees and officials of the State of Mississippi, state universities, community and junior colleges</w:t>
      </w:r>
      <w:r w:rsidR="0052524D">
        <w:rPr>
          <w:rFonts w:ascii="Arial" w:hAnsi="Arial" w:cs="Arial"/>
          <w:sz w:val="20"/>
          <w:szCs w:val="20"/>
        </w:rPr>
        <w:t xml:space="preserve">, and teachers and employees of the public school districts.  For those persons employed by political subdivisions and </w:t>
      </w:r>
      <w:r w:rsidR="00143A59">
        <w:rPr>
          <w:rFonts w:ascii="Arial" w:hAnsi="Arial" w:cs="Arial"/>
          <w:sz w:val="20"/>
          <w:szCs w:val="20"/>
        </w:rPr>
        <w:t>instrumentalities</w:t>
      </w:r>
      <w:r w:rsidR="0052524D">
        <w:rPr>
          <w:rFonts w:ascii="Arial" w:hAnsi="Arial" w:cs="Arial"/>
          <w:sz w:val="20"/>
          <w:szCs w:val="20"/>
        </w:rPr>
        <w:t xml:space="preserve"> of the State of Mississippi, membership is contingent upon approval of the entity’s participation in PERS by the PERS’ Board of Trustees.  If approved, membership for the entity’s employees is a condition of </w:t>
      </w:r>
      <w:r w:rsidR="00143A59">
        <w:rPr>
          <w:rFonts w:ascii="Arial" w:hAnsi="Arial" w:cs="Arial"/>
          <w:sz w:val="20"/>
          <w:szCs w:val="20"/>
        </w:rPr>
        <w:t>employment</w:t>
      </w:r>
      <w:r w:rsidR="0052524D">
        <w:rPr>
          <w:rFonts w:ascii="Arial" w:hAnsi="Arial" w:cs="Arial"/>
          <w:sz w:val="20"/>
          <w:szCs w:val="20"/>
        </w:rPr>
        <w:t xml:space="preserve"> and eligibility is granted to those who qualify upon hiring.  Participating members who are vested and retire at or after age 60 or those who retire regardless of age with at least 30 years of creditable service (25 years of creditable service for employees who became members of PERS before July 1, 2011) are entitled, upon application, to an annual retirement allowance payable monthly for lif</w:t>
      </w:r>
      <w:r w:rsidR="00143A59">
        <w:rPr>
          <w:rFonts w:ascii="Arial" w:hAnsi="Arial" w:cs="Arial"/>
          <w:sz w:val="20"/>
          <w:szCs w:val="20"/>
        </w:rPr>
        <w:t>e</w:t>
      </w:r>
      <w:r w:rsidR="0052524D">
        <w:rPr>
          <w:rFonts w:ascii="Arial" w:hAnsi="Arial" w:cs="Arial"/>
          <w:sz w:val="20"/>
          <w:szCs w:val="20"/>
        </w:rPr>
        <w:t xml:space="preserve"> in an amount equal to 2.0 percent of their average compensation for each year of creditable service up to and including 30 years (25 years for those who became members of PERS before July 1, 2011), plus 2.5 percent for each additional year of creditable service with an actuarial reduction in the benefit for each year of creditable service below 30 years or the number of years in age that the member is below 65, whichever is less.  Average compensation is the average of the employee’s earnings during the four highest </w:t>
      </w:r>
      <w:r w:rsidR="0052524D">
        <w:rPr>
          <w:rFonts w:ascii="Arial" w:hAnsi="Arial" w:cs="Arial"/>
          <w:sz w:val="20"/>
          <w:szCs w:val="20"/>
        </w:rPr>
        <w:lastRenderedPageBreak/>
        <w:t>compensated years of creditable service.  Benefits vest upon completion of eight years of membership service (four years of membership service for those who became members of PERS before July 1, 2007).  PERS also provides certain death and disability benefits.  A Cost-of-Living Adjustment (COLA) payment is made to eligible retirees and beneficiaries.  The COLA is equal to 3.0 percent of the annual retirement allowance for each full fiscal year of retirement up to the year in which the retired member reaches age 60 (55 for those who became members of PERS before July 1, 2011), with 3.0 percent compounded for each fiscal year thereafter.</w:t>
      </w:r>
    </w:p>
    <w:p w14:paraId="35CA5DB2" w14:textId="77777777" w:rsidR="00351C47"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621A7E1C" w14:textId="28852374" w:rsidR="00E31C9E"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i/>
          <w:sz w:val="20"/>
          <w:szCs w:val="20"/>
        </w:rPr>
        <w:t>Contributions</w:t>
      </w:r>
      <w:r w:rsidR="00E31C9E" w:rsidRPr="00522FDE">
        <w:rPr>
          <w:rFonts w:ascii="Arial" w:hAnsi="Arial" w:cs="Arial"/>
          <w:i/>
          <w:sz w:val="20"/>
          <w:szCs w:val="20"/>
        </w:rPr>
        <w:t>.</w:t>
      </w:r>
      <w:r w:rsidR="00E31C9E" w:rsidRPr="00B32FA8">
        <w:rPr>
          <w:rFonts w:ascii="Arial" w:hAnsi="Arial" w:cs="Arial"/>
          <w:sz w:val="20"/>
          <w:szCs w:val="20"/>
        </w:rPr>
        <w:t xml:space="preserve">  PERS members are required to </w:t>
      </w:r>
      <w:r w:rsidR="00E31C9E" w:rsidRPr="00B303AA">
        <w:rPr>
          <w:rFonts w:ascii="Arial" w:hAnsi="Arial" w:cs="Arial"/>
          <w:sz w:val="20"/>
          <w:szCs w:val="20"/>
        </w:rPr>
        <w:t xml:space="preserve">contribute </w:t>
      </w:r>
      <w:r w:rsidR="00E31C9E" w:rsidRPr="0008124E">
        <w:rPr>
          <w:rFonts w:ascii="Arial" w:hAnsi="Arial" w:cs="Arial"/>
          <w:sz w:val="20"/>
          <w:szCs w:val="20"/>
        </w:rPr>
        <w:t>9.00%</w:t>
      </w:r>
      <w:r w:rsidR="00E31C9E" w:rsidRPr="00B303AA">
        <w:rPr>
          <w:rFonts w:ascii="Arial" w:hAnsi="Arial" w:cs="Arial"/>
          <w:sz w:val="20"/>
          <w:szCs w:val="20"/>
        </w:rPr>
        <w:t xml:space="preserve"> of their annual covered salary, and the school district is required to contribute at an actuarially determined rate.  The employer’s rate </w:t>
      </w:r>
      <w:r w:rsidR="002733B0" w:rsidRPr="00B303AA">
        <w:rPr>
          <w:rFonts w:ascii="Arial" w:hAnsi="Arial" w:cs="Arial"/>
          <w:sz w:val="20"/>
          <w:szCs w:val="20"/>
        </w:rPr>
        <w:t>as of</w:t>
      </w:r>
      <w:r w:rsidR="00E31C9E" w:rsidRPr="00B303AA">
        <w:rPr>
          <w:rFonts w:ascii="Arial" w:hAnsi="Arial" w:cs="Arial"/>
          <w:sz w:val="20"/>
          <w:szCs w:val="20"/>
        </w:rPr>
        <w:t xml:space="preserve"> June 30, </w:t>
      </w:r>
      <w:r w:rsidR="00C22851">
        <w:rPr>
          <w:rFonts w:ascii="Arial" w:hAnsi="Arial" w:cs="Arial"/>
          <w:sz w:val="20"/>
          <w:szCs w:val="20"/>
        </w:rPr>
        <w:t>20</w:t>
      </w:r>
      <w:r w:rsidR="000303F8">
        <w:rPr>
          <w:rFonts w:ascii="Arial" w:hAnsi="Arial" w:cs="Arial"/>
          <w:sz w:val="20"/>
          <w:szCs w:val="20"/>
        </w:rPr>
        <w:t>21</w:t>
      </w:r>
      <w:r w:rsidR="00E31C9E" w:rsidRPr="00B303AA">
        <w:rPr>
          <w:rFonts w:ascii="Arial" w:hAnsi="Arial" w:cs="Arial"/>
          <w:sz w:val="20"/>
          <w:szCs w:val="20"/>
        </w:rPr>
        <w:t xml:space="preserve"> was </w:t>
      </w:r>
      <w:r w:rsidR="001D791F" w:rsidRPr="0008124E">
        <w:rPr>
          <w:rFonts w:ascii="Arial" w:hAnsi="Arial" w:cs="Arial"/>
          <w:sz w:val="20"/>
          <w:szCs w:val="20"/>
        </w:rPr>
        <w:t>1</w:t>
      </w:r>
      <w:r w:rsidR="00CD603F">
        <w:rPr>
          <w:rFonts w:ascii="Arial" w:hAnsi="Arial" w:cs="Arial"/>
          <w:sz w:val="20"/>
          <w:szCs w:val="20"/>
        </w:rPr>
        <w:t>7.40</w:t>
      </w:r>
      <w:r w:rsidR="00B34BDC" w:rsidRPr="0008124E">
        <w:rPr>
          <w:rFonts w:ascii="Arial" w:hAnsi="Arial" w:cs="Arial"/>
          <w:sz w:val="20"/>
          <w:szCs w:val="20"/>
        </w:rPr>
        <w:t>%</w:t>
      </w:r>
      <w:r w:rsidR="00E31C9E" w:rsidRPr="00B303AA">
        <w:rPr>
          <w:rFonts w:ascii="Arial" w:hAnsi="Arial" w:cs="Arial"/>
          <w:sz w:val="20"/>
          <w:szCs w:val="20"/>
        </w:rPr>
        <w:t xml:space="preserve"> of annual covered payroll.  </w:t>
      </w:r>
      <w:r w:rsidR="001C7DED">
        <w:rPr>
          <w:rFonts w:ascii="Arial" w:hAnsi="Arial" w:cs="Arial"/>
          <w:sz w:val="20"/>
          <w:szCs w:val="20"/>
        </w:rPr>
        <w:t xml:space="preserve">Plan provisions and the Board of Trustees’ authority to determine contribution rates are established by Section 25-11-1 of the Mississippi Code of 1972, as amended, and may be amended only by the Mississippi Legislature.  </w:t>
      </w:r>
      <w:r w:rsidR="00E31C9E" w:rsidRPr="00B32FA8">
        <w:rPr>
          <w:rFonts w:ascii="Arial" w:hAnsi="Arial" w:cs="Arial"/>
          <w:sz w:val="20"/>
          <w:szCs w:val="20"/>
        </w:rPr>
        <w:t>The school district's contributions to PERS for the fiscal years ending June 30, </w:t>
      </w:r>
      <w:r w:rsidR="00C22851">
        <w:rPr>
          <w:rFonts w:ascii="Arial" w:hAnsi="Arial" w:cs="Arial"/>
          <w:sz w:val="20"/>
          <w:szCs w:val="20"/>
        </w:rPr>
        <w:t>20</w:t>
      </w:r>
      <w:r w:rsidR="000303F8">
        <w:rPr>
          <w:rFonts w:ascii="Arial" w:hAnsi="Arial" w:cs="Arial"/>
          <w:sz w:val="20"/>
          <w:szCs w:val="20"/>
        </w:rPr>
        <w:t>21</w:t>
      </w:r>
      <w:r w:rsidR="00E31C9E" w:rsidRPr="00B32FA8">
        <w:rPr>
          <w:rFonts w:ascii="Arial" w:hAnsi="Arial" w:cs="Arial"/>
          <w:sz w:val="20"/>
          <w:szCs w:val="20"/>
        </w:rPr>
        <w:t>, </w:t>
      </w:r>
      <w:r w:rsidR="000303F8">
        <w:rPr>
          <w:rFonts w:ascii="Arial" w:hAnsi="Arial" w:cs="Arial"/>
          <w:sz w:val="20"/>
          <w:szCs w:val="20"/>
        </w:rPr>
        <w:t>2020</w:t>
      </w:r>
      <w:r w:rsidR="00E31C9E" w:rsidRPr="00B32FA8">
        <w:rPr>
          <w:rFonts w:ascii="Arial" w:hAnsi="Arial" w:cs="Arial"/>
          <w:sz w:val="20"/>
          <w:szCs w:val="20"/>
        </w:rPr>
        <w:t xml:space="preserve"> and </w:t>
      </w:r>
      <w:r w:rsidR="00C22851">
        <w:rPr>
          <w:rFonts w:ascii="Arial" w:hAnsi="Arial" w:cs="Arial"/>
          <w:sz w:val="20"/>
          <w:szCs w:val="20"/>
        </w:rPr>
        <w:t>201</w:t>
      </w:r>
      <w:r w:rsidR="000303F8">
        <w:rPr>
          <w:rFonts w:ascii="Arial" w:hAnsi="Arial" w:cs="Arial"/>
          <w:sz w:val="20"/>
          <w:szCs w:val="20"/>
        </w:rPr>
        <w:t>9</w:t>
      </w:r>
      <w:r w:rsidR="00E31C9E" w:rsidRPr="00B32FA8">
        <w:rPr>
          <w:rFonts w:ascii="Arial" w:hAnsi="Arial" w:cs="Arial"/>
          <w:sz w:val="20"/>
          <w:szCs w:val="20"/>
        </w:rPr>
        <w:t xml:space="preserve"> were $_______, $</w:t>
      </w:r>
      <w:r w:rsidR="00E31C9E" w:rsidRPr="00054004">
        <w:rPr>
          <w:rFonts w:ascii="Arial" w:hAnsi="Arial" w:cs="Arial"/>
          <w:sz w:val="20"/>
          <w:szCs w:val="20"/>
        </w:rPr>
        <w:t xml:space="preserve">_______ </w:t>
      </w:r>
      <w:r w:rsidR="00E31C9E" w:rsidRPr="00B32FA8">
        <w:rPr>
          <w:rFonts w:ascii="Arial" w:hAnsi="Arial" w:cs="Arial"/>
          <w:sz w:val="20"/>
          <w:szCs w:val="20"/>
        </w:rPr>
        <w:t>and $_______, respectively, which equaled the required contributions for each year.</w:t>
      </w:r>
    </w:p>
    <w:p w14:paraId="0C2C1C99"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3C667993" w14:textId="57114B62" w:rsidR="00E300B3" w:rsidRPr="0034305B" w:rsidRDefault="00E300B3" w:rsidP="00E300B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Pr>
          <w:rFonts w:ascii="Arial" w:hAnsi="Arial" w:cs="Arial"/>
          <w:b/>
          <w:sz w:val="20"/>
          <w:szCs w:val="20"/>
        </w:rPr>
        <w:t>Pension Liabilities, Pension Expense, and Deferred Outflows of Resources and Deferred Inflows of Resources Related to Pensions</w:t>
      </w:r>
    </w:p>
    <w:p w14:paraId="1351DA2D" w14:textId="77777777" w:rsidR="00E300B3"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B16079E" w14:textId="0090BC80" w:rsidR="001C7DED" w:rsidRPr="001C7DED" w:rsidRDefault="00646951"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FF0000"/>
          <w:sz w:val="20"/>
          <w:szCs w:val="20"/>
        </w:rPr>
      </w:pPr>
      <w:r w:rsidRPr="001C7DED">
        <w:rPr>
          <w:rFonts w:ascii="Arial" w:hAnsi="Arial" w:cs="Arial"/>
          <w:sz w:val="20"/>
          <w:szCs w:val="20"/>
        </w:rPr>
        <w:t xml:space="preserve">At June 30, </w:t>
      </w:r>
      <w:r w:rsidR="00C22851">
        <w:rPr>
          <w:rFonts w:ascii="Arial" w:hAnsi="Arial" w:cs="Arial"/>
          <w:sz w:val="20"/>
          <w:szCs w:val="20"/>
        </w:rPr>
        <w:t>20</w:t>
      </w:r>
      <w:r w:rsidR="000303F8">
        <w:rPr>
          <w:rFonts w:ascii="Arial" w:hAnsi="Arial" w:cs="Arial"/>
          <w:sz w:val="20"/>
          <w:szCs w:val="20"/>
        </w:rPr>
        <w:t>21</w:t>
      </w:r>
      <w:r w:rsidR="0090381A" w:rsidRPr="001C7DED">
        <w:rPr>
          <w:rFonts w:ascii="Arial" w:hAnsi="Arial" w:cs="Arial"/>
          <w:sz w:val="20"/>
          <w:szCs w:val="20"/>
        </w:rPr>
        <w:t>, the school district</w:t>
      </w:r>
      <w:r w:rsidRPr="001C7DED">
        <w:rPr>
          <w:rFonts w:ascii="Arial" w:hAnsi="Arial" w:cs="Arial"/>
          <w:sz w:val="20"/>
          <w:szCs w:val="20"/>
        </w:rPr>
        <w:t xml:space="preserve"> reported a liability of $__________ for its proportionate share of the net pension liability.  The net pension liability was </w:t>
      </w:r>
      <w:r w:rsidR="00FD6834" w:rsidRPr="001C7DED">
        <w:rPr>
          <w:rFonts w:ascii="Arial" w:hAnsi="Arial" w:cs="Arial"/>
          <w:sz w:val="20"/>
          <w:szCs w:val="20"/>
        </w:rPr>
        <w:t>measured</w:t>
      </w:r>
      <w:r w:rsidRPr="001C7DED">
        <w:rPr>
          <w:rFonts w:ascii="Arial" w:hAnsi="Arial" w:cs="Arial"/>
          <w:sz w:val="20"/>
          <w:szCs w:val="20"/>
        </w:rPr>
        <w:t xml:space="preserve"> as of June 30, </w:t>
      </w:r>
      <w:r w:rsidR="00C22851">
        <w:rPr>
          <w:rFonts w:ascii="Arial" w:hAnsi="Arial" w:cs="Arial"/>
          <w:sz w:val="20"/>
          <w:szCs w:val="20"/>
        </w:rPr>
        <w:t>20</w:t>
      </w:r>
      <w:r w:rsidR="000303F8">
        <w:rPr>
          <w:rFonts w:ascii="Arial" w:hAnsi="Arial" w:cs="Arial"/>
          <w:sz w:val="20"/>
          <w:szCs w:val="20"/>
        </w:rPr>
        <w:t>20</w:t>
      </w:r>
      <w:r w:rsidRPr="001C7DED">
        <w:rPr>
          <w:rFonts w:ascii="Arial" w:hAnsi="Arial" w:cs="Arial"/>
          <w:sz w:val="20"/>
          <w:szCs w:val="20"/>
        </w:rPr>
        <w:t xml:space="preserve">, and the total pension liability used to calculate the net pension liability was determined by an actuarial </w:t>
      </w:r>
      <w:r w:rsidR="00FD6834" w:rsidRPr="001C7DED">
        <w:rPr>
          <w:rFonts w:ascii="Arial" w:hAnsi="Arial" w:cs="Arial"/>
          <w:sz w:val="20"/>
          <w:szCs w:val="20"/>
        </w:rPr>
        <w:t>valuation</w:t>
      </w:r>
      <w:r w:rsidRPr="001C7DED">
        <w:rPr>
          <w:rFonts w:ascii="Arial" w:hAnsi="Arial" w:cs="Arial"/>
          <w:sz w:val="20"/>
          <w:szCs w:val="20"/>
        </w:rPr>
        <w:t xml:space="preserve"> as of that date.  The District’s proportion of the net </w:t>
      </w:r>
      <w:r w:rsidR="0090381A" w:rsidRPr="001C7DED">
        <w:rPr>
          <w:rFonts w:ascii="Arial" w:hAnsi="Arial" w:cs="Arial"/>
          <w:sz w:val="20"/>
          <w:szCs w:val="20"/>
        </w:rPr>
        <w:t>pension liability was based on a projection of the school district</w:t>
      </w:r>
      <w:r w:rsidRPr="001C7DED">
        <w:rPr>
          <w:rFonts w:ascii="Arial" w:hAnsi="Arial" w:cs="Arial"/>
          <w:sz w:val="20"/>
          <w:szCs w:val="20"/>
        </w:rPr>
        <w:t xml:space="preserve">’s long-term share of </w:t>
      </w:r>
      <w:r w:rsidR="00FD6834" w:rsidRPr="001C7DED">
        <w:rPr>
          <w:rFonts w:ascii="Arial" w:hAnsi="Arial" w:cs="Arial"/>
          <w:sz w:val="20"/>
          <w:szCs w:val="20"/>
        </w:rPr>
        <w:t>contribution</w:t>
      </w:r>
      <w:r w:rsidRPr="001C7DED">
        <w:rPr>
          <w:rFonts w:ascii="Arial" w:hAnsi="Arial" w:cs="Arial"/>
          <w:sz w:val="20"/>
          <w:szCs w:val="20"/>
        </w:rPr>
        <w:t xml:space="preserve"> to the pension plan </w:t>
      </w:r>
      <w:r w:rsidR="00FD6834" w:rsidRPr="001C7DED">
        <w:rPr>
          <w:rFonts w:ascii="Arial" w:hAnsi="Arial" w:cs="Arial"/>
          <w:sz w:val="20"/>
          <w:szCs w:val="20"/>
        </w:rPr>
        <w:t>relative</w:t>
      </w:r>
      <w:r w:rsidRPr="001C7DED">
        <w:rPr>
          <w:rFonts w:ascii="Arial" w:hAnsi="Arial" w:cs="Arial"/>
          <w:sz w:val="20"/>
          <w:szCs w:val="20"/>
        </w:rPr>
        <w:t xml:space="preserve"> to projected </w:t>
      </w:r>
      <w:r w:rsidR="00FD6834" w:rsidRPr="001C7DED">
        <w:rPr>
          <w:rFonts w:ascii="Arial" w:hAnsi="Arial" w:cs="Arial"/>
          <w:sz w:val="20"/>
          <w:szCs w:val="20"/>
        </w:rPr>
        <w:t>contributions</w:t>
      </w:r>
      <w:r w:rsidRPr="001C7DED">
        <w:rPr>
          <w:rFonts w:ascii="Arial" w:hAnsi="Arial" w:cs="Arial"/>
          <w:sz w:val="20"/>
          <w:szCs w:val="20"/>
        </w:rPr>
        <w:t xml:space="preserve"> of all participating entities, </w:t>
      </w:r>
      <w:r w:rsidR="00FD6834" w:rsidRPr="001C7DED">
        <w:rPr>
          <w:rFonts w:ascii="Arial" w:hAnsi="Arial" w:cs="Arial"/>
          <w:sz w:val="20"/>
          <w:szCs w:val="20"/>
        </w:rPr>
        <w:t>actuarially</w:t>
      </w:r>
      <w:r w:rsidRPr="001C7DED">
        <w:rPr>
          <w:rFonts w:ascii="Arial" w:hAnsi="Arial" w:cs="Arial"/>
          <w:sz w:val="20"/>
          <w:szCs w:val="20"/>
        </w:rPr>
        <w:t xml:space="preserve"> determined</w:t>
      </w:r>
      <w:r w:rsidR="0090381A" w:rsidRPr="001C7DED">
        <w:rPr>
          <w:rFonts w:ascii="Arial" w:hAnsi="Arial" w:cs="Arial"/>
          <w:sz w:val="20"/>
          <w:szCs w:val="20"/>
        </w:rPr>
        <w:t xml:space="preserve">.  </w:t>
      </w:r>
      <w:r w:rsidR="004B2DE6">
        <w:rPr>
          <w:rFonts w:ascii="Arial" w:hAnsi="Arial" w:cs="Arial"/>
          <w:sz w:val="20"/>
          <w:szCs w:val="20"/>
        </w:rPr>
        <w:t>The</w:t>
      </w:r>
      <w:r w:rsidR="0090381A" w:rsidRPr="001C7DED">
        <w:rPr>
          <w:rFonts w:ascii="Arial" w:hAnsi="Arial" w:cs="Arial"/>
          <w:sz w:val="20"/>
          <w:szCs w:val="20"/>
        </w:rPr>
        <w:t xml:space="preserve"> school district</w:t>
      </w:r>
      <w:r w:rsidR="001C7DED" w:rsidRPr="001C7DED">
        <w:rPr>
          <w:rFonts w:ascii="Arial" w:hAnsi="Arial" w:cs="Arial"/>
          <w:sz w:val="20"/>
          <w:szCs w:val="20"/>
        </w:rPr>
        <w:t>’s proportion</w:t>
      </w:r>
      <w:r w:rsidR="004B2DE6">
        <w:rPr>
          <w:rFonts w:ascii="Arial" w:hAnsi="Arial" w:cs="Arial"/>
          <w:sz w:val="20"/>
          <w:szCs w:val="20"/>
        </w:rPr>
        <w:t>ate share</w:t>
      </w:r>
      <w:r w:rsidR="001C7DED" w:rsidRPr="001C7DED">
        <w:rPr>
          <w:rFonts w:ascii="Arial" w:hAnsi="Arial" w:cs="Arial"/>
          <w:sz w:val="20"/>
          <w:szCs w:val="20"/>
        </w:rPr>
        <w:t xml:space="preserve"> </w:t>
      </w:r>
      <w:r w:rsidR="004B2DE6">
        <w:rPr>
          <w:rFonts w:ascii="Arial" w:hAnsi="Arial" w:cs="Arial"/>
          <w:sz w:val="20"/>
          <w:szCs w:val="20"/>
        </w:rPr>
        <w:t>use</w:t>
      </w:r>
      <w:r w:rsidR="00C22851">
        <w:rPr>
          <w:rFonts w:ascii="Arial" w:hAnsi="Arial" w:cs="Arial"/>
          <w:sz w:val="20"/>
          <w:szCs w:val="20"/>
        </w:rPr>
        <w:t>d to calculate the June 30, 20</w:t>
      </w:r>
      <w:r w:rsidR="000303F8">
        <w:rPr>
          <w:rFonts w:ascii="Arial" w:hAnsi="Arial" w:cs="Arial"/>
          <w:sz w:val="20"/>
          <w:szCs w:val="20"/>
        </w:rPr>
        <w:t>21</w:t>
      </w:r>
      <w:r w:rsidR="004B2DE6">
        <w:rPr>
          <w:rFonts w:ascii="Arial" w:hAnsi="Arial" w:cs="Arial"/>
          <w:sz w:val="20"/>
          <w:szCs w:val="20"/>
        </w:rPr>
        <w:t xml:space="preserve"> net pension liability </w:t>
      </w:r>
      <w:r w:rsidR="001C7DED" w:rsidRPr="001C7DED">
        <w:rPr>
          <w:rFonts w:ascii="Arial" w:hAnsi="Arial" w:cs="Arial"/>
          <w:sz w:val="20"/>
          <w:szCs w:val="20"/>
        </w:rPr>
        <w:t>was ____ percent,</w:t>
      </w:r>
      <w:r w:rsidR="004B2DE6">
        <w:rPr>
          <w:rFonts w:ascii="Arial" w:hAnsi="Arial" w:cs="Arial"/>
          <w:sz w:val="20"/>
          <w:szCs w:val="20"/>
        </w:rPr>
        <w:t xml:space="preserve"> which was based on a m</w:t>
      </w:r>
      <w:r w:rsidR="00C22851">
        <w:rPr>
          <w:rFonts w:ascii="Arial" w:hAnsi="Arial" w:cs="Arial"/>
          <w:sz w:val="20"/>
          <w:szCs w:val="20"/>
        </w:rPr>
        <w:t>easurement date of June 30, 20</w:t>
      </w:r>
      <w:r w:rsidR="000303F8">
        <w:rPr>
          <w:rFonts w:ascii="Arial" w:hAnsi="Arial" w:cs="Arial"/>
          <w:sz w:val="20"/>
          <w:szCs w:val="20"/>
        </w:rPr>
        <w:t>20</w:t>
      </w:r>
      <w:r w:rsidR="004B2DE6">
        <w:rPr>
          <w:rFonts w:ascii="Arial" w:hAnsi="Arial" w:cs="Arial"/>
          <w:sz w:val="20"/>
          <w:szCs w:val="20"/>
        </w:rPr>
        <w:t xml:space="preserve">.  This </w:t>
      </w:r>
      <w:r w:rsidR="001C7DED" w:rsidRPr="001C7DED">
        <w:rPr>
          <w:rFonts w:ascii="Arial" w:hAnsi="Arial" w:cs="Arial"/>
          <w:sz w:val="20"/>
          <w:szCs w:val="20"/>
        </w:rPr>
        <w:t xml:space="preserve">was an increase/decrease of </w:t>
      </w:r>
      <w:r w:rsidR="001C7DED" w:rsidRPr="00812C00">
        <w:rPr>
          <w:rFonts w:ascii="Arial" w:hAnsi="Arial" w:cs="Arial"/>
          <w:sz w:val="20"/>
          <w:szCs w:val="20"/>
          <w:u w:val="single"/>
        </w:rPr>
        <w:t>______</w:t>
      </w:r>
      <w:r w:rsidR="008B7E52">
        <w:rPr>
          <w:rFonts w:ascii="Arial" w:hAnsi="Arial" w:cs="Arial"/>
          <w:sz w:val="20"/>
          <w:szCs w:val="20"/>
        </w:rPr>
        <w:t xml:space="preserve"> percent</w:t>
      </w:r>
      <w:r w:rsidR="001C7DED" w:rsidRPr="001C7DED">
        <w:rPr>
          <w:rFonts w:ascii="Arial" w:hAnsi="Arial" w:cs="Arial"/>
          <w:sz w:val="20"/>
          <w:szCs w:val="20"/>
        </w:rPr>
        <w:t xml:space="preserve"> from its proport</w:t>
      </w:r>
      <w:r w:rsidR="004B2DE6">
        <w:rPr>
          <w:rFonts w:ascii="Arial" w:hAnsi="Arial" w:cs="Arial"/>
          <w:sz w:val="20"/>
          <w:szCs w:val="20"/>
        </w:rPr>
        <w:t>ionate share use</w:t>
      </w:r>
      <w:r w:rsidR="000303F8">
        <w:rPr>
          <w:rFonts w:ascii="Arial" w:hAnsi="Arial" w:cs="Arial"/>
          <w:sz w:val="20"/>
          <w:szCs w:val="20"/>
        </w:rPr>
        <w:t>d to calculate the June 30, 2020</w:t>
      </w:r>
      <w:r w:rsidR="004B2DE6">
        <w:rPr>
          <w:rFonts w:ascii="Arial" w:hAnsi="Arial" w:cs="Arial"/>
          <w:sz w:val="20"/>
          <w:szCs w:val="20"/>
        </w:rPr>
        <w:t xml:space="preserve"> net pension liability, which was based on a m</w:t>
      </w:r>
      <w:r w:rsidR="00F36CCC">
        <w:rPr>
          <w:rFonts w:ascii="Arial" w:hAnsi="Arial" w:cs="Arial"/>
          <w:sz w:val="20"/>
          <w:szCs w:val="20"/>
        </w:rPr>
        <w:t>easurement date of June 30, 201</w:t>
      </w:r>
      <w:r w:rsidR="000303F8">
        <w:rPr>
          <w:rFonts w:ascii="Arial" w:hAnsi="Arial" w:cs="Arial"/>
          <w:sz w:val="20"/>
          <w:szCs w:val="20"/>
        </w:rPr>
        <w:t>9</w:t>
      </w:r>
      <w:r w:rsidR="001C7DED" w:rsidRPr="001C7DED">
        <w:rPr>
          <w:rFonts w:ascii="Arial" w:hAnsi="Arial" w:cs="Arial"/>
          <w:sz w:val="20"/>
          <w:szCs w:val="20"/>
        </w:rPr>
        <w:t>.</w:t>
      </w:r>
    </w:p>
    <w:p w14:paraId="6BE35C3E" w14:textId="7923867E"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w:t>
      </w:r>
    </w:p>
    <w:p w14:paraId="73021DFE" w14:textId="77777777"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6C2B5F9A" w14:textId="239DD93E"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522FDE">
        <w:rPr>
          <w:rFonts w:ascii="Arial" w:hAnsi="Arial" w:cs="Arial"/>
          <w:color w:val="0070C0"/>
          <w:sz w:val="20"/>
          <w:szCs w:val="20"/>
        </w:rPr>
        <w:t>[</w:t>
      </w:r>
      <w:r>
        <w:rPr>
          <w:rFonts w:ascii="Arial" w:hAnsi="Arial" w:cs="Arial"/>
          <w:color w:val="0070C0"/>
          <w:sz w:val="20"/>
          <w:szCs w:val="20"/>
        </w:rPr>
        <w:t>If there are changes of benefit terms that affected the measurement of the total pension liability since the prior measurement date, the District should disclose information required by paragraph 80</w:t>
      </w:r>
      <w:r w:rsidR="001A5824">
        <w:rPr>
          <w:rFonts w:ascii="Arial" w:hAnsi="Arial" w:cs="Arial"/>
          <w:color w:val="0070C0"/>
          <w:sz w:val="20"/>
          <w:szCs w:val="20"/>
        </w:rPr>
        <w:t>(</w:t>
      </w:r>
      <w:r>
        <w:rPr>
          <w:rFonts w:ascii="Arial" w:hAnsi="Arial" w:cs="Arial"/>
          <w:color w:val="0070C0"/>
          <w:sz w:val="20"/>
          <w:szCs w:val="20"/>
        </w:rPr>
        <w:t>e</w:t>
      </w:r>
      <w:r w:rsidR="001A5824">
        <w:rPr>
          <w:rFonts w:ascii="Arial" w:hAnsi="Arial" w:cs="Arial"/>
          <w:color w:val="0070C0"/>
          <w:sz w:val="20"/>
          <w:szCs w:val="20"/>
        </w:rPr>
        <w:t>)</w:t>
      </w:r>
      <w:r>
        <w:rPr>
          <w:rFonts w:ascii="Arial" w:hAnsi="Arial" w:cs="Arial"/>
          <w:color w:val="0070C0"/>
          <w:sz w:val="20"/>
          <w:szCs w:val="20"/>
        </w:rPr>
        <w:t xml:space="preserve"> of </w:t>
      </w:r>
      <w:r w:rsidR="001A5824">
        <w:rPr>
          <w:rFonts w:ascii="Arial" w:hAnsi="Arial" w:cs="Arial"/>
          <w:color w:val="0070C0"/>
          <w:sz w:val="20"/>
          <w:szCs w:val="20"/>
        </w:rPr>
        <w:t xml:space="preserve">GASB </w:t>
      </w:r>
      <w:r>
        <w:rPr>
          <w:rFonts w:ascii="Arial" w:hAnsi="Arial" w:cs="Arial"/>
          <w:color w:val="0070C0"/>
          <w:sz w:val="20"/>
          <w:szCs w:val="20"/>
        </w:rPr>
        <w:t xml:space="preserve">Statement </w:t>
      </w:r>
      <w:r w:rsidR="001A5824">
        <w:rPr>
          <w:rFonts w:ascii="Arial" w:hAnsi="Arial" w:cs="Arial"/>
          <w:color w:val="0070C0"/>
          <w:sz w:val="20"/>
          <w:szCs w:val="20"/>
        </w:rPr>
        <w:t xml:space="preserve">No. </w:t>
      </w:r>
      <w:r>
        <w:rPr>
          <w:rFonts w:ascii="Arial" w:hAnsi="Arial" w:cs="Arial"/>
          <w:color w:val="0070C0"/>
          <w:sz w:val="20"/>
          <w:szCs w:val="20"/>
        </w:rPr>
        <w:t xml:space="preserve">68 here.  If changes expected to have a significant effect on the measurement of the District’s </w:t>
      </w:r>
      <w:r w:rsidR="00FD6834">
        <w:rPr>
          <w:rFonts w:ascii="Arial" w:hAnsi="Arial" w:cs="Arial"/>
          <w:color w:val="0070C0"/>
          <w:sz w:val="20"/>
          <w:szCs w:val="20"/>
        </w:rPr>
        <w:t>proportionate</w:t>
      </w:r>
      <w:r>
        <w:rPr>
          <w:rFonts w:ascii="Arial" w:hAnsi="Arial" w:cs="Arial"/>
          <w:color w:val="0070C0"/>
          <w:sz w:val="20"/>
          <w:szCs w:val="20"/>
        </w:rPr>
        <w:t xml:space="preserve"> share of the net pension liability had occurred between the measurement date and the reporting date, the District should disclose information required by paragraph 80</w:t>
      </w:r>
      <w:r w:rsidR="001A5824">
        <w:rPr>
          <w:rFonts w:ascii="Arial" w:hAnsi="Arial" w:cs="Arial"/>
          <w:color w:val="0070C0"/>
          <w:sz w:val="20"/>
          <w:szCs w:val="20"/>
        </w:rPr>
        <w:t>(</w:t>
      </w:r>
      <w:r>
        <w:rPr>
          <w:rFonts w:ascii="Arial" w:hAnsi="Arial" w:cs="Arial"/>
          <w:color w:val="0070C0"/>
          <w:sz w:val="20"/>
          <w:szCs w:val="20"/>
        </w:rPr>
        <w:t>f</w:t>
      </w:r>
      <w:r w:rsidR="001A5824">
        <w:rPr>
          <w:rFonts w:ascii="Arial" w:hAnsi="Arial" w:cs="Arial"/>
          <w:color w:val="0070C0"/>
          <w:sz w:val="20"/>
          <w:szCs w:val="20"/>
        </w:rPr>
        <w:t>)</w:t>
      </w:r>
      <w:r>
        <w:rPr>
          <w:rFonts w:ascii="Arial" w:hAnsi="Arial" w:cs="Arial"/>
          <w:color w:val="0070C0"/>
          <w:sz w:val="20"/>
          <w:szCs w:val="20"/>
        </w:rPr>
        <w:t xml:space="preserve"> of </w:t>
      </w:r>
      <w:r w:rsidR="001A5824">
        <w:rPr>
          <w:rFonts w:ascii="Arial" w:hAnsi="Arial" w:cs="Arial"/>
          <w:color w:val="0070C0"/>
          <w:sz w:val="20"/>
          <w:szCs w:val="20"/>
        </w:rPr>
        <w:t xml:space="preserve">GASB </w:t>
      </w:r>
      <w:r>
        <w:rPr>
          <w:rFonts w:ascii="Arial" w:hAnsi="Arial" w:cs="Arial"/>
          <w:color w:val="0070C0"/>
          <w:sz w:val="20"/>
          <w:szCs w:val="20"/>
        </w:rPr>
        <w:t xml:space="preserve">Statement </w:t>
      </w:r>
      <w:r w:rsidR="001A5824">
        <w:rPr>
          <w:rFonts w:ascii="Arial" w:hAnsi="Arial" w:cs="Arial"/>
          <w:color w:val="0070C0"/>
          <w:sz w:val="20"/>
          <w:szCs w:val="20"/>
        </w:rPr>
        <w:t xml:space="preserve">No. </w:t>
      </w:r>
      <w:r>
        <w:rPr>
          <w:rFonts w:ascii="Arial" w:hAnsi="Arial" w:cs="Arial"/>
          <w:color w:val="0070C0"/>
          <w:sz w:val="20"/>
          <w:szCs w:val="20"/>
        </w:rPr>
        <w:t>68 here.</w:t>
      </w:r>
      <w:r w:rsidRPr="00522FDE">
        <w:rPr>
          <w:rFonts w:ascii="Arial" w:hAnsi="Arial" w:cs="Arial"/>
          <w:color w:val="0070C0"/>
          <w:sz w:val="20"/>
          <w:szCs w:val="20"/>
        </w:rPr>
        <w:t>]</w:t>
      </w:r>
      <w:r>
        <w:rPr>
          <w:rFonts w:ascii="Arial" w:hAnsi="Arial" w:cs="Arial"/>
          <w:color w:val="0070C0"/>
          <w:sz w:val="20"/>
          <w:szCs w:val="20"/>
        </w:rPr>
        <w:t xml:space="preserve"> </w:t>
      </w:r>
    </w:p>
    <w:p w14:paraId="0DE7649A" w14:textId="77777777"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10B2EE8" w14:textId="03378F43" w:rsidR="0064695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For the year ended</w:t>
      </w:r>
      <w:r w:rsidR="003E5BA4">
        <w:rPr>
          <w:rFonts w:ascii="Arial" w:hAnsi="Arial" w:cs="Arial"/>
          <w:sz w:val="20"/>
          <w:szCs w:val="20"/>
        </w:rPr>
        <w:t xml:space="preserve"> June 30, </w:t>
      </w:r>
      <w:r w:rsidR="00186BF7">
        <w:rPr>
          <w:rFonts w:ascii="Arial" w:hAnsi="Arial" w:cs="Arial"/>
          <w:sz w:val="20"/>
          <w:szCs w:val="20"/>
        </w:rPr>
        <w:t>20</w:t>
      </w:r>
      <w:r w:rsidR="000303F8">
        <w:rPr>
          <w:rFonts w:ascii="Arial" w:hAnsi="Arial" w:cs="Arial"/>
          <w:sz w:val="20"/>
          <w:szCs w:val="20"/>
        </w:rPr>
        <w:t>21</w:t>
      </w:r>
      <w:r w:rsidR="003E5BA4">
        <w:rPr>
          <w:rFonts w:ascii="Arial" w:hAnsi="Arial" w:cs="Arial"/>
          <w:sz w:val="20"/>
          <w:szCs w:val="20"/>
        </w:rPr>
        <w:t xml:space="preserve">, the District recognized pension expense of $_______.  At June 30, </w:t>
      </w:r>
      <w:r w:rsidR="00186BF7">
        <w:rPr>
          <w:rFonts w:ascii="Arial" w:hAnsi="Arial" w:cs="Arial"/>
          <w:sz w:val="20"/>
          <w:szCs w:val="20"/>
        </w:rPr>
        <w:t>20</w:t>
      </w:r>
      <w:r w:rsidR="000303F8">
        <w:rPr>
          <w:rFonts w:ascii="Arial" w:hAnsi="Arial" w:cs="Arial"/>
          <w:sz w:val="20"/>
          <w:szCs w:val="20"/>
        </w:rPr>
        <w:t>21</w:t>
      </w:r>
      <w:r w:rsidR="003E5BA4">
        <w:rPr>
          <w:rFonts w:ascii="Arial" w:hAnsi="Arial" w:cs="Arial"/>
          <w:sz w:val="20"/>
          <w:szCs w:val="20"/>
        </w:rPr>
        <w:t xml:space="preserve"> the District reported deferred outflows of resources and deferred inflows of resources related to pensions from the following sources:</w:t>
      </w:r>
    </w:p>
    <w:p w14:paraId="2F2CBE88"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328"/>
        <w:gridCol w:w="1957"/>
        <w:gridCol w:w="328"/>
        <w:gridCol w:w="1783"/>
      </w:tblGrid>
      <w:tr w:rsidR="003E5BA4" w14:paraId="17F767EB" w14:textId="77777777" w:rsidTr="00522FDE">
        <w:tc>
          <w:tcPr>
            <w:tcW w:w="4590" w:type="dxa"/>
          </w:tcPr>
          <w:p w14:paraId="1534BBA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30EF0F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F3F4000" w14:textId="3299B278"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Outflows of Resources</w:t>
            </w:r>
          </w:p>
        </w:tc>
        <w:tc>
          <w:tcPr>
            <w:tcW w:w="328" w:type="dxa"/>
          </w:tcPr>
          <w:p w14:paraId="0886F4AE" w14:textId="77777777"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800" w:type="dxa"/>
          </w:tcPr>
          <w:p w14:paraId="3C655EEC" w14:textId="2EE3A980" w:rsidR="003E5BA4" w:rsidRPr="00522FDE"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Inflows of Resources</w:t>
            </w:r>
          </w:p>
        </w:tc>
      </w:tr>
      <w:tr w:rsidR="003E5BA4" w14:paraId="199130EB" w14:textId="77777777" w:rsidTr="00522FDE">
        <w:tc>
          <w:tcPr>
            <w:tcW w:w="4590" w:type="dxa"/>
          </w:tcPr>
          <w:p w14:paraId="5A0FFAB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Differences between expected and actual  </w:t>
            </w:r>
          </w:p>
          <w:p w14:paraId="095A503B" w14:textId="6DE4ED19"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experience</w:t>
            </w:r>
          </w:p>
        </w:tc>
        <w:tc>
          <w:tcPr>
            <w:tcW w:w="328" w:type="dxa"/>
          </w:tcPr>
          <w:p w14:paraId="68C4A133" w14:textId="59D7D691"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80" w:type="dxa"/>
          </w:tcPr>
          <w:p w14:paraId="5A69237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E81F1A2" w14:textId="484F4E05"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800" w:type="dxa"/>
          </w:tcPr>
          <w:p w14:paraId="2A1F9B2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5DCF841F" w14:textId="77777777" w:rsidTr="00522FDE">
        <w:tc>
          <w:tcPr>
            <w:tcW w:w="4590" w:type="dxa"/>
          </w:tcPr>
          <w:p w14:paraId="0268C927"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Net difference between projected and actual </w:t>
            </w:r>
          </w:p>
          <w:p w14:paraId="720E6EDA" w14:textId="6ECC5396"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earnings on pension plan investments</w:t>
            </w:r>
            <w:r w:rsidR="008A659A" w:rsidRPr="008A659A">
              <w:rPr>
                <w:rFonts w:ascii="Arial" w:hAnsi="Arial" w:cs="Arial"/>
                <w:color w:val="0070C0"/>
                <w:sz w:val="20"/>
                <w:szCs w:val="20"/>
              </w:rPr>
              <w:t>***</w:t>
            </w:r>
          </w:p>
        </w:tc>
        <w:tc>
          <w:tcPr>
            <w:tcW w:w="328" w:type="dxa"/>
          </w:tcPr>
          <w:p w14:paraId="2EBF85FA"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483872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4E40FD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7C40D24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5DD80231" w14:textId="77777777" w:rsidTr="00522FDE">
        <w:tc>
          <w:tcPr>
            <w:tcW w:w="4590" w:type="dxa"/>
          </w:tcPr>
          <w:p w14:paraId="7D0C7831" w14:textId="7CF18DBF"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Changes of assumptions</w:t>
            </w:r>
          </w:p>
        </w:tc>
        <w:tc>
          <w:tcPr>
            <w:tcW w:w="328" w:type="dxa"/>
          </w:tcPr>
          <w:p w14:paraId="626BF55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62AF3F00"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810D8A2"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3953C5CC"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095BB6CB" w14:textId="77777777" w:rsidTr="00522FDE">
        <w:tc>
          <w:tcPr>
            <w:tcW w:w="4590" w:type="dxa"/>
          </w:tcPr>
          <w:p w14:paraId="4F6CB4F3"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Changes in proportion and differences between </w:t>
            </w:r>
          </w:p>
          <w:p w14:paraId="42D8FEE6" w14:textId="63709EE3" w:rsidR="003E5BA4" w:rsidRDefault="003E5BA4" w:rsidP="001A582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District contributions and proportionate share </w:t>
            </w:r>
            <w:r w:rsidR="006A3DD4">
              <w:rPr>
                <w:rFonts w:ascii="Arial" w:hAnsi="Arial" w:cs="Arial"/>
                <w:sz w:val="20"/>
                <w:szCs w:val="20"/>
              </w:rPr>
              <w:t xml:space="preserve">           </w:t>
            </w:r>
            <w:r>
              <w:rPr>
                <w:rFonts w:ascii="Arial" w:hAnsi="Arial" w:cs="Arial"/>
                <w:sz w:val="20"/>
                <w:szCs w:val="20"/>
              </w:rPr>
              <w:t>of contributions</w:t>
            </w:r>
          </w:p>
        </w:tc>
        <w:tc>
          <w:tcPr>
            <w:tcW w:w="328" w:type="dxa"/>
          </w:tcPr>
          <w:p w14:paraId="19B7830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3029F28B"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44A79EA"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4833E16C"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1E0EB0BE" w14:textId="77777777" w:rsidTr="00522FDE">
        <w:tc>
          <w:tcPr>
            <w:tcW w:w="4590" w:type="dxa"/>
          </w:tcPr>
          <w:p w14:paraId="7AE55464"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District contributions subsequent to the </w:t>
            </w:r>
          </w:p>
          <w:p w14:paraId="1E8032F6" w14:textId="1481B643"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measurement date</w:t>
            </w:r>
          </w:p>
        </w:tc>
        <w:tc>
          <w:tcPr>
            <w:tcW w:w="328" w:type="dxa"/>
          </w:tcPr>
          <w:p w14:paraId="372FB719"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Borders>
              <w:bottom w:val="single" w:sz="4" w:space="0" w:color="auto"/>
            </w:tcBorders>
          </w:tcPr>
          <w:p w14:paraId="3C90089B"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A709EE"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Borders>
              <w:bottom w:val="single" w:sz="4" w:space="0" w:color="auto"/>
            </w:tcBorders>
          </w:tcPr>
          <w:p w14:paraId="2F34F7A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14:paraId="73F6F34D" w14:textId="77777777" w:rsidTr="00522FDE">
        <w:tc>
          <w:tcPr>
            <w:tcW w:w="4590" w:type="dxa"/>
          </w:tcPr>
          <w:p w14:paraId="349F3D65" w14:textId="00447378" w:rsidR="003E5BA4"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jc w:val="both"/>
              <w:rPr>
                <w:rFonts w:ascii="Arial" w:hAnsi="Arial" w:cs="Arial"/>
                <w:sz w:val="20"/>
                <w:szCs w:val="20"/>
              </w:rPr>
            </w:pPr>
            <w:r>
              <w:rPr>
                <w:rFonts w:ascii="Arial" w:hAnsi="Arial" w:cs="Arial"/>
                <w:sz w:val="20"/>
                <w:szCs w:val="20"/>
              </w:rPr>
              <w:t>Total</w:t>
            </w:r>
          </w:p>
        </w:tc>
        <w:tc>
          <w:tcPr>
            <w:tcW w:w="328" w:type="dxa"/>
          </w:tcPr>
          <w:p w14:paraId="5C031365" w14:textId="6C9F2248"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80" w:type="dxa"/>
            <w:tcBorders>
              <w:top w:val="single" w:sz="4" w:space="0" w:color="auto"/>
              <w:bottom w:val="double" w:sz="4" w:space="0" w:color="auto"/>
            </w:tcBorders>
          </w:tcPr>
          <w:p w14:paraId="7D0C035F"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0EA531D" w14:textId="2FF30D22"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800" w:type="dxa"/>
            <w:tcBorders>
              <w:top w:val="single" w:sz="4" w:space="0" w:color="auto"/>
              <w:bottom w:val="double" w:sz="4" w:space="0" w:color="auto"/>
            </w:tcBorders>
          </w:tcPr>
          <w:p w14:paraId="48836643" w14:textId="77777777" w:rsidR="003E5BA4"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285424BA" w14:textId="600A3AF7" w:rsidR="006E1ADD" w:rsidRDefault="006E1ADD" w:rsidP="002570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EC51361" w14:textId="0A480922" w:rsidR="00BE59D9" w:rsidRPr="00DA7B90" w:rsidRDefault="0025709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 xml:space="preserve"> </w:t>
      </w:r>
      <w:r w:rsidR="00BE59D9" w:rsidRPr="008A659A">
        <w:rPr>
          <w:rFonts w:ascii="Arial" w:hAnsi="Arial" w:cs="Arial"/>
          <w:color w:val="0070C0"/>
          <w:sz w:val="20"/>
          <w:szCs w:val="20"/>
        </w:rPr>
        <w:t>[</w:t>
      </w:r>
      <w:r w:rsidR="006E1ADD">
        <w:rPr>
          <w:rFonts w:ascii="Arial" w:hAnsi="Arial" w:cs="Arial"/>
          <w:color w:val="0070C0"/>
          <w:sz w:val="20"/>
          <w:szCs w:val="20"/>
        </w:rPr>
        <w:t>***</w:t>
      </w:r>
      <w:r w:rsidR="00BE59D9" w:rsidRPr="008A659A">
        <w:rPr>
          <w:rFonts w:ascii="Arial" w:hAnsi="Arial" w:cs="Arial"/>
          <w:color w:val="0070C0"/>
          <w:sz w:val="20"/>
          <w:szCs w:val="20"/>
        </w:rPr>
        <w:t xml:space="preserve">Note:  “Net </w:t>
      </w:r>
      <w:r w:rsidR="008A659A" w:rsidRPr="008A659A">
        <w:rPr>
          <w:rFonts w:ascii="Arial" w:hAnsi="Arial" w:cs="Arial"/>
          <w:color w:val="0070C0"/>
          <w:sz w:val="20"/>
          <w:szCs w:val="20"/>
        </w:rPr>
        <w:t xml:space="preserve">difference between projected and actual earnings on pension plan investments” is </w:t>
      </w:r>
      <w:r>
        <w:rPr>
          <w:rFonts w:ascii="Arial" w:hAnsi="Arial" w:cs="Arial"/>
          <w:color w:val="0070C0"/>
          <w:sz w:val="20"/>
          <w:szCs w:val="20"/>
        </w:rPr>
        <w:t xml:space="preserve">the only                </w:t>
      </w:r>
      <w:r w:rsidR="008A659A" w:rsidRPr="008A659A">
        <w:rPr>
          <w:rFonts w:ascii="Arial" w:hAnsi="Arial" w:cs="Arial"/>
          <w:color w:val="0070C0"/>
          <w:sz w:val="20"/>
          <w:szCs w:val="20"/>
        </w:rPr>
        <w:t>deferred item that shall be presented net.  All other deferred items should be gross.]</w:t>
      </w:r>
    </w:p>
    <w:p w14:paraId="06A3C378" w14:textId="3CFF5381" w:rsidR="00BE59D9" w:rsidRDefault="00BE59D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1E" w14:textId="4EE4377A" w:rsidR="00E31C9E" w:rsidRDefault="00FD683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$_______ reported as deferred outflows of resources related to pensions</w:t>
      </w:r>
      <w:r w:rsidR="00080D1F">
        <w:rPr>
          <w:rFonts w:ascii="Arial" w:hAnsi="Arial" w:cs="Arial"/>
          <w:sz w:val="20"/>
          <w:szCs w:val="20"/>
        </w:rPr>
        <w:t xml:space="preserve"> resulting from school d</w:t>
      </w:r>
      <w:r>
        <w:rPr>
          <w:rFonts w:ascii="Arial" w:hAnsi="Arial" w:cs="Arial"/>
          <w:sz w:val="20"/>
          <w:szCs w:val="20"/>
        </w:rPr>
        <w:t xml:space="preserve">istrict contributions subsequent to the measurement date will be recognized as a reduction to the net pension liability </w:t>
      </w:r>
      <w:r w:rsidR="00186BF7">
        <w:rPr>
          <w:rFonts w:ascii="Arial" w:hAnsi="Arial" w:cs="Arial"/>
          <w:sz w:val="20"/>
          <w:szCs w:val="20"/>
        </w:rPr>
        <w:t xml:space="preserve">in the year ended </w:t>
      </w:r>
      <w:r w:rsidR="001A5824">
        <w:rPr>
          <w:rFonts w:ascii="Arial" w:hAnsi="Arial" w:cs="Arial"/>
          <w:sz w:val="20"/>
          <w:szCs w:val="20"/>
        </w:rPr>
        <w:t>June 30, 20</w:t>
      </w:r>
      <w:r w:rsidR="00E67520">
        <w:rPr>
          <w:rFonts w:ascii="Arial" w:hAnsi="Arial" w:cs="Arial"/>
          <w:sz w:val="20"/>
          <w:szCs w:val="20"/>
        </w:rPr>
        <w:t>2</w:t>
      </w:r>
      <w:r w:rsidR="00DE6F88">
        <w:rPr>
          <w:rFonts w:ascii="Arial" w:hAnsi="Arial" w:cs="Arial"/>
          <w:sz w:val="20"/>
          <w:szCs w:val="20"/>
        </w:rPr>
        <w:t>2</w:t>
      </w:r>
      <w:r w:rsidR="00651661">
        <w:rPr>
          <w:rFonts w:ascii="Arial" w:hAnsi="Arial" w:cs="Arial"/>
          <w:sz w:val="20"/>
          <w:szCs w:val="20"/>
        </w:rPr>
        <w:t xml:space="preserve">.  </w:t>
      </w:r>
      <w:r w:rsidR="00651661" w:rsidRPr="00522FDE">
        <w:rPr>
          <w:rFonts w:ascii="Arial" w:hAnsi="Arial" w:cs="Arial"/>
          <w:color w:val="0070C0"/>
          <w:sz w:val="20"/>
          <w:szCs w:val="20"/>
        </w:rPr>
        <w:t xml:space="preserve">[Remove previous sentence if not applicable.]  </w:t>
      </w:r>
      <w:r w:rsidR="00651661">
        <w:rPr>
          <w:rFonts w:ascii="Arial" w:hAnsi="Arial" w:cs="Arial"/>
          <w:sz w:val="20"/>
          <w:szCs w:val="20"/>
        </w:rPr>
        <w:t>Other amounts reported as deferred outflows of resources and deferred inflows of resources related to pensions will be recognized in pension expense as follows:</w:t>
      </w:r>
    </w:p>
    <w:p w14:paraId="2AF696C9"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51661" w14:paraId="0B9E0B1B" w14:textId="77777777" w:rsidTr="00522FDE">
        <w:tc>
          <w:tcPr>
            <w:tcW w:w="2160" w:type="dxa"/>
          </w:tcPr>
          <w:p w14:paraId="15D2F702" w14:textId="5D071199" w:rsidR="00651661" w:rsidRPr="00117CA6" w:rsidRDefault="0006217C" w:rsidP="0065166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Year E</w:t>
            </w:r>
            <w:r w:rsidR="0066412C">
              <w:rPr>
                <w:rFonts w:ascii="Arial" w:hAnsi="Arial" w:cs="Arial"/>
                <w:sz w:val="20"/>
                <w:szCs w:val="20"/>
              </w:rPr>
              <w:t>nding</w:t>
            </w:r>
            <w:r w:rsidR="00651661" w:rsidRPr="00117CA6">
              <w:rPr>
                <w:rFonts w:ascii="Arial" w:hAnsi="Arial" w:cs="Arial"/>
                <w:sz w:val="20"/>
                <w:szCs w:val="20"/>
              </w:rPr>
              <w:t xml:space="preserve"> June 30:</w:t>
            </w:r>
          </w:p>
        </w:tc>
        <w:tc>
          <w:tcPr>
            <w:tcW w:w="360" w:type="dxa"/>
          </w:tcPr>
          <w:p w14:paraId="2136F908"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95ACE02" w14:textId="4E68B00E"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74EC39C4" w14:textId="77777777" w:rsidTr="00522FDE">
        <w:tc>
          <w:tcPr>
            <w:tcW w:w="2160" w:type="dxa"/>
          </w:tcPr>
          <w:p w14:paraId="491CBF42" w14:textId="516667F3" w:rsidR="00651661" w:rsidRDefault="00186BF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095FEF">
              <w:rPr>
                <w:rFonts w:ascii="Arial" w:hAnsi="Arial" w:cs="Arial"/>
                <w:sz w:val="20"/>
                <w:szCs w:val="20"/>
              </w:rPr>
              <w:t>22</w:t>
            </w:r>
          </w:p>
        </w:tc>
        <w:tc>
          <w:tcPr>
            <w:tcW w:w="360" w:type="dxa"/>
          </w:tcPr>
          <w:p w14:paraId="726CB7B3" w14:textId="550BC58B"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1530" w:type="dxa"/>
          </w:tcPr>
          <w:p w14:paraId="6EE22682" w14:textId="09DE6DBF"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3488003E" w14:textId="77777777" w:rsidTr="00522FDE">
        <w:tc>
          <w:tcPr>
            <w:tcW w:w="2160" w:type="dxa"/>
          </w:tcPr>
          <w:p w14:paraId="25710DAA" w14:textId="6C53DB0B"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095FEF">
              <w:rPr>
                <w:rFonts w:ascii="Arial" w:hAnsi="Arial" w:cs="Arial"/>
                <w:sz w:val="20"/>
                <w:szCs w:val="20"/>
              </w:rPr>
              <w:t>3</w:t>
            </w:r>
          </w:p>
        </w:tc>
        <w:tc>
          <w:tcPr>
            <w:tcW w:w="360" w:type="dxa"/>
          </w:tcPr>
          <w:p w14:paraId="02E91B1E"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25F72A" w14:textId="3524FCA6"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6B658B13" w14:textId="77777777" w:rsidTr="00522FDE">
        <w:tc>
          <w:tcPr>
            <w:tcW w:w="2160" w:type="dxa"/>
          </w:tcPr>
          <w:p w14:paraId="607E1945" w14:textId="16C8D7E8"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095FEF">
              <w:rPr>
                <w:rFonts w:ascii="Arial" w:hAnsi="Arial" w:cs="Arial"/>
                <w:sz w:val="20"/>
                <w:szCs w:val="20"/>
              </w:rPr>
              <w:t>4</w:t>
            </w:r>
          </w:p>
        </w:tc>
        <w:tc>
          <w:tcPr>
            <w:tcW w:w="360" w:type="dxa"/>
          </w:tcPr>
          <w:p w14:paraId="06E098DA"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09C6898" w14:textId="66FD31FC"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4DEF3CF3" w14:textId="77777777" w:rsidTr="00522FDE">
        <w:trPr>
          <w:trHeight w:val="278"/>
        </w:trPr>
        <w:tc>
          <w:tcPr>
            <w:tcW w:w="2160" w:type="dxa"/>
          </w:tcPr>
          <w:p w14:paraId="31953B69" w14:textId="0E0F2CF9"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095FEF">
              <w:rPr>
                <w:rFonts w:ascii="Arial" w:hAnsi="Arial" w:cs="Arial"/>
                <w:sz w:val="20"/>
                <w:szCs w:val="20"/>
              </w:rPr>
              <w:t>5</w:t>
            </w:r>
          </w:p>
        </w:tc>
        <w:tc>
          <w:tcPr>
            <w:tcW w:w="360" w:type="dxa"/>
          </w:tcPr>
          <w:p w14:paraId="558C9180"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514E703" w14:textId="1A738DE8"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5DAE40D5" w14:textId="77777777" w:rsidTr="00522FDE">
        <w:tc>
          <w:tcPr>
            <w:tcW w:w="2160" w:type="dxa"/>
          </w:tcPr>
          <w:p w14:paraId="6E020E77" w14:textId="5A6C00DC" w:rsidR="00651661"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095FEF">
              <w:rPr>
                <w:rFonts w:ascii="Arial" w:hAnsi="Arial" w:cs="Arial"/>
                <w:sz w:val="20"/>
                <w:szCs w:val="20"/>
              </w:rPr>
              <w:t>6</w:t>
            </w:r>
          </w:p>
        </w:tc>
        <w:tc>
          <w:tcPr>
            <w:tcW w:w="360" w:type="dxa"/>
          </w:tcPr>
          <w:p w14:paraId="5909D442"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FF1E36A" w14:textId="5E17AC56"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14:paraId="12B528D7" w14:textId="77777777" w:rsidTr="00522FDE">
        <w:tc>
          <w:tcPr>
            <w:tcW w:w="2160" w:type="dxa"/>
          </w:tcPr>
          <w:p w14:paraId="00FA17BB" w14:textId="791AE3D8"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Thereafter</w:t>
            </w:r>
          </w:p>
        </w:tc>
        <w:tc>
          <w:tcPr>
            <w:tcW w:w="360" w:type="dxa"/>
          </w:tcPr>
          <w:p w14:paraId="2A9B2ADF"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156D0713" w14:textId="4D3B3BC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09DA4B4B" w14:textId="77777777" w:rsidR="0065166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C1A416C" w14:textId="6D2BD9AF"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Actuarial assumptions</w:t>
      </w:r>
      <w:r>
        <w:rPr>
          <w:rFonts w:ascii="Arial" w:hAnsi="Arial" w:cs="Arial"/>
          <w:sz w:val="20"/>
          <w:szCs w:val="20"/>
        </w:rPr>
        <w:t xml:space="preserve">. The total pension liability </w:t>
      </w:r>
      <w:r w:rsidR="00272D22">
        <w:rPr>
          <w:rFonts w:ascii="Arial" w:hAnsi="Arial" w:cs="Arial"/>
          <w:sz w:val="20"/>
          <w:szCs w:val="20"/>
        </w:rPr>
        <w:t>as of</w:t>
      </w:r>
      <w:r>
        <w:rPr>
          <w:rFonts w:ascii="Arial" w:hAnsi="Arial" w:cs="Arial"/>
          <w:sz w:val="20"/>
          <w:szCs w:val="20"/>
        </w:rPr>
        <w:t xml:space="preserve"> June 30, </w:t>
      </w:r>
      <w:r w:rsidR="000303F8">
        <w:rPr>
          <w:rFonts w:ascii="Arial" w:hAnsi="Arial" w:cs="Arial"/>
          <w:sz w:val="20"/>
          <w:szCs w:val="20"/>
        </w:rPr>
        <w:t>2020</w:t>
      </w:r>
      <w:r w:rsidR="00272D22">
        <w:rPr>
          <w:rFonts w:ascii="Arial" w:hAnsi="Arial" w:cs="Arial"/>
          <w:sz w:val="20"/>
          <w:szCs w:val="20"/>
        </w:rPr>
        <w:t xml:space="preserve"> was determined by</w:t>
      </w:r>
      <w:r>
        <w:rPr>
          <w:rFonts w:ascii="Arial" w:hAnsi="Arial" w:cs="Arial"/>
          <w:sz w:val="20"/>
          <w:szCs w:val="20"/>
        </w:rPr>
        <w:t xml:space="preserve"> actuarial valuation </w:t>
      </w:r>
      <w:r w:rsidR="000303F8">
        <w:rPr>
          <w:rFonts w:ascii="Arial" w:hAnsi="Arial" w:cs="Arial"/>
          <w:sz w:val="20"/>
          <w:szCs w:val="20"/>
        </w:rPr>
        <w:t>prepared as of June 30, 2019</w:t>
      </w:r>
      <w:r w:rsidR="00272D22">
        <w:rPr>
          <w:rFonts w:ascii="Arial" w:hAnsi="Arial" w:cs="Arial"/>
          <w:sz w:val="20"/>
          <w:szCs w:val="20"/>
        </w:rPr>
        <w:t xml:space="preserve">. </w:t>
      </w:r>
      <w:r w:rsidR="00272D22" w:rsidRPr="00DF785E">
        <w:rPr>
          <w:rFonts w:ascii="Arial" w:hAnsi="Arial" w:cs="Arial"/>
          <w:sz w:val="20"/>
          <w:szCs w:val="20"/>
        </w:rPr>
        <w:t>T</w:t>
      </w:r>
      <w:r w:rsidRPr="00DF785E">
        <w:rPr>
          <w:rFonts w:ascii="Arial" w:hAnsi="Arial" w:cs="Arial"/>
          <w:sz w:val="20"/>
          <w:szCs w:val="20"/>
        </w:rPr>
        <w:t xml:space="preserve">he </w:t>
      </w:r>
      <w:r w:rsidR="00272D22" w:rsidRPr="00DF785E">
        <w:rPr>
          <w:rFonts w:ascii="Arial" w:hAnsi="Arial" w:cs="Arial"/>
          <w:sz w:val="20"/>
          <w:szCs w:val="20"/>
        </w:rPr>
        <w:t>following actuarial assumptions are</w:t>
      </w:r>
      <w:r w:rsidRPr="00DF785E">
        <w:rPr>
          <w:rFonts w:ascii="Arial" w:hAnsi="Arial" w:cs="Arial"/>
          <w:sz w:val="20"/>
          <w:szCs w:val="20"/>
        </w:rPr>
        <w:t xml:space="preserve"> applied to all periods included in the measurement:</w:t>
      </w:r>
    </w:p>
    <w:p w14:paraId="224D3DF4"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410"/>
      </w:tblGrid>
      <w:tr w:rsidR="00651661" w:rsidRPr="00DF785E" w14:paraId="4C3FDEAF" w14:textId="77777777" w:rsidTr="00522FDE">
        <w:tc>
          <w:tcPr>
            <w:tcW w:w="2880" w:type="dxa"/>
          </w:tcPr>
          <w:p w14:paraId="747127A4"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Inflation</w:t>
            </w:r>
          </w:p>
          <w:p w14:paraId="65F095B8" w14:textId="758D20C9" w:rsidR="00117CA6" w:rsidRPr="00DF785E"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59AC90E7" w14:textId="1D97E0EB" w:rsidR="00651661" w:rsidRPr="00DF785E" w:rsidRDefault="00A56F5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2.75</w:t>
            </w:r>
            <w:r w:rsidR="00651661" w:rsidRPr="00DF785E">
              <w:rPr>
                <w:rFonts w:ascii="Arial" w:hAnsi="Arial" w:cs="Arial"/>
                <w:sz w:val="20"/>
                <w:szCs w:val="20"/>
              </w:rPr>
              <w:t xml:space="preserve"> percent</w:t>
            </w:r>
          </w:p>
        </w:tc>
      </w:tr>
      <w:tr w:rsidR="00651661" w:rsidRPr="00DF785E" w14:paraId="5599906F" w14:textId="77777777" w:rsidTr="00522FDE">
        <w:tc>
          <w:tcPr>
            <w:tcW w:w="2880" w:type="dxa"/>
          </w:tcPr>
          <w:p w14:paraId="340AC36D"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Salary increases</w:t>
            </w:r>
          </w:p>
          <w:p w14:paraId="494EC793" w14:textId="422FC391" w:rsidR="00117CA6" w:rsidRPr="00DF785E"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6E4B30BC" w14:textId="78A20F8D" w:rsidR="00651661" w:rsidRPr="00DF785E" w:rsidRDefault="00812C00" w:rsidP="00A56F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3.</w:t>
            </w:r>
            <w:r w:rsidR="00A56F54" w:rsidRPr="00DF785E">
              <w:rPr>
                <w:rFonts w:ascii="Arial" w:hAnsi="Arial" w:cs="Arial"/>
                <w:sz w:val="20"/>
                <w:szCs w:val="20"/>
              </w:rPr>
              <w:t>00</w:t>
            </w:r>
            <w:r w:rsidR="001C7DED" w:rsidRPr="00DF785E">
              <w:rPr>
                <w:rFonts w:ascii="Arial" w:hAnsi="Arial" w:cs="Arial"/>
                <w:sz w:val="20"/>
                <w:szCs w:val="20"/>
              </w:rPr>
              <w:t>-1</w:t>
            </w:r>
            <w:r w:rsidR="004067FA" w:rsidRPr="00DF785E">
              <w:rPr>
                <w:rFonts w:ascii="Arial" w:hAnsi="Arial" w:cs="Arial"/>
                <w:sz w:val="20"/>
                <w:szCs w:val="20"/>
              </w:rPr>
              <w:t>8.</w:t>
            </w:r>
            <w:r w:rsidR="00A56F54" w:rsidRPr="00DF785E">
              <w:rPr>
                <w:rFonts w:ascii="Arial" w:hAnsi="Arial" w:cs="Arial"/>
                <w:sz w:val="20"/>
                <w:szCs w:val="20"/>
              </w:rPr>
              <w:t>25</w:t>
            </w:r>
            <w:r w:rsidR="00651661" w:rsidRPr="00DF785E">
              <w:rPr>
                <w:rFonts w:ascii="Arial" w:hAnsi="Arial" w:cs="Arial"/>
                <w:sz w:val="20"/>
                <w:szCs w:val="20"/>
              </w:rPr>
              <w:t xml:space="preserve"> percent, including inflation</w:t>
            </w:r>
          </w:p>
        </w:tc>
      </w:tr>
      <w:tr w:rsidR="00651661" w:rsidRPr="00DF785E" w14:paraId="6EF2D974" w14:textId="77777777" w:rsidTr="00522FDE">
        <w:tc>
          <w:tcPr>
            <w:tcW w:w="2880" w:type="dxa"/>
          </w:tcPr>
          <w:p w14:paraId="7F46E0FD" w14:textId="3D6E77F4"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Investment rate of return</w:t>
            </w:r>
          </w:p>
        </w:tc>
        <w:tc>
          <w:tcPr>
            <w:tcW w:w="4410" w:type="dxa"/>
          </w:tcPr>
          <w:p w14:paraId="5D3254FA" w14:textId="48344737" w:rsidR="00651661" w:rsidRPr="00DF785E" w:rsidRDefault="001C7DE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7.75</w:t>
            </w:r>
            <w:r w:rsidR="00651661" w:rsidRPr="00DF785E">
              <w:rPr>
                <w:rFonts w:ascii="Arial" w:hAnsi="Arial" w:cs="Arial"/>
                <w:sz w:val="20"/>
                <w:szCs w:val="20"/>
              </w:rPr>
              <w:t xml:space="preserve"> percent, net of pension plan investment expense, including inflation</w:t>
            </w:r>
          </w:p>
        </w:tc>
      </w:tr>
    </w:tbl>
    <w:p w14:paraId="43EDC75F" w14:textId="77777777" w:rsidR="00651661" w:rsidRPr="00DF785E"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56DB240" w14:textId="77777777" w:rsidR="00AA63FC" w:rsidRPr="00DF785E" w:rsidRDefault="00AA63FC"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1F32840C" w14:textId="2DCE67EF" w:rsidR="001C7DED" w:rsidRDefault="008E617B"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DF785E">
        <w:rPr>
          <w:rFonts w:ascii="Arial" w:hAnsi="Arial" w:cs="Arial"/>
          <w:sz w:val="20"/>
          <w:szCs w:val="20"/>
        </w:rPr>
        <w:t>Mortality rates were based on the PubS.H-2010(B) Retiree Table with the following adjustments: For males, 112% of male rates from ages 18 to 75 scaled down to 105% for ages 80 to 119. For females, 85% of the female rates from ages 18 to 65 scaled up to 102% for ages 75</w:t>
      </w:r>
      <w:r w:rsidR="00C368CA">
        <w:rPr>
          <w:rFonts w:ascii="Arial" w:hAnsi="Arial" w:cs="Arial"/>
          <w:sz w:val="20"/>
          <w:szCs w:val="20"/>
        </w:rPr>
        <w:t xml:space="preserve"> to 119. Mortality rates are</w:t>
      </w:r>
      <w:r w:rsidRPr="00DF785E">
        <w:rPr>
          <w:rFonts w:ascii="Arial" w:hAnsi="Arial" w:cs="Arial"/>
          <w:sz w:val="20"/>
          <w:szCs w:val="20"/>
        </w:rPr>
        <w:t xml:space="preserve"> projected generationally using the MP-2018 projection scale to account for future improvements in life expectancy.</w:t>
      </w:r>
    </w:p>
    <w:p w14:paraId="627610B7" w14:textId="422D1FCC" w:rsidR="0062541A" w:rsidRDefault="0062541A"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5829B039" w14:textId="30477A7E" w:rsidR="0062541A" w:rsidRPr="00DF785E" w:rsidRDefault="0062541A"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Pr>
          <w:rFonts w:ascii="Arial" w:hAnsi="Arial" w:cs="Arial"/>
          <w:sz w:val="20"/>
          <w:szCs w:val="20"/>
        </w:rPr>
        <w:t>The actuarial assumptions used in the June 30, 2019 valuation were based on the results of an actuarial experience study for the four-year period from July 1, 2014 to June 30, 2018.  The experience report is dated April 2, 2019.</w:t>
      </w:r>
    </w:p>
    <w:p w14:paraId="72BE7FBA" w14:textId="77777777" w:rsidR="00117CA6" w:rsidRPr="00DF785E"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4922D34" w14:textId="05766FD5"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F785E">
        <w:rPr>
          <w:rFonts w:ascii="Arial" w:hAnsi="Arial" w:cs="Arial"/>
          <w:sz w:val="20"/>
          <w:szCs w:val="20"/>
        </w:rPr>
        <w:t>The long-term expected rate of return on pension plan investments was determined using a log-normal distribution analysis in which best-estimate ranges of expected future real rates of return (expected nominal returns, net of pension plan investment expense and the assumed rate of inflation) are developed for each major asset class.  These ranges a</w:t>
      </w:r>
      <w:r w:rsidR="001C7DED" w:rsidRPr="00DF785E">
        <w:rPr>
          <w:rFonts w:ascii="Arial" w:hAnsi="Arial" w:cs="Arial"/>
          <w:sz w:val="20"/>
          <w:szCs w:val="20"/>
        </w:rPr>
        <w:t>r</w:t>
      </w:r>
      <w:r w:rsidRPr="00DF785E">
        <w:rPr>
          <w:rFonts w:ascii="Arial" w:hAnsi="Arial" w:cs="Arial"/>
          <w:sz w:val="20"/>
          <w:szCs w:val="20"/>
        </w:rPr>
        <w:t>e combined to produce the long-term expected rate of return by weighting the expected future real rates of return by the target asset allocation percentage and by adding expected inflation.  The</w:t>
      </w:r>
      <w:r w:rsidR="00E4193B" w:rsidRPr="00DF785E">
        <w:rPr>
          <w:rFonts w:ascii="Arial" w:hAnsi="Arial" w:cs="Arial"/>
          <w:sz w:val="20"/>
          <w:szCs w:val="20"/>
        </w:rPr>
        <w:t xml:space="preserve"> most recent</w:t>
      </w:r>
      <w:r w:rsidRPr="00DF785E">
        <w:rPr>
          <w:rFonts w:ascii="Arial" w:hAnsi="Arial" w:cs="Arial"/>
          <w:sz w:val="20"/>
          <w:szCs w:val="20"/>
        </w:rPr>
        <w:t xml:space="preserve"> target asset allocation and best estimates of arithmetic real rates of return for each major asset class are</w:t>
      </w:r>
      <w:r>
        <w:rPr>
          <w:rFonts w:ascii="Arial" w:hAnsi="Arial" w:cs="Arial"/>
          <w:sz w:val="20"/>
          <w:szCs w:val="20"/>
        </w:rPr>
        <w:t xml:space="preserve"> summarized in the following table:</w:t>
      </w:r>
    </w:p>
    <w:p w14:paraId="455E1253" w14:textId="23D0236C" w:rsidR="00407547"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170"/>
        <w:gridCol w:w="360"/>
        <w:gridCol w:w="2611"/>
        <w:gridCol w:w="359"/>
      </w:tblGrid>
      <w:tr w:rsidR="009C5519" w14:paraId="3DB2E600" w14:textId="3C449895" w:rsidTr="00787DC1">
        <w:trPr>
          <w:trHeight w:val="438"/>
        </w:trPr>
        <w:tc>
          <w:tcPr>
            <w:tcW w:w="2520" w:type="dxa"/>
            <w:vAlign w:val="bottom"/>
          </w:tcPr>
          <w:p w14:paraId="34EA6E7A" w14:textId="3AF2413D"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Asset Class</w:t>
            </w:r>
          </w:p>
        </w:tc>
        <w:tc>
          <w:tcPr>
            <w:tcW w:w="1170" w:type="dxa"/>
            <w:vAlign w:val="bottom"/>
          </w:tcPr>
          <w:p w14:paraId="209D1577" w14:textId="7ABD82DE"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Target Allocation</w:t>
            </w:r>
          </w:p>
        </w:tc>
        <w:tc>
          <w:tcPr>
            <w:tcW w:w="360" w:type="dxa"/>
            <w:vAlign w:val="bottom"/>
          </w:tcPr>
          <w:p w14:paraId="213F5EED" w14:textId="77777777"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p>
        </w:tc>
        <w:tc>
          <w:tcPr>
            <w:tcW w:w="2611" w:type="dxa"/>
            <w:vAlign w:val="bottom"/>
          </w:tcPr>
          <w:p w14:paraId="454D3339" w14:textId="5B17204F" w:rsidR="00117CA6" w:rsidRPr="00522FDE"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522FDE">
              <w:rPr>
                <w:rFonts w:ascii="Arial" w:hAnsi="Arial" w:cs="Arial"/>
                <w:sz w:val="20"/>
                <w:szCs w:val="20"/>
                <w:u w:val="single"/>
              </w:rPr>
              <w:t>Long-Term Expected Real Rate of Return</w:t>
            </w:r>
          </w:p>
        </w:tc>
        <w:tc>
          <w:tcPr>
            <w:tcW w:w="359" w:type="dxa"/>
          </w:tcPr>
          <w:p w14:paraId="2E9E7135"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692DAEB0" w14:textId="0F69D95F" w:rsidTr="00787DC1">
        <w:trPr>
          <w:trHeight w:val="212"/>
        </w:trPr>
        <w:tc>
          <w:tcPr>
            <w:tcW w:w="2520" w:type="dxa"/>
          </w:tcPr>
          <w:p w14:paraId="132E751B" w14:textId="416A9559" w:rsidR="00117CA6" w:rsidRDefault="008E617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Domestic Equity</w:t>
            </w:r>
          </w:p>
        </w:tc>
        <w:tc>
          <w:tcPr>
            <w:tcW w:w="1170" w:type="dxa"/>
          </w:tcPr>
          <w:p w14:paraId="784F3DE2" w14:textId="1C4850C1" w:rsidR="00117CA6" w:rsidRDefault="00FD5F8C"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27</w:t>
            </w:r>
            <w:r w:rsidR="000F4FCF">
              <w:rPr>
                <w:rFonts w:ascii="Arial" w:hAnsi="Arial" w:cs="Arial"/>
                <w:sz w:val="20"/>
                <w:szCs w:val="20"/>
              </w:rPr>
              <w:t>.00</w:t>
            </w:r>
          </w:p>
        </w:tc>
        <w:tc>
          <w:tcPr>
            <w:tcW w:w="360" w:type="dxa"/>
          </w:tcPr>
          <w:p w14:paraId="2CC6163C" w14:textId="085057A0"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2611" w:type="dxa"/>
          </w:tcPr>
          <w:p w14:paraId="13060655" w14:textId="2DF5EBBB" w:rsidR="00117CA6" w:rsidRDefault="008E617B"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4.90</w:t>
            </w:r>
          </w:p>
        </w:tc>
        <w:tc>
          <w:tcPr>
            <w:tcW w:w="359" w:type="dxa"/>
          </w:tcPr>
          <w:p w14:paraId="6AC4C031" w14:textId="0D3E53B2"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r>
      <w:tr w:rsidR="009C5519" w14:paraId="00128EE4" w14:textId="190DF7DD" w:rsidTr="00787DC1">
        <w:trPr>
          <w:trHeight w:val="212"/>
        </w:trPr>
        <w:tc>
          <w:tcPr>
            <w:tcW w:w="2520" w:type="dxa"/>
          </w:tcPr>
          <w:p w14:paraId="2D13D9B8" w14:textId="77FC614E"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International Equity</w:t>
            </w:r>
          </w:p>
        </w:tc>
        <w:tc>
          <w:tcPr>
            <w:tcW w:w="1170" w:type="dxa"/>
          </w:tcPr>
          <w:p w14:paraId="6D94231C" w14:textId="36EC8795" w:rsidR="00117CA6" w:rsidRDefault="008E617B"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22.00</w:t>
            </w:r>
          </w:p>
        </w:tc>
        <w:tc>
          <w:tcPr>
            <w:tcW w:w="360" w:type="dxa"/>
          </w:tcPr>
          <w:p w14:paraId="7D4E1C35"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6713DD02" w14:textId="592DE70D" w:rsidR="00117CA6" w:rsidRDefault="00FD5F8C"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w:t>
            </w:r>
            <w:r w:rsidR="005C3F42">
              <w:rPr>
                <w:rFonts w:ascii="Arial" w:hAnsi="Arial" w:cs="Arial"/>
                <w:sz w:val="20"/>
                <w:szCs w:val="20"/>
              </w:rPr>
              <w:t>75</w:t>
            </w:r>
          </w:p>
        </w:tc>
        <w:tc>
          <w:tcPr>
            <w:tcW w:w="359" w:type="dxa"/>
          </w:tcPr>
          <w:p w14:paraId="47EA8784"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418F8BC8" w14:textId="0B5DAF91" w:rsidTr="005C3F42">
        <w:trPr>
          <w:trHeight w:val="1233"/>
        </w:trPr>
        <w:tc>
          <w:tcPr>
            <w:tcW w:w="2520" w:type="dxa"/>
          </w:tcPr>
          <w:p w14:paraId="73B0DAB7" w14:textId="1060DEC2" w:rsidR="00117CA6"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Global Equity</w:t>
            </w:r>
          </w:p>
          <w:p w14:paraId="09C0CF33" w14:textId="11B27EC4" w:rsidR="00FD5F8C"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Fixed Income</w:t>
            </w:r>
          </w:p>
          <w:p w14:paraId="6E93C04D" w14:textId="7171C21B" w:rsidR="00FD5F8C"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Real Estate</w:t>
            </w:r>
          </w:p>
          <w:p w14:paraId="74D5B1FD" w14:textId="0AE2BFAC" w:rsidR="00FD5F8C"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Private Equity</w:t>
            </w:r>
          </w:p>
          <w:p w14:paraId="76748236" w14:textId="7ABF5455" w:rsidR="00FD5F8C" w:rsidRPr="00DA7B90" w:rsidRDefault="005C3F42" w:rsidP="00DA7B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Cash</w:t>
            </w:r>
          </w:p>
        </w:tc>
        <w:tc>
          <w:tcPr>
            <w:tcW w:w="1170" w:type="dxa"/>
          </w:tcPr>
          <w:p w14:paraId="394B016C" w14:textId="5A1A09C6" w:rsidR="00117CA6"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12.00</w:t>
            </w:r>
          </w:p>
          <w:p w14:paraId="51074467" w14:textId="6B3CFBA3" w:rsidR="00FD5F8C"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20.00</w:t>
            </w:r>
          </w:p>
          <w:p w14:paraId="3F4ADA00" w14:textId="4F5E2FCD" w:rsidR="00FD5F8C"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10.00</w:t>
            </w:r>
          </w:p>
          <w:p w14:paraId="7CB85324" w14:textId="16A984C3" w:rsidR="00FD5F8C"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8.00</w:t>
            </w:r>
          </w:p>
          <w:p w14:paraId="21D41906" w14:textId="3B8862BD" w:rsidR="000F4FCF" w:rsidRDefault="005C3F42"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360" w:type="dxa"/>
          </w:tcPr>
          <w:p w14:paraId="7BB42360"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0CE10479" w14:textId="0819CF6E" w:rsidR="00117CA6"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5.00</w:t>
            </w:r>
          </w:p>
          <w:p w14:paraId="535D2B13" w14:textId="3ED06D36" w:rsidR="00FD5F8C" w:rsidRDefault="00C368C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0</w:t>
            </w:r>
            <w:r w:rsidR="005C3F42">
              <w:rPr>
                <w:rFonts w:ascii="Arial" w:hAnsi="Arial" w:cs="Arial"/>
                <w:sz w:val="20"/>
                <w:szCs w:val="20"/>
              </w:rPr>
              <w:t>.50</w:t>
            </w:r>
          </w:p>
          <w:p w14:paraId="2846AD18" w14:textId="77E7EE1B" w:rsidR="00FD5F8C"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4.00</w:t>
            </w:r>
          </w:p>
          <w:p w14:paraId="1A21E616" w14:textId="79B4F09C" w:rsidR="00FD5F8C"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6.25</w:t>
            </w:r>
          </w:p>
          <w:p w14:paraId="60D0B3D3" w14:textId="58064E7F" w:rsidR="000F4FCF" w:rsidRDefault="00C368CA"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0.00</w:t>
            </w:r>
          </w:p>
        </w:tc>
        <w:tc>
          <w:tcPr>
            <w:tcW w:w="359" w:type="dxa"/>
          </w:tcPr>
          <w:p w14:paraId="242514A3"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14:paraId="5ECA09B4" w14:textId="5107B853" w:rsidTr="00787DC1">
        <w:trPr>
          <w:trHeight w:val="70"/>
        </w:trPr>
        <w:tc>
          <w:tcPr>
            <w:tcW w:w="2520" w:type="dxa"/>
          </w:tcPr>
          <w:p w14:paraId="06921334" w14:textId="1E1197B9" w:rsidR="00117CA6" w:rsidRDefault="009C5519" w:rsidP="009C551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   </w:t>
            </w:r>
            <w:r w:rsidR="00117CA6">
              <w:rPr>
                <w:rFonts w:ascii="Arial" w:hAnsi="Arial" w:cs="Arial"/>
                <w:sz w:val="20"/>
                <w:szCs w:val="20"/>
              </w:rPr>
              <w:t>Total</w:t>
            </w:r>
          </w:p>
        </w:tc>
        <w:tc>
          <w:tcPr>
            <w:tcW w:w="1170" w:type="dxa"/>
            <w:tcBorders>
              <w:top w:val="single" w:sz="4" w:space="0" w:color="000000"/>
              <w:bottom w:val="double" w:sz="4" w:space="0" w:color="auto"/>
            </w:tcBorders>
          </w:tcPr>
          <w:p w14:paraId="2CF75D20" w14:textId="0607451B" w:rsidR="00117CA6" w:rsidRDefault="009C551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360" w:type="dxa"/>
            <w:tcBorders>
              <w:top w:val="single" w:sz="4" w:space="0" w:color="000000"/>
              <w:bottom w:val="double" w:sz="4" w:space="0" w:color="auto"/>
            </w:tcBorders>
          </w:tcPr>
          <w:p w14:paraId="1A67368A" w14:textId="48B7375B"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2611" w:type="dxa"/>
          </w:tcPr>
          <w:p w14:paraId="28BC670C" w14:textId="417E03DE"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59" w:type="dxa"/>
          </w:tcPr>
          <w:p w14:paraId="30372E6E"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6CA938E9" w14:textId="77777777" w:rsidR="00CD603F" w:rsidRDefault="00CD603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sz w:val="20"/>
          <w:szCs w:val="20"/>
        </w:rPr>
      </w:pPr>
    </w:p>
    <w:p w14:paraId="5FF2DDB2" w14:textId="0ADB12C6" w:rsidR="009C5519" w:rsidRDefault="009C551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Discount rate</w:t>
      </w:r>
      <w:r>
        <w:rPr>
          <w:rFonts w:ascii="Arial" w:hAnsi="Arial" w:cs="Arial"/>
          <w:sz w:val="20"/>
          <w:szCs w:val="20"/>
        </w:rPr>
        <w:t xml:space="preserve">. The discount rate used to measure the total pension liability was </w:t>
      </w:r>
      <w:r w:rsidR="001C7DED">
        <w:rPr>
          <w:rFonts w:ascii="Arial" w:hAnsi="Arial" w:cs="Arial"/>
          <w:sz w:val="20"/>
          <w:szCs w:val="20"/>
        </w:rPr>
        <w:t>7.75 percent</w:t>
      </w:r>
      <w:r w:rsidR="001A5824">
        <w:rPr>
          <w:color w:val="000000"/>
        </w:rPr>
        <w:t xml:space="preserve">. </w:t>
      </w:r>
      <w:r w:rsidR="00BC3C99">
        <w:rPr>
          <w:rFonts w:ascii="Arial" w:hAnsi="Arial"/>
          <w:color w:val="000000"/>
          <w:sz w:val="20"/>
        </w:rPr>
        <w:t xml:space="preserve"> </w:t>
      </w:r>
      <w:r>
        <w:rPr>
          <w:rFonts w:ascii="Arial" w:hAnsi="Arial" w:cs="Arial"/>
          <w:sz w:val="20"/>
          <w:szCs w:val="20"/>
        </w:rPr>
        <w:t xml:space="preserve">The projection </w:t>
      </w:r>
      <w:r>
        <w:rPr>
          <w:rFonts w:ascii="Arial" w:hAnsi="Arial" w:cs="Arial"/>
          <w:sz w:val="20"/>
          <w:szCs w:val="20"/>
        </w:rPr>
        <w:lastRenderedPageBreak/>
        <w:t>of cash flows used to determine the discount rate assumed that plan member contributions will be made at the current contribution rate</w:t>
      </w:r>
      <w:r w:rsidR="001F5B16">
        <w:rPr>
          <w:rFonts w:ascii="Arial" w:hAnsi="Arial" w:cs="Arial"/>
          <w:sz w:val="20"/>
          <w:szCs w:val="20"/>
        </w:rPr>
        <w:t xml:space="preserve"> (9.00%)</w:t>
      </w:r>
      <w:r>
        <w:rPr>
          <w:rFonts w:ascii="Arial" w:hAnsi="Arial" w:cs="Arial"/>
          <w:sz w:val="20"/>
          <w:szCs w:val="20"/>
        </w:rPr>
        <w:t xml:space="preserve"> and that </w:t>
      </w:r>
      <w:r w:rsidR="00E67520">
        <w:rPr>
          <w:rFonts w:ascii="Arial" w:hAnsi="Arial" w:cs="Arial"/>
          <w:sz w:val="20"/>
          <w:szCs w:val="20"/>
        </w:rPr>
        <w:t>e</w:t>
      </w:r>
      <w:r>
        <w:rPr>
          <w:rFonts w:ascii="Arial" w:hAnsi="Arial" w:cs="Arial"/>
          <w:sz w:val="20"/>
          <w:szCs w:val="20"/>
        </w:rPr>
        <w:t>mployer con</w:t>
      </w:r>
      <w:r w:rsidR="00CD603F">
        <w:rPr>
          <w:rFonts w:ascii="Arial" w:hAnsi="Arial" w:cs="Arial"/>
          <w:sz w:val="20"/>
          <w:szCs w:val="20"/>
        </w:rPr>
        <w:t>tributions will be made</w:t>
      </w:r>
      <w:r w:rsidR="00E67520">
        <w:rPr>
          <w:rFonts w:ascii="Arial" w:hAnsi="Arial" w:cs="Arial"/>
          <w:sz w:val="20"/>
          <w:szCs w:val="20"/>
        </w:rPr>
        <w:t xml:space="preserve"> at the current contr</w:t>
      </w:r>
      <w:r w:rsidR="00CD603F">
        <w:rPr>
          <w:rFonts w:ascii="Arial" w:hAnsi="Arial" w:cs="Arial"/>
          <w:sz w:val="20"/>
          <w:szCs w:val="20"/>
        </w:rPr>
        <w:t>ibution rate (17.40%)</w:t>
      </w:r>
      <w:r w:rsidR="001A5824">
        <w:rPr>
          <w:rFonts w:ascii="Arial" w:hAnsi="Arial" w:cs="Arial"/>
          <w:sz w:val="20"/>
          <w:szCs w:val="20"/>
        </w:rPr>
        <w:t xml:space="preserve">. </w:t>
      </w:r>
      <w:r>
        <w:rPr>
          <w:rFonts w:ascii="Arial" w:hAnsi="Arial" w:cs="Arial"/>
          <w:sz w:val="20"/>
          <w:szCs w:val="20"/>
        </w:rPr>
        <w:t xml:space="preserve"> Based on those assumptions, the pension plan’s fiduciary net position was projected to be available to make all projected future benefit payments of current plan</w:t>
      </w:r>
      <w:r w:rsidR="00B37A1E">
        <w:rPr>
          <w:rFonts w:ascii="Arial" w:hAnsi="Arial" w:cs="Arial"/>
          <w:sz w:val="20"/>
          <w:szCs w:val="20"/>
        </w:rPr>
        <w:t xml:space="preserve"> members</w:t>
      </w:r>
      <w:r>
        <w:rPr>
          <w:rFonts w:ascii="Arial" w:hAnsi="Arial" w:cs="Arial"/>
          <w:sz w:val="20"/>
          <w:szCs w:val="20"/>
        </w:rPr>
        <w:t xml:space="preserve">.  Therefore, the long-term expected rate of return on pension plan investments was applied to all periods of projected benefit payments to determine the total pension liability.  </w:t>
      </w:r>
    </w:p>
    <w:p w14:paraId="1BF80863" w14:textId="77777777" w:rsidR="00117CA6"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D74DD77" w14:textId="39262DE1" w:rsidR="001E13AF" w:rsidRPr="00E20D15"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sz w:val="20"/>
          <w:szCs w:val="20"/>
        </w:rPr>
        <w:t xml:space="preserve">Sensitivity of the District’s proportionate share of the net pension liability to changes in the discount rate. </w:t>
      </w:r>
      <w:r w:rsidR="00E20D15" w:rsidRPr="00E20D15">
        <w:rPr>
          <w:rFonts w:ascii="Arial" w:hAnsi="Arial" w:cs="Arial"/>
          <w:sz w:val="20"/>
          <w:szCs w:val="20"/>
        </w:rPr>
        <w:t xml:space="preserve">The following table presents the </w:t>
      </w:r>
      <w:r>
        <w:rPr>
          <w:rFonts w:ascii="Arial" w:hAnsi="Arial" w:cs="Arial"/>
          <w:sz w:val="20"/>
          <w:szCs w:val="20"/>
        </w:rPr>
        <w:t xml:space="preserve">District’s proportionate share of the </w:t>
      </w:r>
      <w:r w:rsidR="00E20D15" w:rsidRPr="00E20D15">
        <w:rPr>
          <w:rFonts w:ascii="Arial" w:hAnsi="Arial" w:cs="Arial"/>
          <w:sz w:val="20"/>
          <w:szCs w:val="20"/>
        </w:rPr>
        <w:t>net pensi</w:t>
      </w:r>
      <w:r>
        <w:rPr>
          <w:rFonts w:ascii="Arial" w:hAnsi="Arial" w:cs="Arial"/>
          <w:sz w:val="20"/>
          <w:szCs w:val="20"/>
        </w:rPr>
        <w:t>on liability</w:t>
      </w:r>
      <w:r w:rsidR="00E20D15" w:rsidRPr="00E20D15">
        <w:rPr>
          <w:rFonts w:ascii="Arial" w:hAnsi="Arial" w:cs="Arial"/>
          <w:sz w:val="20"/>
          <w:szCs w:val="20"/>
        </w:rPr>
        <w:t xml:space="preserve"> calculated using the discount rate of </w:t>
      </w:r>
      <w:r w:rsidR="00E20D15">
        <w:rPr>
          <w:rFonts w:ascii="Arial" w:hAnsi="Arial" w:cs="Arial"/>
          <w:sz w:val="20"/>
          <w:szCs w:val="20"/>
        </w:rPr>
        <w:t xml:space="preserve">7.75%, as well as what the </w:t>
      </w:r>
      <w:r>
        <w:rPr>
          <w:rFonts w:ascii="Arial" w:hAnsi="Arial" w:cs="Arial"/>
          <w:sz w:val="20"/>
          <w:szCs w:val="20"/>
        </w:rPr>
        <w:t>District’s proportionate share of the</w:t>
      </w:r>
      <w:r w:rsidR="00E20D15">
        <w:rPr>
          <w:rFonts w:ascii="Arial" w:hAnsi="Arial" w:cs="Arial"/>
          <w:sz w:val="20"/>
          <w:szCs w:val="20"/>
        </w:rPr>
        <w:t xml:space="preserve"> net pension liability would be if it were calculated using a discount rate that is 1-percentage-point lower (6.75%) or 1-percentage-point higher </w:t>
      </w:r>
      <w:r>
        <w:rPr>
          <w:rFonts w:ascii="Arial" w:hAnsi="Arial" w:cs="Arial"/>
          <w:sz w:val="20"/>
          <w:szCs w:val="20"/>
        </w:rPr>
        <w:t>(8.75%) than the current rate</w:t>
      </w:r>
      <w:r w:rsidR="00E20D15">
        <w:rPr>
          <w:rFonts w:ascii="Arial" w:hAnsi="Arial" w:cs="Arial"/>
          <w:sz w:val="20"/>
          <w:szCs w:val="20"/>
        </w:rPr>
        <w:t>:</w:t>
      </w:r>
    </w:p>
    <w:p w14:paraId="032904F7"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4"/>
        <w:gridCol w:w="1440"/>
        <w:gridCol w:w="270"/>
        <w:gridCol w:w="270"/>
        <w:gridCol w:w="1350"/>
      </w:tblGrid>
      <w:tr w:rsidR="001E13AF" w14:paraId="65F933B9" w14:textId="77777777" w:rsidTr="00522FDE">
        <w:tc>
          <w:tcPr>
            <w:tcW w:w="2974" w:type="dxa"/>
          </w:tcPr>
          <w:p w14:paraId="7C22AE34"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59820656"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6C39FE69"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07E1F4F0" w14:textId="0EFEDBEF"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(6.75</w:t>
            </w:r>
            <w:r w:rsidR="001E13AF">
              <w:rPr>
                <w:rFonts w:ascii="Arial" w:hAnsi="Arial" w:cs="Arial"/>
                <w:sz w:val="20"/>
                <w:szCs w:val="20"/>
              </w:rPr>
              <w:t>%)</w:t>
            </w:r>
          </w:p>
        </w:tc>
        <w:tc>
          <w:tcPr>
            <w:tcW w:w="270" w:type="dxa"/>
            <w:vAlign w:val="bottom"/>
          </w:tcPr>
          <w:p w14:paraId="027E5928"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442F0F53"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5C6BBB0B" w14:textId="5948ACA8"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Current Discount Rate (7.75</w:t>
            </w:r>
            <w:r w:rsidR="001E13AF">
              <w:rPr>
                <w:rFonts w:ascii="Arial" w:hAnsi="Arial" w:cs="Arial"/>
                <w:sz w:val="20"/>
                <w:szCs w:val="20"/>
              </w:rPr>
              <w:t>%)</w:t>
            </w:r>
          </w:p>
        </w:tc>
        <w:tc>
          <w:tcPr>
            <w:tcW w:w="270" w:type="dxa"/>
            <w:vAlign w:val="bottom"/>
          </w:tcPr>
          <w:p w14:paraId="4ECDC239"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BF38850" w14:textId="035E2C15"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38C12D72" w14:textId="5EE5A9D3" w:rsidR="001E13AF"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(8.75</w:t>
            </w:r>
            <w:r w:rsidR="001E13AF">
              <w:rPr>
                <w:rFonts w:ascii="Arial" w:hAnsi="Arial" w:cs="Arial"/>
                <w:sz w:val="20"/>
                <w:szCs w:val="20"/>
              </w:rPr>
              <w:t>%)</w:t>
            </w:r>
          </w:p>
        </w:tc>
      </w:tr>
      <w:tr w:rsidR="001E13AF" w14:paraId="6D08562E" w14:textId="77777777" w:rsidTr="00522FDE">
        <w:tc>
          <w:tcPr>
            <w:tcW w:w="2974" w:type="dxa"/>
          </w:tcPr>
          <w:p w14:paraId="1707EEDF" w14:textId="4705C37A" w:rsidR="001E13AF"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District’s proportionate share of the n</w:t>
            </w:r>
            <w:r w:rsidR="00E20D15">
              <w:rPr>
                <w:rFonts w:ascii="Arial" w:hAnsi="Arial" w:cs="Arial"/>
                <w:sz w:val="20"/>
                <w:szCs w:val="20"/>
              </w:rPr>
              <w:t>et</w:t>
            </w:r>
            <w:r w:rsidR="001E13AF">
              <w:rPr>
                <w:rFonts w:ascii="Arial" w:hAnsi="Arial" w:cs="Arial"/>
                <w:sz w:val="20"/>
                <w:szCs w:val="20"/>
              </w:rPr>
              <w:t xml:space="preserve"> pension liability</w:t>
            </w:r>
          </w:p>
        </w:tc>
        <w:tc>
          <w:tcPr>
            <w:tcW w:w="270" w:type="dxa"/>
          </w:tcPr>
          <w:p w14:paraId="26639550"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5563EFA9" w14:textId="79A925C0"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75EDF8D0"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56F3C46"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576814E2" w14:textId="1C9EB182"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4EF5F891"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249A91A1"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4D4DC40B" w14:textId="46A0DF12"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3B66AD04" w14:textId="77777777" w:rsidR="001E13AF"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23FEDB5F" w14:textId="77777777" w:rsidR="001E13AF"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175AB0" w14:textId="43836631" w:rsidR="001E13AF"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522FDE">
        <w:rPr>
          <w:rFonts w:ascii="Arial" w:hAnsi="Arial" w:cs="Arial"/>
          <w:i/>
          <w:sz w:val="20"/>
          <w:szCs w:val="20"/>
        </w:rPr>
        <w:t>Pension plan fiduciary net position</w:t>
      </w:r>
      <w:r>
        <w:rPr>
          <w:rFonts w:ascii="Arial" w:hAnsi="Arial" w:cs="Arial"/>
          <w:sz w:val="20"/>
          <w:szCs w:val="20"/>
        </w:rPr>
        <w:t>. Detailed information about the pension plan’s fiduciary net position is available in the separately issued PERS financial report.</w:t>
      </w:r>
    </w:p>
    <w:p w14:paraId="4A19B54F" w14:textId="77777777"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74D7CC7" w14:textId="211AB883"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522FDE">
        <w:rPr>
          <w:rFonts w:ascii="Arial" w:hAnsi="Arial" w:cs="Arial"/>
          <w:color w:val="0070C0"/>
          <w:sz w:val="20"/>
          <w:szCs w:val="20"/>
        </w:rPr>
        <w:t>[If the District reported payables to the defined benefit pension plan, it should disclose information required by paragraph 122 of Statement 68.]</w:t>
      </w:r>
    </w:p>
    <w:p w14:paraId="192544F8" w14:textId="77777777" w:rsidR="00125156" w:rsidRPr="00522FDE" w:rsidRDefault="0012515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22F441E4" w14:textId="77777777" w:rsidR="00D87888"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DDA878" w14:textId="502C28AC"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671229">
        <w:rPr>
          <w:rFonts w:ascii="Arial" w:hAnsi="Arial" w:cs="Arial"/>
          <w:b/>
          <w:sz w:val="22"/>
          <w:szCs w:val="22"/>
        </w:rPr>
        <w:t>Note 12 – O</w:t>
      </w:r>
      <w:r>
        <w:rPr>
          <w:rFonts w:ascii="Arial" w:hAnsi="Arial" w:cs="Arial"/>
          <w:b/>
          <w:sz w:val="22"/>
          <w:szCs w:val="22"/>
        </w:rPr>
        <w:t>ther Postemployment Benefits (OPEB)</w:t>
      </w:r>
    </w:p>
    <w:p w14:paraId="7094D57D" w14:textId="54EB562A" w:rsidR="00690895" w:rsidRDefault="00690895" w:rsidP="0047122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rPr>
          <w:rFonts w:ascii="Arial" w:hAnsi="Arial" w:cs="Arial"/>
          <w:b/>
          <w:sz w:val="22"/>
          <w:szCs w:val="22"/>
        </w:rPr>
      </w:pPr>
    </w:p>
    <w:p w14:paraId="18CF0AB5" w14:textId="77777777" w:rsidR="00690895" w:rsidRPr="00806360"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806360">
        <w:rPr>
          <w:rFonts w:ascii="Arial" w:hAnsi="Arial" w:cs="Arial"/>
          <w:color w:val="0070C0"/>
          <w:sz w:val="20"/>
          <w:szCs w:val="20"/>
        </w:rPr>
        <w:t>[If the District’s employees were provided with benefits through more than one defined benefit OPEB plan, the District should disclose information required by paragraph 89 of GASB Statement No. 75 and should apply the requirements of paragraph 90 of this Statement.]</w:t>
      </w:r>
    </w:p>
    <w:p w14:paraId="00BE963E" w14:textId="132D76F7" w:rsidR="00327230" w:rsidRDefault="00327230" w:rsidP="00690895">
      <w:pPr>
        <w:widowControl/>
        <w:autoSpaceDE/>
        <w:autoSpaceDN/>
        <w:adjustRightInd/>
        <w:rPr>
          <w:rFonts w:ascii="Arial" w:hAnsi="Arial" w:cs="Arial"/>
          <w:b/>
          <w:sz w:val="20"/>
        </w:rPr>
      </w:pPr>
    </w:p>
    <w:p w14:paraId="2EF81147" w14:textId="31FAE20B" w:rsidR="00690895" w:rsidRPr="00E369C1" w:rsidRDefault="00690895" w:rsidP="00690895">
      <w:pPr>
        <w:widowControl/>
        <w:autoSpaceDE/>
        <w:autoSpaceDN/>
        <w:adjustRightInd/>
        <w:rPr>
          <w:rFonts w:ascii="Arial" w:hAnsi="Arial" w:cs="Arial"/>
          <w:b/>
          <w:sz w:val="20"/>
        </w:rPr>
      </w:pPr>
      <w:r w:rsidRPr="00B22BD8">
        <w:rPr>
          <w:rFonts w:ascii="Arial" w:hAnsi="Arial" w:cs="Arial"/>
          <w:b/>
          <w:sz w:val="20"/>
        </w:rPr>
        <w:t>General Information about the OPEB Plan</w:t>
      </w:r>
      <w:r w:rsidRPr="00E369C1">
        <w:rPr>
          <w:rFonts w:ascii="Arial" w:hAnsi="Arial" w:cs="Arial"/>
          <w:b/>
          <w:sz w:val="20"/>
        </w:rPr>
        <w:t>.</w:t>
      </w:r>
    </w:p>
    <w:p w14:paraId="7DBB9234" w14:textId="77777777" w:rsidR="00690895" w:rsidRDefault="00690895" w:rsidP="00690895">
      <w:pPr>
        <w:widowControl/>
        <w:autoSpaceDE/>
        <w:autoSpaceDN/>
        <w:adjustRightInd/>
        <w:rPr>
          <w:rFonts w:ascii="Arial" w:hAnsi="Arial" w:cs="Arial"/>
          <w:i/>
          <w:sz w:val="20"/>
        </w:rPr>
      </w:pPr>
    </w:p>
    <w:p w14:paraId="1FE4C4B0" w14:textId="63B9AF2D" w:rsidR="00690895" w:rsidRPr="00362438" w:rsidRDefault="00690895" w:rsidP="00690895">
      <w:pPr>
        <w:jc w:val="both"/>
        <w:rPr>
          <w:rFonts w:ascii="Arial" w:hAnsi="Arial" w:cs="Arial"/>
          <w:sz w:val="20"/>
          <w:szCs w:val="20"/>
        </w:rPr>
      </w:pPr>
      <w:r w:rsidRPr="00362438">
        <w:rPr>
          <w:rFonts w:ascii="Arial" w:hAnsi="Arial" w:cs="Arial"/>
          <w:i/>
          <w:sz w:val="20"/>
          <w:szCs w:val="20"/>
        </w:rPr>
        <w:t>Plan description.</w:t>
      </w:r>
      <w:r w:rsidRPr="00362438">
        <w:rPr>
          <w:rFonts w:ascii="Arial" w:hAnsi="Arial" w:cs="Arial"/>
          <w:sz w:val="20"/>
          <w:szCs w:val="20"/>
        </w:rPr>
        <w:t xml:space="preserve"> State law mandates that all state, public education, library, junior and community college and retiring employees be offered health and life benefit coverage through the State and School Employees’ Life and Health Insurance Plan (the Plan).  </w:t>
      </w:r>
      <w:r w:rsidR="00AD497E" w:rsidRPr="00362438">
        <w:rPr>
          <w:rFonts w:ascii="Arial" w:hAnsi="Arial" w:cs="Arial"/>
          <w:sz w:val="20"/>
          <w:szCs w:val="20"/>
        </w:rPr>
        <w:t>The Plan was established by Section 25-15-3 et seq., Mississippi Code Ann. (1972), which may be amended only by the State Legislature. The State and School Employees’ Health Insurance Management Board (the Board) administers the Plan.</w:t>
      </w:r>
      <w:r w:rsidR="00627701" w:rsidRPr="00362438">
        <w:rPr>
          <w:rFonts w:ascii="Arial" w:hAnsi="Arial" w:cs="Arial"/>
          <w:sz w:val="20"/>
          <w:szCs w:val="20"/>
        </w:rPr>
        <w:t xml:space="preserve">  The Board has the sole legal authority to promulgate rules and regulations governing the operations of the Plan within the confines of the law governing the Plan. </w:t>
      </w:r>
      <w:r w:rsidR="00AD497E" w:rsidRPr="00362438">
        <w:rPr>
          <w:rFonts w:ascii="Arial" w:hAnsi="Arial" w:cs="Arial"/>
          <w:sz w:val="20"/>
          <w:szCs w:val="20"/>
        </w:rPr>
        <w:t>The Plan is</w:t>
      </w:r>
      <w:r w:rsidRPr="00362438">
        <w:rPr>
          <w:rFonts w:ascii="Arial" w:hAnsi="Arial" w:cs="Arial"/>
          <w:sz w:val="20"/>
          <w:szCs w:val="20"/>
        </w:rPr>
        <w:t xml:space="preserve"> self-insured</w:t>
      </w:r>
      <w:r w:rsidR="00AD497E" w:rsidRPr="00362438">
        <w:rPr>
          <w:rFonts w:ascii="Arial" w:hAnsi="Arial" w:cs="Arial"/>
          <w:sz w:val="20"/>
          <w:szCs w:val="20"/>
        </w:rPr>
        <w:t xml:space="preserve"> and is financed through premiums collected from employers, employees, retirees and COBRA participants.  The Plan provides for Other Postemployment Benefits (OPEB) as a m</w:t>
      </w:r>
      <w:r w:rsidRPr="00362438">
        <w:rPr>
          <w:rFonts w:ascii="Arial" w:hAnsi="Arial" w:cs="Arial"/>
          <w:sz w:val="20"/>
          <w:szCs w:val="20"/>
        </w:rPr>
        <w:t xml:space="preserve">ultiple-employer defined benefit OPEB </w:t>
      </w:r>
      <w:r w:rsidRPr="004D5AD8">
        <w:rPr>
          <w:rFonts w:ascii="Arial" w:hAnsi="Arial" w:cs="Arial"/>
          <w:sz w:val="20"/>
          <w:szCs w:val="20"/>
        </w:rPr>
        <w:t>plan</w:t>
      </w:r>
      <w:r w:rsidR="004D5AD8" w:rsidRPr="004D5AD8">
        <w:rPr>
          <w:rFonts w:ascii="Arial" w:hAnsi="Arial" w:cs="Arial"/>
          <w:sz w:val="20"/>
          <w:szCs w:val="20"/>
        </w:rPr>
        <w:t xml:space="preserve">.  The plan issues a publicly available financial report that can be obtained at </w:t>
      </w:r>
      <w:r w:rsidR="00627701" w:rsidRPr="004D5AD8">
        <w:rPr>
          <w:rFonts w:ascii="Arial" w:hAnsi="Arial" w:cs="Arial"/>
          <w:sz w:val="20"/>
          <w:szCs w:val="20"/>
        </w:rPr>
        <w:t xml:space="preserve"> </w:t>
      </w:r>
      <w:hyperlink r:id="rId153" w:history="1">
        <w:r w:rsidR="004D5AD8" w:rsidRPr="004D5AD8">
          <w:rPr>
            <w:color w:val="0000FF"/>
            <w:u w:val="single"/>
          </w:rPr>
          <w:t>http://knowyourbenefits.dfa.ms.gov/</w:t>
        </w:r>
      </w:hyperlink>
      <w:r w:rsidR="004D5AD8" w:rsidRPr="004D5AD8">
        <w:t>.</w:t>
      </w:r>
      <w:r w:rsidR="004D5AD8">
        <w:t xml:space="preserve">  </w:t>
      </w:r>
    </w:p>
    <w:p w14:paraId="265A47B7" w14:textId="77777777" w:rsidR="00690895" w:rsidRDefault="00690895" w:rsidP="00690895">
      <w:pPr>
        <w:jc w:val="both"/>
        <w:rPr>
          <w:rFonts w:ascii="Arial" w:hAnsi="Arial" w:cs="Arial"/>
          <w:i/>
          <w:sz w:val="20"/>
        </w:rPr>
      </w:pPr>
    </w:p>
    <w:p w14:paraId="707DFEA9" w14:textId="77777777" w:rsidR="00690895" w:rsidRDefault="00690895" w:rsidP="00690895">
      <w:pPr>
        <w:jc w:val="both"/>
        <w:rPr>
          <w:rFonts w:ascii="Arial" w:hAnsi="Arial" w:cs="Arial"/>
          <w:i/>
          <w:sz w:val="20"/>
        </w:rPr>
      </w:pPr>
      <w:r w:rsidRPr="000907D4">
        <w:rPr>
          <w:rFonts w:ascii="Arial" w:hAnsi="Arial" w:cs="Arial"/>
          <w:i/>
          <w:sz w:val="20"/>
        </w:rPr>
        <w:t xml:space="preserve">Benefits provided. </w:t>
      </w:r>
    </w:p>
    <w:p w14:paraId="2C9F88AA" w14:textId="77777777" w:rsidR="00690895" w:rsidRPr="000907D4" w:rsidRDefault="00690895" w:rsidP="00690895">
      <w:pPr>
        <w:jc w:val="both"/>
        <w:rPr>
          <w:rFonts w:ascii="Arial" w:hAnsi="Arial" w:cs="Arial"/>
          <w:sz w:val="20"/>
        </w:rPr>
      </w:pPr>
    </w:p>
    <w:p w14:paraId="7F4AB18E" w14:textId="55D30346" w:rsidR="00690895" w:rsidRPr="000907D4" w:rsidRDefault="00690895" w:rsidP="00690895">
      <w:pPr>
        <w:jc w:val="both"/>
        <w:rPr>
          <w:rFonts w:ascii="Arial" w:hAnsi="Arial" w:cs="Arial"/>
          <w:sz w:val="20"/>
        </w:rPr>
      </w:pPr>
      <w:r w:rsidRPr="000907D4">
        <w:rPr>
          <w:rFonts w:ascii="Arial" w:hAnsi="Arial" w:cs="Arial"/>
          <w:sz w:val="20"/>
        </w:rPr>
        <w:t>The Plan was formed by the State Legislature to provide group health and life benefits to full-time active and retired employees of the State, agencies, universities, community/junior colleges, public school districts and public libraries. In addition, the spouse and/or children of covered employees and retirees, as well as surviving spouses and COBRA participants, may be eligible for health insurance coverage under the Plan.</w:t>
      </w:r>
      <w:r>
        <w:rPr>
          <w:rFonts w:ascii="Arial" w:hAnsi="Arial" w:cs="Arial"/>
          <w:sz w:val="20"/>
        </w:rPr>
        <w:t xml:space="preserve"> </w:t>
      </w:r>
      <w:r w:rsidR="00627701">
        <w:rPr>
          <w:rFonts w:ascii="Arial" w:hAnsi="Arial" w:cs="Arial"/>
          <w:sz w:val="20"/>
        </w:rPr>
        <w:t xml:space="preserve">Benefits of the OPEB Plan consist of an implicit rate subsidy, which is essentially the difference between the average cost of providing health care benefits to retirees under age 65 and the average cost of providing health care benefits to all participants when premiums paid by retirees are not age adjusted.  </w:t>
      </w:r>
      <w:r>
        <w:rPr>
          <w:rFonts w:ascii="Arial" w:hAnsi="Arial" w:cs="Arial"/>
          <w:sz w:val="20"/>
        </w:rPr>
        <w:t xml:space="preserve"> </w:t>
      </w:r>
      <w:r w:rsidRPr="000907D4">
        <w:rPr>
          <w:rFonts w:ascii="Arial" w:hAnsi="Arial" w:cs="Arial"/>
          <w:sz w:val="20"/>
        </w:rPr>
        <w:t xml:space="preserve">Employees’ premiums are funded primarily by their employers. Retirees must pay their own premiums, as do active employees for spouse and dependent medical coverage. The Board has the sole authority for setting life </w:t>
      </w:r>
      <w:r w:rsidRPr="000907D4">
        <w:rPr>
          <w:rFonts w:ascii="Arial" w:hAnsi="Arial" w:cs="Arial"/>
          <w:sz w:val="20"/>
        </w:rPr>
        <w:lastRenderedPageBreak/>
        <w:t xml:space="preserve">and health insurance premiums for the Plan. Per Section 12-15-15 (10) Mississippi Code Ann. (1972), a retired employee electing to purchase retiree life and health insurance must pay the full cost of such insurance premium. If the Board determined actuarially that the premium paid by the participating retirees adversely affects the overall cost of the Plan to the State, then the Board may impose a premium surcharge, not to exceed 15%, upon such participating retired employees who are under the age for Medicare eligibility and who are initially employed before January 1, 2006. For participating retired employees who are under the age for Medicare eligibility and who are initially employed on or after January 1, 2006, the Board may impose a premium surcharge in an amount the Board determined actuarially to cover the full cost of insurance.  The Plan offers a Base option and a Select option for health benefits for non-Medicare participants.  The Plan includes a separate coverage level for Medicare eligible retirees, Medicare Eligible surviving spouses, and Medicare eligible dependents of retirees and surviving spouses. </w:t>
      </w:r>
    </w:p>
    <w:p w14:paraId="6F8A7F95" w14:textId="77777777" w:rsidR="00690895" w:rsidRPr="000907D4" w:rsidRDefault="00690895" w:rsidP="00690895">
      <w:pPr>
        <w:rPr>
          <w:rFonts w:ascii="Arial" w:hAnsi="Arial" w:cs="Arial"/>
          <w:sz w:val="20"/>
        </w:rPr>
      </w:pPr>
    </w:p>
    <w:p w14:paraId="2F4D5FA8" w14:textId="77777777" w:rsidR="00690895" w:rsidRDefault="00690895" w:rsidP="00690895">
      <w:pPr>
        <w:rPr>
          <w:rFonts w:ascii="Arial" w:hAnsi="Arial" w:cs="Arial"/>
          <w:i/>
          <w:sz w:val="20"/>
        </w:rPr>
      </w:pPr>
      <w:r w:rsidRPr="000907D4">
        <w:rPr>
          <w:rFonts w:ascii="Arial" w:hAnsi="Arial" w:cs="Arial"/>
          <w:i/>
          <w:sz w:val="20"/>
        </w:rPr>
        <w:t xml:space="preserve">Contributions. </w:t>
      </w:r>
    </w:p>
    <w:p w14:paraId="465B727E" w14:textId="77777777" w:rsidR="00690895" w:rsidRPr="000907D4" w:rsidRDefault="00690895" w:rsidP="00690895">
      <w:pPr>
        <w:jc w:val="both"/>
        <w:rPr>
          <w:rFonts w:ascii="Arial" w:hAnsi="Arial" w:cs="Arial"/>
          <w:sz w:val="20"/>
        </w:rPr>
      </w:pPr>
    </w:p>
    <w:p w14:paraId="3D442A09" w14:textId="10FA6C60" w:rsidR="00690895" w:rsidRPr="000907D4" w:rsidRDefault="00690895" w:rsidP="00690895">
      <w:pPr>
        <w:widowControl/>
        <w:autoSpaceDE/>
        <w:autoSpaceDN/>
        <w:adjustRightInd/>
        <w:jc w:val="both"/>
        <w:rPr>
          <w:rFonts w:ascii="Arial" w:hAnsi="Arial" w:cs="Arial"/>
          <w:sz w:val="20"/>
        </w:rPr>
      </w:pPr>
      <w:r w:rsidRPr="000907D4">
        <w:rPr>
          <w:rFonts w:ascii="Arial" w:hAnsi="Arial" w:cs="Arial"/>
          <w:sz w:val="20"/>
        </w:rPr>
        <w:t>The Board has the sole authority for setting life and health insurance premiums for the Plan.  The required premiums vary based on the plan selected and the type of participant. Employers pay no premiums for retirees while employees’ premiums are funded primarily by their employer.  Contributions to the OPEB plan from the District were $___________ for the year ended June 30, 20</w:t>
      </w:r>
      <w:r w:rsidR="000303F8">
        <w:rPr>
          <w:rFonts w:ascii="Arial" w:hAnsi="Arial" w:cs="Arial"/>
          <w:sz w:val="20"/>
        </w:rPr>
        <w:t>21</w:t>
      </w:r>
      <w:r w:rsidRPr="000907D4">
        <w:rPr>
          <w:rFonts w:ascii="Arial" w:hAnsi="Arial" w:cs="Arial"/>
          <w:sz w:val="20"/>
        </w:rPr>
        <w:t xml:space="preserve">.  </w:t>
      </w:r>
    </w:p>
    <w:p w14:paraId="7B0D6213"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B7865B1" w14:textId="77777777" w:rsidR="00690895" w:rsidRPr="000907D4" w:rsidRDefault="00690895" w:rsidP="00690895">
      <w:pPr>
        <w:rPr>
          <w:rFonts w:ascii="Arial" w:hAnsi="Arial" w:cs="Arial"/>
          <w:sz w:val="20"/>
          <w:szCs w:val="20"/>
        </w:rPr>
      </w:pPr>
      <w:r w:rsidRPr="000907D4">
        <w:rPr>
          <w:rFonts w:ascii="Arial" w:hAnsi="Arial" w:cs="Arial"/>
          <w:b/>
          <w:sz w:val="20"/>
          <w:szCs w:val="20"/>
        </w:rPr>
        <w:t>OPEB Liabilities, OPEB Expense, and Deferred Outflows of Resources and Deferred Inflows of Resources related to OPEB</w:t>
      </w:r>
    </w:p>
    <w:p w14:paraId="64E21BA1" w14:textId="77777777" w:rsidR="00690895" w:rsidRDefault="00690895" w:rsidP="00690895">
      <w:pPr>
        <w:widowControl/>
        <w:autoSpaceDE/>
        <w:autoSpaceDN/>
        <w:adjustRightInd/>
        <w:rPr>
          <w:rFonts w:ascii="Arial" w:hAnsi="Arial" w:cs="Arial"/>
          <w:sz w:val="20"/>
        </w:rPr>
      </w:pPr>
    </w:p>
    <w:p w14:paraId="514AD1A5" w14:textId="2F8A267E" w:rsidR="00690895" w:rsidRDefault="00690895" w:rsidP="00690895">
      <w:pPr>
        <w:widowControl/>
        <w:autoSpaceDE/>
        <w:autoSpaceDN/>
        <w:adjustRightInd/>
        <w:jc w:val="both"/>
        <w:rPr>
          <w:rFonts w:ascii="Arial" w:hAnsi="Arial" w:cs="Arial"/>
          <w:sz w:val="20"/>
        </w:rPr>
      </w:pPr>
      <w:r w:rsidRPr="00B119DB">
        <w:rPr>
          <w:rFonts w:ascii="Arial" w:hAnsi="Arial" w:cs="Arial"/>
          <w:sz w:val="20"/>
        </w:rPr>
        <w:t>At June 30, 20</w:t>
      </w:r>
      <w:r w:rsidR="000303F8">
        <w:rPr>
          <w:rFonts w:ascii="Arial" w:hAnsi="Arial" w:cs="Arial"/>
          <w:sz w:val="20"/>
        </w:rPr>
        <w:t>21</w:t>
      </w:r>
      <w:r w:rsidRPr="00B119DB">
        <w:rPr>
          <w:rFonts w:ascii="Arial" w:hAnsi="Arial" w:cs="Arial"/>
          <w:sz w:val="20"/>
        </w:rPr>
        <w:t xml:space="preserve">, the District reported a liability of </w:t>
      </w:r>
      <w:r w:rsidRPr="000907D4">
        <w:rPr>
          <w:rFonts w:ascii="Arial" w:hAnsi="Arial" w:cs="Arial"/>
          <w:sz w:val="20"/>
        </w:rPr>
        <w:t>$___________</w:t>
      </w:r>
      <w:r w:rsidRPr="00B119DB">
        <w:rPr>
          <w:rFonts w:ascii="Arial" w:hAnsi="Arial" w:cs="Arial"/>
          <w:sz w:val="20"/>
        </w:rPr>
        <w:t>for its proportionate</w:t>
      </w:r>
      <w:r>
        <w:rPr>
          <w:rFonts w:ascii="Arial" w:hAnsi="Arial" w:cs="Arial"/>
          <w:sz w:val="20"/>
        </w:rPr>
        <w:t xml:space="preserve"> </w:t>
      </w:r>
      <w:r w:rsidRPr="00B119DB">
        <w:rPr>
          <w:rFonts w:ascii="Arial" w:hAnsi="Arial" w:cs="Arial"/>
          <w:sz w:val="20"/>
        </w:rPr>
        <w:t>share of the net OPEB liability. The net OPEB liability was measured as of</w:t>
      </w:r>
      <w:r w:rsidR="000303F8">
        <w:rPr>
          <w:rFonts w:ascii="Arial" w:hAnsi="Arial" w:cs="Arial"/>
          <w:sz w:val="20"/>
        </w:rPr>
        <w:t xml:space="preserve"> June 30, 2020</w:t>
      </w:r>
      <w:r w:rsidRPr="00B119DB">
        <w:rPr>
          <w:rFonts w:ascii="Arial" w:hAnsi="Arial" w:cs="Arial"/>
          <w:sz w:val="20"/>
        </w:rPr>
        <w:t>, and the total OPEB liability used to calculate the net OPEB</w:t>
      </w:r>
      <w:r>
        <w:rPr>
          <w:rFonts w:ascii="Arial" w:hAnsi="Arial" w:cs="Arial"/>
          <w:sz w:val="20"/>
        </w:rPr>
        <w:t xml:space="preserve"> </w:t>
      </w:r>
      <w:r w:rsidRPr="00B119DB">
        <w:rPr>
          <w:rFonts w:ascii="Arial" w:hAnsi="Arial" w:cs="Arial"/>
          <w:sz w:val="20"/>
        </w:rPr>
        <w:t>liability was determined by an actuarial valuati</w:t>
      </w:r>
      <w:r w:rsidR="00102D62">
        <w:rPr>
          <w:rFonts w:ascii="Arial" w:hAnsi="Arial" w:cs="Arial"/>
          <w:sz w:val="20"/>
        </w:rPr>
        <w:t>on as of that date. The basis for the District’s proportion is determined by comparing the employer’s average monthly employees participating in the Plan with the total average employees participating in the Plan in the fiscal y</w:t>
      </w:r>
      <w:r w:rsidR="008501C5">
        <w:rPr>
          <w:rFonts w:ascii="Arial" w:hAnsi="Arial" w:cs="Arial"/>
          <w:sz w:val="20"/>
        </w:rPr>
        <w:t>ear of all employer</w:t>
      </w:r>
      <w:r w:rsidR="00102D62">
        <w:rPr>
          <w:rFonts w:ascii="Arial" w:hAnsi="Arial" w:cs="Arial"/>
          <w:sz w:val="20"/>
        </w:rPr>
        <w:t xml:space="preserve">s.  The allocation was utilized because the level of premiums contributed by each employer is the same for any employee regardless of plan participation elections made by the employee.  </w:t>
      </w:r>
      <w:r w:rsidRPr="00B119DB">
        <w:rPr>
          <w:rFonts w:ascii="Arial" w:hAnsi="Arial" w:cs="Arial"/>
          <w:sz w:val="20"/>
        </w:rPr>
        <w:t>At</w:t>
      </w:r>
      <w:r>
        <w:rPr>
          <w:rFonts w:ascii="Arial" w:hAnsi="Arial" w:cs="Arial"/>
          <w:sz w:val="20"/>
        </w:rPr>
        <w:t xml:space="preserve"> the </w:t>
      </w:r>
      <w:r w:rsidR="000303F8">
        <w:rPr>
          <w:rFonts w:ascii="Arial" w:hAnsi="Arial" w:cs="Arial"/>
          <w:sz w:val="20"/>
        </w:rPr>
        <w:t>measurement date of June 30, 2020</w:t>
      </w:r>
      <w:r w:rsidRPr="00B119DB">
        <w:rPr>
          <w:rFonts w:ascii="Arial" w:hAnsi="Arial" w:cs="Arial"/>
          <w:sz w:val="20"/>
        </w:rPr>
        <w:t>, the District</w:t>
      </w:r>
      <w:r w:rsidRPr="00B119DB">
        <w:rPr>
          <w:rFonts w:ascii="Arial" w:hAnsi="Arial" w:cs="Courier New"/>
          <w:sz w:val="20"/>
        </w:rPr>
        <w:t>’</w:t>
      </w:r>
      <w:r w:rsidRPr="00B119DB">
        <w:rPr>
          <w:rFonts w:ascii="Arial" w:hAnsi="Arial" w:cs="Arial"/>
          <w:sz w:val="20"/>
        </w:rPr>
        <w:t>s proportion was</w:t>
      </w:r>
      <w:r>
        <w:rPr>
          <w:rFonts w:ascii="Arial" w:hAnsi="Arial" w:cs="Arial"/>
          <w:sz w:val="20"/>
        </w:rPr>
        <w:t xml:space="preserve"> </w:t>
      </w:r>
      <w:r w:rsidRPr="000907D4">
        <w:rPr>
          <w:rFonts w:ascii="Arial" w:hAnsi="Arial" w:cs="Arial"/>
          <w:sz w:val="20"/>
        </w:rPr>
        <w:t>__</w:t>
      </w:r>
      <w:r>
        <w:rPr>
          <w:rFonts w:ascii="Arial" w:hAnsi="Arial" w:cs="Arial"/>
          <w:sz w:val="20"/>
        </w:rPr>
        <w:t>__</w:t>
      </w:r>
      <w:r w:rsidRPr="000907D4">
        <w:rPr>
          <w:rFonts w:ascii="Arial" w:hAnsi="Arial" w:cs="Arial"/>
          <w:sz w:val="20"/>
        </w:rPr>
        <w:t>__</w:t>
      </w:r>
      <w:r>
        <w:rPr>
          <w:rFonts w:ascii="Arial" w:hAnsi="Arial" w:cs="Arial"/>
          <w:sz w:val="20"/>
        </w:rPr>
        <w:t xml:space="preserve"> </w:t>
      </w:r>
      <w:r w:rsidRPr="00B119DB">
        <w:rPr>
          <w:rFonts w:ascii="Arial" w:hAnsi="Arial" w:cs="Arial"/>
          <w:sz w:val="20"/>
        </w:rPr>
        <w:t>percent.</w:t>
      </w:r>
      <w:r>
        <w:rPr>
          <w:rFonts w:ascii="Arial" w:hAnsi="Arial" w:cs="Arial"/>
          <w:sz w:val="20"/>
        </w:rPr>
        <w:t xml:space="preserve">  This was an increase/decrease of ______percent from the proportionate share as of the measurement date of June 30, 201</w:t>
      </w:r>
      <w:r w:rsidR="000303F8">
        <w:rPr>
          <w:rFonts w:ascii="Arial" w:hAnsi="Arial" w:cs="Arial"/>
          <w:sz w:val="20"/>
        </w:rPr>
        <w:t>9</w:t>
      </w:r>
      <w:r>
        <w:rPr>
          <w:rFonts w:ascii="Arial" w:hAnsi="Arial" w:cs="Arial"/>
          <w:sz w:val="20"/>
        </w:rPr>
        <w:t xml:space="preserve">. </w:t>
      </w:r>
      <w:r>
        <w:rPr>
          <w:rFonts w:ascii="Arial" w:hAnsi="Arial" w:cs="Arial"/>
          <w:sz w:val="20"/>
          <w:szCs w:val="20"/>
        </w:rPr>
        <w:t xml:space="preserve">  </w:t>
      </w:r>
      <w:r w:rsidRPr="00522FDE">
        <w:rPr>
          <w:rFonts w:ascii="Arial" w:hAnsi="Arial" w:cs="Arial"/>
          <w:color w:val="0070C0"/>
          <w:sz w:val="20"/>
          <w:szCs w:val="20"/>
        </w:rPr>
        <w:t xml:space="preserve">[Remove previous sentence if not applicable.]  </w:t>
      </w:r>
    </w:p>
    <w:p w14:paraId="3E597ED5" w14:textId="77777777" w:rsidR="00690895" w:rsidRDefault="00690895" w:rsidP="00690895">
      <w:pPr>
        <w:widowControl/>
        <w:autoSpaceDE/>
        <w:autoSpaceDN/>
        <w:adjustRightInd/>
        <w:rPr>
          <w:rFonts w:ascii="Arial" w:hAnsi="Arial" w:cs="Arial"/>
          <w:sz w:val="20"/>
        </w:rPr>
      </w:pPr>
    </w:p>
    <w:p w14:paraId="46584298" w14:textId="1931BCE5" w:rsidR="00690895" w:rsidRPr="00C24742" w:rsidRDefault="00690895" w:rsidP="00690895">
      <w:pPr>
        <w:widowControl/>
        <w:autoSpaceDE/>
        <w:autoSpaceDN/>
        <w:adjustRightInd/>
        <w:jc w:val="both"/>
        <w:rPr>
          <w:rFonts w:ascii="Arial" w:hAnsi="Arial" w:cs="Arial"/>
          <w:sz w:val="20"/>
        </w:rPr>
      </w:pPr>
      <w:r w:rsidRPr="00C24742">
        <w:rPr>
          <w:rFonts w:ascii="Arial" w:hAnsi="Arial" w:cs="Arial"/>
          <w:sz w:val="20"/>
        </w:rPr>
        <w:t>For the year ended June 30, 20</w:t>
      </w:r>
      <w:r w:rsidR="000303F8">
        <w:rPr>
          <w:rFonts w:ascii="Arial" w:hAnsi="Arial" w:cs="Arial"/>
          <w:sz w:val="20"/>
        </w:rPr>
        <w:t>21</w:t>
      </w:r>
      <w:r w:rsidRPr="00C24742">
        <w:rPr>
          <w:rFonts w:ascii="Arial" w:hAnsi="Arial" w:cs="Arial"/>
          <w:sz w:val="20"/>
        </w:rPr>
        <w:t>, the District recognized OPEB expense of</w:t>
      </w:r>
      <w:r>
        <w:rPr>
          <w:rFonts w:ascii="Arial" w:hAnsi="Arial" w:cs="Arial"/>
          <w:sz w:val="20"/>
        </w:rPr>
        <w:t xml:space="preserve"> </w:t>
      </w:r>
      <w:r>
        <w:rPr>
          <w:rFonts w:ascii="Arial" w:hAnsi="Arial" w:cs="Arial"/>
          <w:sz w:val="20"/>
          <w:szCs w:val="20"/>
        </w:rPr>
        <w:t>$_______</w:t>
      </w:r>
      <w:r w:rsidRPr="00C24742">
        <w:rPr>
          <w:rFonts w:ascii="Arial" w:hAnsi="Arial" w:cs="Arial"/>
          <w:sz w:val="20"/>
        </w:rPr>
        <w:t>. At June 30, 20</w:t>
      </w:r>
      <w:r w:rsidR="000303F8">
        <w:rPr>
          <w:rFonts w:ascii="Arial" w:hAnsi="Arial" w:cs="Arial"/>
          <w:sz w:val="20"/>
        </w:rPr>
        <w:t>21</w:t>
      </w:r>
      <w:r w:rsidRPr="00C24742">
        <w:rPr>
          <w:rFonts w:ascii="Arial" w:hAnsi="Arial" w:cs="Arial"/>
          <w:sz w:val="20"/>
        </w:rPr>
        <w:t>, the District reported deferred outflows of resources</w:t>
      </w:r>
      <w:r>
        <w:rPr>
          <w:rFonts w:ascii="Arial" w:hAnsi="Arial" w:cs="Arial"/>
          <w:sz w:val="20"/>
        </w:rPr>
        <w:t xml:space="preserve"> </w:t>
      </w:r>
      <w:r w:rsidRPr="00C24742">
        <w:rPr>
          <w:rFonts w:ascii="Arial" w:hAnsi="Arial" w:cs="Arial"/>
          <w:sz w:val="20"/>
        </w:rPr>
        <w:t>and deferred inflows of resources related to OPEB from the following sources:</w:t>
      </w:r>
    </w:p>
    <w:p w14:paraId="42FF97C3" w14:textId="77777777" w:rsidR="00690895" w:rsidRPr="00A20621" w:rsidRDefault="00690895" w:rsidP="00690895">
      <w:pPr>
        <w:widowControl/>
        <w:autoSpaceDE/>
        <w:autoSpaceDN/>
        <w:adjustRightInd/>
        <w:rPr>
          <w:rFonts w:ascii="Arial" w:hAnsi="Arial" w:cs="Times New Roman"/>
          <w:color w:val="0070C0"/>
          <w:sz w:val="20"/>
        </w:rPr>
      </w:pPr>
    </w:p>
    <w:p w14:paraId="626DE5CF"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28"/>
        <w:gridCol w:w="1958"/>
        <w:gridCol w:w="328"/>
        <w:gridCol w:w="1783"/>
      </w:tblGrid>
      <w:tr w:rsidR="00690895" w14:paraId="418FCE05" w14:textId="77777777" w:rsidTr="00AD497E">
        <w:tc>
          <w:tcPr>
            <w:tcW w:w="4495" w:type="dxa"/>
          </w:tcPr>
          <w:p w14:paraId="2D162B7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8E31F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581FEAB5"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Outflows of Resources</w:t>
            </w:r>
          </w:p>
        </w:tc>
        <w:tc>
          <w:tcPr>
            <w:tcW w:w="328" w:type="dxa"/>
          </w:tcPr>
          <w:p w14:paraId="5B7C0602"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783" w:type="dxa"/>
          </w:tcPr>
          <w:p w14:paraId="3FFF55EA" w14:textId="77777777" w:rsidR="00690895" w:rsidRPr="00522FDE"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522FDE">
              <w:rPr>
                <w:rFonts w:ascii="Arial" w:hAnsi="Arial" w:cs="Arial"/>
                <w:b/>
                <w:sz w:val="20"/>
                <w:szCs w:val="20"/>
              </w:rPr>
              <w:t>Deferred Inflows of Resources</w:t>
            </w:r>
          </w:p>
        </w:tc>
      </w:tr>
      <w:tr w:rsidR="00690895" w14:paraId="67293D2D" w14:textId="77777777" w:rsidTr="00AD497E">
        <w:trPr>
          <w:trHeight w:val="765"/>
        </w:trPr>
        <w:tc>
          <w:tcPr>
            <w:tcW w:w="4495" w:type="dxa"/>
          </w:tcPr>
          <w:p w14:paraId="44DF71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Differences between expected and actual  </w:t>
            </w:r>
          </w:p>
          <w:p w14:paraId="4B1BCE1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experience</w:t>
            </w:r>
          </w:p>
          <w:p w14:paraId="04BDD4B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Changes of assumptions</w:t>
            </w:r>
          </w:p>
        </w:tc>
        <w:tc>
          <w:tcPr>
            <w:tcW w:w="328" w:type="dxa"/>
          </w:tcPr>
          <w:p w14:paraId="01966F9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58" w:type="dxa"/>
          </w:tcPr>
          <w:p w14:paraId="03429D3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D9504E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783" w:type="dxa"/>
          </w:tcPr>
          <w:p w14:paraId="48EA7F7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75AF709C" w14:textId="77777777" w:rsidTr="00AD497E">
        <w:trPr>
          <w:trHeight w:val="540"/>
        </w:trPr>
        <w:tc>
          <w:tcPr>
            <w:tcW w:w="4495" w:type="dxa"/>
          </w:tcPr>
          <w:p w14:paraId="341CE5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Net difference between projected and actual </w:t>
            </w:r>
          </w:p>
          <w:p w14:paraId="539881A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earnings on OPEB plan investments</w:t>
            </w:r>
          </w:p>
        </w:tc>
        <w:tc>
          <w:tcPr>
            <w:tcW w:w="328" w:type="dxa"/>
          </w:tcPr>
          <w:p w14:paraId="1CB274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0535D37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FEAE1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16A4A4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0A621A3D" w14:textId="77777777" w:rsidTr="00AD497E">
        <w:trPr>
          <w:trHeight w:val="729"/>
        </w:trPr>
        <w:tc>
          <w:tcPr>
            <w:tcW w:w="4495" w:type="dxa"/>
          </w:tcPr>
          <w:p w14:paraId="667FF81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Changes in proportion and differences between </w:t>
            </w:r>
          </w:p>
          <w:p w14:paraId="565CBDD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District contributions and proportionate share  </w:t>
            </w:r>
          </w:p>
          <w:p w14:paraId="3EEC42F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of contributions           </w:t>
            </w:r>
          </w:p>
        </w:tc>
        <w:tc>
          <w:tcPr>
            <w:tcW w:w="328" w:type="dxa"/>
          </w:tcPr>
          <w:p w14:paraId="08D0DCD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4FB5BE6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A57925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C963AF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66120505" w14:textId="77777777" w:rsidTr="00AD497E">
        <w:trPr>
          <w:trHeight w:val="783"/>
        </w:trPr>
        <w:tc>
          <w:tcPr>
            <w:tcW w:w="4495" w:type="dxa"/>
          </w:tcPr>
          <w:p w14:paraId="7095423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District contributions subsequent to the </w:t>
            </w:r>
          </w:p>
          <w:p w14:paraId="291A30B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 xml:space="preserve">   measurement date</w:t>
            </w:r>
          </w:p>
        </w:tc>
        <w:tc>
          <w:tcPr>
            <w:tcW w:w="328" w:type="dxa"/>
          </w:tcPr>
          <w:p w14:paraId="6CCAC1C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Borders>
              <w:bottom w:val="single" w:sz="4" w:space="0" w:color="auto"/>
            </w:tcBorders>
          </w:tcPr>
          <w:p w14:paraId="3977DF9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C9224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Borders>
              <w:bottom w:val="single" w:sz="4" w:space="0" w:color="auto"/>
            </w:tcBorders>
          </w:tcPr>
          <w:p w14:paraId="2D35051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14:paraId="1AFEBFE4" w14:textId="77777777" w:rsidTr="00AD497E">
        <w:tc>
          <w:tcPr>
            <w:tcW w:w="4495" w:type="dxa"/>
          </w:tcPr>
          <w:p w14:paraId="5C5788B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Total</w:t>
            </w:r>
          </w:p>
        </w:tc>
        <w:tc>
          <w:tcPr>
            <w:tcW w:w="328" w:type="dxa"/>
          </w:tcPr>
          <w:p w14:paraId="25242CD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958" w:type="dxa"/>
            <w:tcBorders>
              <w:top w:val="single" w:sz="4" w:space="0" w:color="auto"/>
              <w:bottom w:val="double" w:sz="4" w:space="0" w:color="auto"/>
            </w:tcBorders>
          </w:tcPr>
          <w:p w14:paraId="77D930E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6237323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Pr>
                <w:rFonts w:ascii="Arial" w:hAnsi="Arial" w:cs="Arial"/>
                <w:sz w:val="20"/>
                <w:szCs w:val="20"/>
              </w:rPr>
              <w:t>$</w:t>
            </w:r>
          </w:p>
        </w:tc>
        <w:tc>
          <w:tcPr>
            <w:tcW w:w="1783" w:type="dxa"/>
            <w:tcBorders>
              <w:top w:val="single" w:sz="4" w:space="0" w:color="auto"/>
              <w:bottom w:val="double" w:sz="4" w:space="0" w:color="auto"/>
            </w:tcBorders>
          </w:tcPr>
          <w:p w14:paraId="7A8D54E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4FF214A3" w14:textId="77777777" w:rsidR="007616CD" w:rsidRDefault="007616CD"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A145A7B" w14:textId="4DAA38F4"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$_______ reported as deferred outflows of resources related to OPEB resulting from school district contributions subsequent to the measurement date will be recognized as a reduction to the net OPEB </w:t>
      </w:r>
      <w:r>
        <w:rPr>
          <w:rFonts w:ascii="Arial" w:hAnsi="Arial" w:cs="Arial"/>
          <w:sz w:val="20"/>
          <w:szCs w:val="20"/>
        </w:rPr>
        <w:lastRenderedPageBreak/>
        <w:t>liability in the year ended June 30, 20</w:t>
      </w:r>
      <w:r w:rsidR="00756B71">
        <w:rPr>
          <w:rFonts w:ascii="Arial" w:hAnsi="Arial" w:cs="Arial"/>
          <w:sz w:val="20"/>
          <w:szCs w:val="20"/>
        </w:rPr>
        <w:t>2</w:t>
      </w:r>
      <w:r w:rsidR="000303F8">
        <w:rPr>
          <w:rFonts w:ascii="Arial" w:hAnsi="Arial" w:cs="Arial"/>
          <w:sz w:val="20"/>
          <w:szCs w:val="20"/>
        </w:rPr>
        <w:t>2</w:t>
      </w:r>
      <w:r>
        <w:rPr>
          <w:rFonts w:ascii="Arial" w:hAnsi="Arial" w:cs="Arial"/>
          <w:sz w:val="20"/>
          <w:szCs w:val="20"/>
        </w:rPr>
        <w:t>.  Other amounts reported as deferred outflows of resources and deferred inflows of resources related to OPEB will be recognized in OPEB expense as follows:</w:t>
      </w:r>
    </w:p>
    <w:p w14:paraId="39DFF38E"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90895" w14:paraId="6D9EFCC2" w14:textId="77777777" w:rsidTr="00AD497E">
        <w:tc>
          <w:tcPr>
            <w:tcW w:w="2160" w:type="dxa"/>
          </w:tcPr>
          <w:p w14:paraId="5F8F64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Year Ending</w:t>
            </w:r>
            <w:r w:rsidRPr="00117CA6">
              <w:rPr>
                <w:rFonts w:ascii="Arial" w:hAnsi="Arial" w:cs="Arial"/>
                <w:sz w:val="20"/>
                <w:szCs w:val="20"/>
              </w:rPr>
              <w:t xml:space="preserve"> June 30:</w:t>
            </w:r>
          </w:p>
          <w:p w14:paraId="1B0AB641" w14:textId="77777777" w:rsidR="00690895" w:rsidRPr="00117CA6"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04FEAD5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394D82C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0036E83B" w14:textId="77777777" w:rsidTr="00AD497E">
        <w:trPr>
          <w:trHeight w:val="342"/>
        </w:trPr>
        <w:tc>
          <w:tcPr>
            <w:tcW w:w="2160" w:type="dxa"/>
          </w:tcPr>
          <w:p w14:paraId="075390F9" w14:textId="0390E9CC"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w:t>
            </w:r>
            <w:r w:rsidR="00756B71">
              <w:rPr>
                <w:rFonts w:ascii="Arial" w:hAnsi="Arial" w:cs="Arial"/>
                <w:sz w:val="20"/>
                <w:szCs w:val="20"/>
              </w:rPr>
              <w:t>2</w:t>
            </w:r>
            <w:r w:rsidR="00477B6E">
              <w:rPr>
                <w:rFonts w:ascii="Arial" w:hAnsi="Arial" w:cs="Arial"/>
                <w:sz w:val="20"/>
                <w:szCs w:val="20"/>
              </w:rPr>
              <w:t>2</w:t>
            </w:r>
          </w:p>
          <w:p w14:paraId="2BED428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81EE78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w:t>
            </w:r>
          </w:p>
        </w:tc>
        <w:tc>
          <w:tcPr>
            <w:tcW w:w="1530" w:type="dxa"/>
          </w:tcPr>
          <w:p w14:paraId="64A3EFE4"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0CD73F85" w14:textId="77777777" w:rsidTr="00AD497E">
        <w:tc>
          <w:tcPr>
            <w:tcW w:w="2160" w:type="dxa"/>
          </w:tcPr>
          <w:p w14:paraId="5577D036" w14:textId="7CE99CE6"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477B6E">
              <w:rPr>
                <w:rFonts w:ascii="Arial" w:hAnsi="Arial" w:cs="Arial"/>
                <w:sz w:val="20"/>
                <w:szCs w:val="20"/>
              </w:rPr>
              <w:t>3</w:t>
            </w:r>
          </w:p>
          <w:p w14:paraId="707B8AF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E8F552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BC2021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6A8B58B8" w14:textId="77777777" w:rsidTr="00AD497E">
        <w:tc>
          <w:tcPr>
            <w:tcW w:w="2160" w:type="dxa"/>
          </w:tcPr>
          <w:p w14:paraId="38AC7AE7" w14:textId="4503F4E3"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477B6E">
              <w:rPr>
                <w:rFonts w:ascii="Arial" w:hAnsi="Arial" w:cs="Arial"/>
                <w:sz w:val="20"/>
                <w:szCs w:val="20"/>
              </w:rPr>
              <w:t>4</w:t>
            </w:r>
          </w:p>
          <w:p w14:paraId="4BF3C27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617915B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4210C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2F04F032" w14:textId="77777777" w:rsidTr="00AD497E">
        <w:trPr>
          <w:trHeight w:val="278"/>
        </w:trPr>
        <w:tc>
          <w:tcPr>
            <w:tcW w:w="2160" w:type="dxa"/>
          </w:tcPr>
          <w:p w14:paraId="7ED7795C" w14:textId="57CD0428"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477B6E">
              <w:rPr>
                <w:rFonts w:ascii="Arial" w:hAnsi="Arial" w:cs="Arial"/>
                <w:sz w:val="20"/>
                <w:szCs w:val="20"/>
              </w:rPr>
              <w:t>5</w:t>
            </w:r>
          </w:p>
          <w:p w14:paraId="2B57BB8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5FC2F73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59422B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7C359D12" w14:textId="77777777" w:rsidTr="00AD497E">
        <w:tc>
          <w:tcPr>
            <w:tcW w:w="2160" w:type="dxa"/>
          </w:tcPr>
          <w:p w14:paraId="6B7F7199" w14:textId="79C9CF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477B6E">
              <w:rPr>
                <w:rFonts w:ascii="Arial" w:hAnsi="Arial" w:cs="Arial"/>
                <w:sz w:val="20"/>
                <w:szCs w:val="20"/>
              </w:rPr>
              <w:t>6</w:t>
            </w:r>
          </w:p>
          <w:p w14:paraId="1335E6B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15E0656E"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C9FDED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14:paraId="11ED7FA9" w14:textId="77777777" w:rsidTr="00AD497E">
        <w:tc>
          <w:tcPr>
            <w:tcW w:w="2160" w:type="dxa"/>
          </w:tcPr>
          <w:p w14:paraId="2FD7C51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Thereafter</w:t>
            </w:r>
          </w:p>
        </w:tc>
        <w:tc>
          <w:tcPr>
            <w:tcW w:w="360" w:type="dxa"/>
          </w:tcPr>
          <w:p w14:paraId="03B1898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CF5EF6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5F472FF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906F735" w14:textId="77777777" w:rsidR="00690895" w:rsidRDefault="00690895" w:rsidP="00690895">
      <w:pPr>
        <w:widowControl/>
        <w:autoSpaceDE/>
        <w:autoSpaceDN/>
        <w:adjustRightInd/>
        <w:rPr>
          <w:rFonts w:ascii="Arial" w:hAnsi="Arial" w:cs="Arial"/>
          <w:i/>
          <w:sz w:val="20"/>
        </w:rPr>
      </w:pPr>
    </w:p>
    <w:p w14:paraId="2B46911C" w14:textId="322B27A5" w:rsidR="00690895" w:rsidRDefault="00690895" w:rsidP="00690895">
      <w:pPr>
        <w:widowControl/>
        <w:autoSpaceDE/>
        <w:autoSpaceDN/>
        <w:adjustRightInd/>
        <w:jc w:val="both"/>
        <w:rPr>
          <w:rFonts w:ascii="Arial" w:hAnsi="Arial" w:cs="Arial"/>
        </w:rPr>
      </w:pPr>
      <w:r w:rsidRPr="001855CC">
        <w:rPr>
          <w:rFonts w:ascii="Arial" w:hAnsi="Arial" w:cs="Arial"/>
          <w:i/>
          <w:sz w:val="20"/>
        </w:rPr>
        <w:t>Actuarial assumptions.</w:t>
      </w:r>
      <w:r w:rsidRPr="001855CC">
        <w:rPr>
          <w:rFonts w:ascii="Arial" w:hAnsi="Arial" w:cs="Arial"/>
          <w:sz w:val="20"/>
        </w:rPr>
        <w:t xml:space="preserve">  The total OPEB liability in the </w:t>
      </w:r>
      <w:r w:rsidR="000303F8">
        <w:rPr>
          <w:rFonts w:ascii="Arial" w:hAnsi="Arial" w:cs="Arial"/>
          <w:sz w:val="20"/>
        </w:rPr>
        <w:t>June 30, 2020</w:t>
      </w:r>
      <w:r>
        <w:rPr>
          <w:rFonts w:ascii="Arial" w:hAnsi="Arial" w:cs="Arial"/>
          <w:sz w:val="20"/>
        </w:rPr>
        <w:t xml:space="preserve"> </w:t>
      </w:r>
      <w:r w:rsidRPr="001855CC">
        <w:rPr>
          <w:rFonts w:ascii="Arial" w:hAnsi="Arial" w:cs="Arial"/>
          <w:sz w:val="20"/>
        </w:rPr>
        <w:t>actuarial valuation was determined using the following actuarial assumptions,</w:t>
      </w:r>
      <w:r>
        <w:rPr>
          <w:rFonts w:ascii="Arial" w:hAnsi="Arial" w:cs="Arial"/>
          <w:sz w:val="20"/>
        </w:rPr>
        <w:t xml:space="preserve"> </w:t>
      </w:r>
      <w:r w:rsidRPr="001855CC">
        <w:rPr>
          <w:rFonts w:ascii="Arial" w:hAnsi="Arial" w:cs="Arial"/>
          <w:sz w:val="20"/>
        </w:rPr>
        <w:t>applied to all periods included in the measurement, unless otherwise specified:</w:t>
      </w:r>
    </w:p>
    <w:p w14:paraId="4D39A561" w14:textId="77777777" w:rsidR="00690895" w:rsidRDefault="00690895" w:rsidP="00690895">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068"/>
      </w:tblGrid>
      <w:tr w:rsidR="00690895" w14:paraId="07282479" w14:textId="77777777" w:rsidTr="00AD497E">
        <w:tc>
          <w:tcPr>
            <w:tcW w:w="3510" w:type="dxa"/>
          </w:tcPr>
          <w:p w14:paraId="378A5BA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Inflation</w:t>
            </w:r>
          </w:p>
          <w:p w14:paraId="51EAA7E0"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32371B89" w14:textId="011F4CBE" w:rsidR="00690895" w:rsidRDefault="00727693"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2.75</w:t>
            </w:r>
            <w:r w:rsidR="00690895">
              <w:rPr>
                <w:rFonts w:ascii="Arial" w:hAnsi="Arial" w:cs="Arial"/>
                <w:sz w:val="20"/>
                <w:szCs w:val="20"/>
              </w:rPr>
              <w:t xml:space="preserve"> percent</w:t>
            </w:r>
          </w:p>
        </w:tc>
      </w:tr>
      <w:tr w:rsidR="00690895" w14:paraId="736A7847" w14:textId="77777777" w:rsidTr="00AD497E">
        <w:tc>
          <w:tcPr>
            <w:tcW w:w="3510" w:type="dxa"/>
          </w:tcPr>
          <w:p w14:paraId="281AE113" w14:textId="3B7A01C1" w:rsidR="00690895" w:rsidRDefault="005868A2"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Salary increases</w:t>
            </w:r>
          </w:p>
        </w:tc>
        <w:tc>
          <w:tcPr>
            <w:tcW w:w="4068" w:type="dxa"/>
          </w:tcPr>
          <w:p w14:paraId="2A394DCD" w14:textId="0999FDA2" w:rsidR="00690895" w:rsidRDefault="00690895" w:rsidP="0072769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812C00">
              <w:rPr>
                <w:rFonts w:ascii="Arial" w:hAnsi="Arial" w:cs="Arial"/>
                <w:sz w:val="20"/>
                <w:szCs w:val="20"/>
              </w:rPr>
              <w:t>3.</w:t>
            </w:r>
            <w:r w:rsidR="00477B6E">
              <w:rPr>
                <w:rFonts w:ascii="Arial" w:hAnsi="Arial" w:cs="Arial"/>
                <w:sz w:val="20"/>
                <w:szCs w:val="20"/>
              </w:rPr>
              <w:t>00-18.25</w:t>
            </w:r>
            <w:r>
              <w:rPr>
                <w:rFonts w:ascii="Arial" w:hAnsi="Arial" w:cs="Arial"/>
                <w:sz w:val="20"/>
                <w:szCs w:val="20"/>
              </w:rPr>
              <w:t xml:space="preserve"> percent, including wage inflation</w:t>
            </w:r>
          </w:p>
        </w:tc>
      </w:tr>
      <w:tr w:rsidR="00690895" w14:paraId="21D30DC9" w14:textId="77777777" w:rsidTr="00AD497E">
        <w:tc>
          <w:tcPr>
            <w:tcW w:w="3510" w:type="dxa"/>
          </w:tcPr>
          <w:p w14:paraId="3428EE75" w14:textId="21258516"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2150E0AA"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Municipal Bond Index Rate</w:t>
            </w:r>
          </w:p>
          <w:p w14:paraId="36C78B49"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20374BD5"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tc>
        <w:tc>
          <w:tcPr>
            <w:tcW w:w="4068" w:type="dxa"/>
          </w:tcPr>
          <w:p w14:paraId="5C3BE116" w14:textId="3E718302"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210F17" w14:textId="0260F665"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74CB755" w14:textId="6A07C394" w:rsidR="00690895" w:rsidRDefault="00477B6E"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2.19</w:t>
            </w:r>
            <w:r w:rsidR="00756B71">
              <w:rPr>
                <w:rFonts w:ascii="Arial" w:hAnsi="Arial" w:cs="Arial"/>
                <w:sz w:val="20"/>
                <w:szCs w:val="20"/>
              </w:rPr>
              <w:t>%</w:t>
            </w:r>
          </w:p>
          <w:p w14:paraId="2521EECE" w14:textId="56306E54"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w:t>
            </w:r>
            <w:r w:rsidR="00477B6E">
              <w:rPr>
                <w:rFonts w:ascii="Arial" w:hAnsi="Arial" w:cs="Arial"/>
                <w:sz w:val="20"/>
                <w:szCs w:val="20"/>
              </w:rPr>
              <w:t>50</w:t>
            </w:r>
            <w:r w:rsidR="00756B71">
              <w:rPr>
                <w:rFonts w:ascii="Arial" w:hAnsi="Arial" w:cs="Arial"/>
                <w:sz w:val="20"/>
                <w:szCs w:val="20"/>
              </w:rPr>
              <w:t>%</w:t>
            </w:r>
          </w:p>
        </w:tc>
      </w:tr>
      <w:tr w:rsidR="00690895" w14:paraId="4913D2D8" w14:textId="77777777" w:rsidTr="00AD497E">
        <w:tc>
          <w:tcPr>
            <w:tcW w:w="3510" w:type="dxa"/>
          </w:tcPr>
          <w:p w14:paraId="38C48D4B"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6D55B4"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Year FNP is projected to be depleted</w:t>
            </w:r>
          </w:p>
          <w:p w14:paraId="687DC3F6"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3BD3B1F3"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p w14:paraId="435E7B3D"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1AAAA356"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Single Equivalent Interest Rate, </w:t>
            </w:r>
            <w:r w:rsidRPr="008810D0">
              <w:rPr>
                <w:rFonts w:ascii="Arial" w:hAnsi="Arial" w:cs="Arial"/>
                <w:sz w:val="20"/>
                <w:szCs w:val="20"/>
              </w:rPr>
              <w:t>net of OPEB plan investment expense, including inflation</w:t>
            </w:r>
          </w:p>
          <w:p w14:paraId="1F48DB5B"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Measurement Date</w:t>
            </w:r>
          </w:p>
          <w:p w14:paraId="491405FA"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Prior Measurement Date</w:t>
            </w:r>
          </w:p>
          <w:p w14:paraId="20363272"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5A3A051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EE2671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991952" w14:textId="224FFCAC" w:rsidR="00690895" w:rsidRDefault="000303F8"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2020</w:t>
            </w:r>
          </w:p>
          <w:p w14:paraId="626D3B53" w14:textId="4C16AB8C"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201</w:t>
            </w:r>
            <w:r w:rsidR="000303F8">
              <w:rPr>
                <w:rFonts w:ascii="Arial" w:hAnsi="Arial" w:cs="Arial"/>
                <w:sz w:val="20"/>
                <w:szCs w:val="20"/>
              </w:rPr>
              <w:t>9</w:t>
            </w:r>
          </w:p>
          <w:p w14:paraId="1389C582"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6AC45A"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5FB660B" w14:textId="77777777" w:rsidR="00690895"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869A6C" w14:textId="77777777" w:rsidR="00690895"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DF06B0" w14:textId="6FA027C4" w:rsidR="00690895" w:rsidRPr="008810D0" w:rsidRDefault="00477B6E"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2.19</w:t>
            </w:r>
            <w:r w:rsidR="00756B71">
              <w:rPr>
                <w:rFonts w:ascii="Arial" w:hAnsi="Arial" w:cs="Arial"/>
                <w:sz w:val="20"/>
                <w:szCs w:val="20"/>
              </w:rPr>
              <w:t>%</w:t>
            </w:r>
          </w:p>
          <w:p w14:paraId="0D106588" w14:textId="3AB6F01A" w:rsidR="00690895" w:rsidRPr="008810D0" w:rsidRDefault="00477B6E" w:rsidP="00AD497E">
            <w:r>
              <w:rPr>
                <w:rFonts w:ascii="Arial" w:hAnsi="Arial" w:cs="Arial"/>
                <w:sz w:val="20"/>
                <w:szCs w:val="20"/>
              </w:rPr>
              <w:t>3.50</w:t>
            </w:r>
            <w:r w:rsidR="00756B71">
              <w:rPr>
                <w:rFonts w:ascii="Arial" w:hAnsi="Arial" w:cs="Arial"/>
                <w:sz w:val="20"/>
                <w:szCs w:val="20"/>
              </w:rPr>
              <w:t>%</w:t>
            </w:r>
          </w:p>
        </w:tc>
      </w:tr>
      <w:tr w:rsidR="00690895" w14:paraId="72F8D609" w14:textId="77777777" w:rsidTr="00AD497E">
        <w:tc>
          <w:tcPr>
            <w:tcW w:w="3510" w:type="dxa"/>
          </w:tcPr>
          <w:p w14:paraId="188C8A67"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Health Care Cost Trends</w:t>
            </w:r>
          </w:p>
          <w:p w14:paraId="62A65467"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2200DC18" w14:textId="77777777" w:rsidR="00690895"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4068" w:type="dxa"/>
          </w:tcPr>
          <w:p w14:paraId="1608550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B3560B" w14:textId="39626AC5" w:rsidR="00690895" w:rsidRDefault="00690895" w:rsidP="003C244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w:t>
            </w:r>
            <w:r w:rsidR="003C244E">
              <w:rPr>
                <w:rFonts w:ascii="Arial" w:hAnsi="Arial" w:cs="Arial"/>
                <w:sz w:val="20"/>
                <w:szCs w:val="20"/>
              </w:rPr>
              <w:t>00</w:t>
            </w:r>
            <w:r w:rsidR="00477B6E">
              <w:rPr>
                <w:rFonts w:ascii="Arial" w:hAnsi="Arial" w:cs="Arial"/>
                <w:sz w:val="20"/>
                <w:szCs w:val="20"/>
              </w:rPr>
              <w:t xml:space="preserve"> percent for 2021</w:t>
            </w:r>
            <w:r>
              <w:rPr>
                <w:rFonts w:ascii="Arial" w:hAnsi="Arial" w:cs="Arial"/>
                <w:sz w:val="20"/>
                <w:szCs w:val="20"/>
              </w:rPr>
              <w:t xml:space="preserve"> decreasing to an ultimate rate of </w:t>
            </w:r>
            <w:r w:rsidR="00477B6E">
              <w:rPr>
                <w:rFonts w:ascii="Arial" w:hAnsi="Arial" w:cs="Arial"/>
                <w:sz w:val="20"/>
                <w:szCs w:val="20"/>
              </w:rPr>
              <w:t>4.50</w:t>
            </w:r>
            <w:r w:rsidR="00756B71">
              <w:rPr>
                <w:rFonts w:ascii="Arial" w:hAnsi="Arial" w:cs="Arial"/>
                <w:sz w:val="20"/>
                <w:szCs w:val="20"/>
              </w:rPr>
              <w:t>%</w:t>
            </w:r>
            <w:r w:rsidR="00477B6E">
              <w:rPr>
                <w:rFonts w:ascii="Arial" w:hAnsi="Arial" w:cs="Arial"/>
                <w:sz w:val="20"/>
                <w:szCs w:val="20"/>
              </w:rPr>
              <w:t xml:space="preserve"> by 2030</w:t>
            </w:r>
          </w:p>
        </w:tc>
      </w:tr>
    </w:tbl>
    <w:p w14:paraId="4F3802A4" w14:textId="77777777" w:rsidR="00690895" w:rsidRPr="00D801C6" w:rsidRDefault="00690895" w:rsidP="00690895">
      <w:pPr>
        <w:widowControl/>
        <w:ind w:left="720" w:firstLine="720"/>
        <w:rPr>
          <w:rFonts w:ascii="Arial" w:hAnsi="Arial" w:cs="Arial"/>
          <w:sz w:val="20"/>
        </w:rPr>
      </w:pPr>
    </w:p>
    <w:p w14:paraId="32CA32A8" w14:textId="77777777" w:rsidR="00690895" w:rsidRDefault="00690895" w:rsidP="00690895">
      <w:pPr>
        <w:widowControl/>
        <w:autoSpaceDE/>
        <w:autoSpaceDN/>
        <w:adjustRightInd/>
        <w:jc w:val="both"/>
        <w:rPr>
          <w:rFonts w:ascii="Arial" w:hAnsi="Arial" w:cs="Arial"/>
          <w:sz w:val="20"/>
        </w:rPr>
      </w:pPr>
    </w:p>
    <w:p w14:paraId="12063226" w14:textId="39A65595" w:rsidR="00690895" w:rsidRPr="008810D0" w:rsidRDefault="00A25986" w:rsidP="00690895">
      <w:pPr>
        <w:widowControl/>
        <w:autoSpaceDE/>
        <w:autoSpaceDN/>
        <w:adjustRightInd/>
        <w:jc w:val="both"/>
        <w:rPr>
          <w:rFonts w:ascii="Arial" w:hAnsi="Arial" w:cs="Arial"/>
          <w:sz w:val="20"/>
        </w:rPr>
      </w:pPr>
      <w:r w:rsidRPr="00A25986">
        <w:rPr>
          <w:rFonts w:ascii="Arial" w:hAnsi="Arial" w:cs="Arial"/>
          <w:sz w:val="20"/>
        </w:rPr>
        <w:t xml:space="preserve">Mortality rates were based on the PubS.H-2010(B) Retiree Table with the following adjustments: For males, 112% of male rates from ages 18 to 75 scaled down to 105% for ages 80 to 119. For females, 85% of the female rates from ages 18 to 65 scaled up to 102% for ages 75 to 119. Mortality rates will be projected generationally using the MP-2018 projection scale to account for future improvements in life expectancy. </w:t>
      </w:r>
      <w:r w:rsidR="00690895" w:rsidRPr="008810D0">
        <w:rPr>
          <w:rFonts w:ascii="Arial" w:hAnsi="Arial" w:cs="Arial"/>
          <w:sz w:val="20"/>
        </w:rPr>
        <w:t xml:space="preserve"> </w:t>
      </w:r>
    </w:p>
    <w:p w14:paraId="12BE8A7D" w14:textId="77777777" w:rsidR="00690895" w:rsidRDefault="00690895" w:rsidP="00690895">
      <w:pPr>
        <w:widowControl/>
        <w:autoSpaceDE/>
        <w:autoSpaceDN/>
        <w:adjustRightInd/>
        <w:jc w:val="both"/>
        <w:rPr>
          <w:rFonts w:ascii="Arial" w:hAnsi="Arial" w:cs="Arial"/>
          <w:sz w:val="20"/>
        </w:rPr>
      </w:pPr>
    </w:p>
    <w:p w14:paraId="32D3971B" w14:textId="65903788" w:rsidR="00690895" w:rsidRDefault="00A25986" w:rsidP="00690895">
      <w:pPr>
        <w:widowControl/>
        <w:autoSpaceDE/>
        <w:autoSpaceDN/>
        <w:adjustRightInd/>
        <w:jc w:val="both"/>
        <w:rPr>
          <w:rFonts w:ascii="Arial" w:hAnsi="Arial" w:cs="Arial"/>
          <w:sz w:val="20"/>
        </w:rPr>
      </w:pPr>
      <w:r w:rsidRPr="00A25986">
        <w:rPr>
          <w:rFonts w:ascii="Arial" w:hAnsi="Arial" w:cs="Arial"/>
          <w:sz w:val="20"/>
        </w:rPr>
        <w:t>The demographic actuarial assum</w:t>
      </w:r>
      <w:r w:rsidR="000303F8">
        <w:rPr>
          <w:rFonts w:ascii="Arial" w:hAnsi="Arial" w:cs="Arial"/>
          <w:sz w:val="20"/>
        </w:rPr>
        <w:t>ptions used in the June 30, 2020</w:t>
      </w:r>
      <w:r w:rsidRPr="00A25986">
        <w:rPr>
          <w:rFonts w:ascii="Arial" w:hAnsi="Arial" w:cs="Arial"/>
          <w:sz w:val="20"/>
        </w:rPr>
        <w:t xml:space="preserve"> valuation were based on the results of the last actuarial exper</w:t>
      </w:r>
      <w:r w:rsidR="00477B6E">
        <w:rPr>
          <w:rFonts w:ascii="Arial" w:hAnsi="Arial" w:cs="Arial"/>
          <w:sz w:val="20"/>
        </w:rPr>
        <w:t>ience study, dated April 2, 2019</w:t>
      </w:r>
      <w:r w:rsidRPr="00A25986">
        <w:rPr>
          <w:rFonts w:ascii="Arial" w:hAnsi="Arial" w:cs="Arial"/>
          <w:sz w:val="20"/>
        </w:rPr>
        <w:t>.</w:t>
      </w:r>
    </w:p>
    <w:p w14:paraId="7A58BB66" w14:textId="77777777" w:rsidR="00690895" w:rsidRDefault="00690895" w:rsidP="00690895">
      <w:pPr>
        <w:widowControl/>
        <w:autoSpaceDE/>
        <w:autoSpaceDN/>
        <w:adjustRightInd/>
        <w:jc w:val="both"/>
        <w:rPr>
          <w:rFonts w:ascii="Arial" w:hAnsi="Arial" w:cs="Arial"/>
          <w:sz w:val="20"/>
        </w:rPr>
      </w:pPr>
    </w:p>
    <w:p w14:paraId="391A3B08" w14:textId="1004CA57" w:rsidR="00690895" w:rsidRPr="008810D0" w:rsidRDefault="00A25986" w:rsidP="00690895">
      <w:pPr>
        <w:widowControl/>
        <w:autoSpaceDE/>
        <w:autoSpaceDN/>
        <w:adjustRightInd/>
        <w:jc w:val="both"/>
        <w:rPr>
          <w:rFonts w:ascii="Arial" w:hAnsi="Arial" w:cs="Arial"/>
          <w:sz w:val="20"/>
        </w:rPr>
      </w:pPr>
      <w:r w:rsidRPr="00A25986">
        <w:rPr>
          <w:rFonts w:ascii="Arial" w:hAnsi="Arial" w:cs="Arial"/>
          <w:sz w:val="20"/>
        </w:rPr>
        <w:t>The remaining actuarial assumptions (e.g., initial per capita costs, health care cost trends, rate of plan participation, rates of plan election,</w:t>
      </w:r>
      <w:r w:rsidR="000303F8">
        <w:rPr>
          <w:rFonts w:ascii="Arial" w:hAnsi="Arial" w:cs="Arial"/>
          <w:sz w:val="20"/>
        </w:rPr>
        <w:t xml:space="preserve"> etc.) used in the June 30, 2020</w:t>
      </w:r>
      <w:r w:rsidRPr="00A25986">
        <w:rPr>
          <w:rFonts w:ascii="Arial" w:hAnsi="Arial" w:cs="Arial"/>
          <w:sz w:val="20"/>
        </w:rPr>
        <w:t xml:space="preserve"> valuation were based on a review of recent plan experience done con</w:t>
      </w:r>
      <w:r w:rsidR="000303F8">
        <w:rPr>
          <w:rFonts w:ascii="Arial" w:hAnsi="Arial" w:cs="Arial"/>
          <w:sz w:val="20"/>
        </w:rPr>
        <w:t>currently with the June 30, 2020</w:t>
      </w:r>
      <w:r w:rsidRPr="00A25986">
        <w:rPr>
          <w:rFonts w:ascii="Arial" w:hAnsi="Arial" w:cs="Arial"/>
          <w:sz w:val="20"/>
        </w:rPr>
        <w:t xml:space="preserve"> valuation. </w:t>
      </w:r>
      <w:r w:rsidR="00690895" w:rsidRPr="008810D0">
        <w:rPr>
          <w:rFonts w:ascii="Arial" w:hAnsi="Arial" w:cs="Arial"/>
          <w:sz w:val="20"/>
        </w:rPr>
        <w:t xml:space="preserve"> </w:t>
      </w:r>
    </w:p>
    <w:p w14:paraId="3E5768DD"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A5EC0A6" w14:textId="77777777" w:rsidR="00690895" w:rsidRPr="0069393A" w:rsidRDefault="00690895" w:rsidP="00690895">
      <w:pPr>
        <w:widowControl/>
        <w:autoSpaceDE/>
        <w:autoSpaceDN/>
        <w:adjustRightInd/>
        <w:rPr>
          <w:rFonts w:ascii="Arial" w:hAnsi="Arial" w:cs="Times New Roman"/>
          <w:color w:val="0070C0"/>
          <w:sz w:val="20"/>
        </w:rPr>
      </w:pPr>
      <w:r w:rsidRPr="0069393A">
        <w:rPr>
          <w:rFonts w:ascii="Arial" w:hAnsi="Arial" w:cs="Times New Roman"/>
          <w:color w:val="0070C0"/>
          <w:sz w:val="20"/>
        </w:rPr>
        <w:lastRenderedPageBreak/>
        <w:t>[If the benefit terms included ad hoc postemployment benefit changes, the</w:t>
      </w:r>
      <w:r>
        <w:rPr>
          <w:rFonts w:ascii="Arial" w:hAnsi="Arial" w:cs="Times New Roman"/>
          <w:color w:val="0070C0"/>
          <w:sz w:val="20"/>
        </w:rPr>
        <w:t xml:space="preserve"> </w:t>
      </w:r>
      <w:r w:rsidRPr="0069393A">
        <w:rPr>
          <w:rFonts w:ascii="Arial" w:hAnsi="Arial" w:cs="Times New Roman"/>
          <w:color w:val="0070C0"/>
          <w:sz w:val="20"/>
        </w:rPr>
        <w:t>District should disclose information about assumptions related to those</w:t>
      </w:r>
      <w:r>
        <w:rPr>
          <w:rFonts w:ascii="Arial" w:hAnsi="Arial" w:cs="Times New Roman"/>
          <w:color w:val="0070C0"/>
          <w:sz w:val="20"/>
        </w:rPr>
        <w:t xml:space="preserve"> </w:t>
      </w:r>
      <w:r w:rsidRPr="0069393A">
        <w:rPr>
          <w:rFonts w:ascii="Arial" w:hAnsi="Arial" w:cs="Times New Roman"/>
          <w:color w:val="0070C0"/>
          <w:sz w:val="20"/>
        </w:rPr>
        <w:t xml:space="preserve">terms, as </w:t>
      </w:r>
      <w:r>
        <w:rPr>
          <w:rFonts w:ascii="Arial" w:hAnsi="Arial" w:cs="Times New Roman"/>
          <w:color w:val="0070C0"/>
          <w:sz w:val="20"/>
        </w:rPr>
        <w:t>required by paragraph 92 of GASB</w:t>
      </w:r>
      <w:r w:rsidRPr="0069393A">
        <w:rPr>
          <w:rFonts w:ascii="Arial" w:hAnsi="Arial" w:cs="Times New Roman"/>
          <w:color w:val="0070C0"/>
          <w:sz w:val="20"/>
        </w:rPr>
        <w:t xml:space="preserve"> Statement</w:t>
      </w:r>
      <w:r>
        <w:rPr>
          <w:rFonts w:ascii="Arial" w:hAnsi="Arial" w:cs="Times New Roman"/>
          <w:color w:val="0070C0"/>
          <w:sz w:val="20"/>
        </w:rPr>
        <w:t xml:space="preserve"> No. 75</w:t>
      </w:r>
      <w:r w:rsidRPr="0069393A">
        <w:rPr>
          <w:rFonts w:ascii="Arial" w:hAnsi="Arial" w:cs="Times New Roman"/>
          <w:color w:val="0070C0"/>
          <w:sz w:val="20"/>
        </w:rPr>
        <w:t>.]</w:t>
      </w:r>
    </w:p>
    <w:p w14:paraId="60117C64"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5DBD04E1" w14:textId="0862FF96" w:rsidR="00690895" w:rsidRPr="00DF785E" w:rsidRDefault="00E178EA"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00FF"/>
          <w:sz w:val="20"/>
          <w:szCs w:val="20"/>
        </w:rPr>
      </w:pPr>
      <w:r w:rsidRPr="00B932F3">
        <w:rPr>
          <w:rFonts w:ascii="Arial" w:hAnsi="Arial" w:cs="Arial"/>
          <w:color w:val="000000" w:themeColor="text1"/>
          <w:sz w:val="20"/>
          <w:szCs w:val="20"/>
        </w:rPr>
        <w:t xml:space="preserve">The long-term </w:t>
      </w:r>
      <w:r w:rsidR="00D071F8">
        <w:rPr>
          <w:rFonts w:ascii="Arial" w:hAnsi="Arial" w:cs="Arial"/>
          <w:color w:val="000000" w:themeColor="text1"/>
          <w:sz w:val="20"/>
          <w:szCs w:val="20"/>
        </w:rPr>
        <w:t>expected r</w:t>
      </w:r>
      <w:r w:rsidRPr="00B932F3">
        <w:rPr>
          <w:rFonts w:ascii="Arial" w:hAnsi="Arial" w:cs="Arial"/>
          <w:color w:val="000000" w:themeColor="text1"/>
          <w:sz w:val="20"/>
          <w:szCs w:val="20"/>
        </w:rPr>
        <w:t>ate of return</w:t>
      </w:r>
      <w:r w:rsidR="00D071F8">
        <w:rPr>
          <w:rFonts w:ascii="Arial" w:hAnsi="Arial" w:cs="Arial"/>
          <w:color w:val="000000" w:themeColor="text1"/>
          <w:sz w:val="20"/>
          <w:szCs w:val="20"/>
        </w:rPr>
        <w:t xml:space="preserve"> on </w:t>
      </w:r>
      <w:r w:rsidR="00D071F8" w:rsidRPr="00DF785E">
        <w:rPr>
          <w:rFonts w:ascii="Arial" w:hAnsi="Arial" w:cs="Arial"/>
          <w:color w:val="000000" w:themeColor="text1"/>
          <w:sz w:val="20"/>
          <w:szCs w:val="20"/>
        </w:rPr>
        <w:t>OPEB plan investments is</w:t>
      </w:r>
      <w:r w:rsidRPr="00DF785E">
        <w:rPr>
          <w:rFonts w:ascii="Arial" w:hAnsi="Arial" w:cs="Arial"/>
          <w:color w:val="000000" w:themeColor="text1"/>
          <w:sz w:val="20"/>
          <w:szCs w:val="20"/>
        </w:rPr>
        <w:t xml:space="preserve"> </w:t>
      </w:r>
      <w:r w:rsidR="00DD3224" w:rsidRPr="00DF785E">
        <w:rPr>
          <w:rFonts w:ascii="Arial" w:hAnsi="Arial" w:cs="Arial"/>
          <w:color w:val="000000" w:themeColor="text1"/>
          <w:sz w:val="20"/>
          <w:szCs w:val="20"/>
        </w:rPr>
        <w:t>4</w:t>
      </w:r>
      <w:r w:rsidRPr="00DF785E">
        <w:rPr>
          <w:rFonts w:ascii="Arial" w:hAnsi="Arial" w:cs="Arial"/>
          <w:color w:val="000000" w:themeColor="text1"/>
          <w:sz w:val="20"/>
          <w:szCs w:val="20"/>
        </w:rPr>
        <w:t xml:space="preserve">.50%.  </w:t>
      </w:r>
    </w:p>
    <w:p w14:paraId="0069807C" w14:textId="77777777" w:rsidR="007616CD" w:rsidRPr="00DF785E" w:rsidRDefault="007616CD"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7711743" w14:textId="2A487221" w:rsidR="00690895" w:rsidRPr="00DF785E" w:rsidRDefault="00690895" w:rsidP="00690895">
      <w:pPr>
        <w:widowControl/>
        <w:autoSpaceDE/>
        <w:autoSpaceDN/>
        <w:adjustRightInd/>
        <w:jc w:val="both"/>
        <w:rPr>
          <w:rFonts w:ascii="Arial" w:hAnsi="Arial" w:cs="Arial"/>
          <w:sz w:val="20"/>
        </w:rPr>
      </w:pPr>
      <w:r w:rsidRPr="00DF785E">
        <w:rPr>
          <w:rFonts w:ascii="Arial" w:hAnsi="Arial" w:cs="Arial"/>
          <w:i/>
          <w:sz w:val="20"/>
        </w:rPr>
        <w:t>Discount rate.</w:t>
      </w:r>
      <w:r w:rsidRPr="00DF785E">
        <w:rPr>
          <w:rFonts w:ascii="Arial" w:hAnsi="Arial" w:cs="Arial"/>
          <w:sz w:val="20"/>
        </w:rPr>
        <w:t xml:space="preserve">  The discount rate used to measure the tota</w:t>
      </w:r>
      <w:r w:rsidR="000303F8">
        <w:rPr>
          <w:rFonts w:ascii="Arial" w:hAnsi="Arial" w:cs="Arial"/>
          <w:sz w:val="20"/>
        </w:rPr>
        <w:t xml:space="preserve">l OPEB </w:t>
      </w:r>
      <w:r w:rsidR="00477B6E">
        <w:rPr>
          <w:rFonts w:ascii="Arial" w:hAnsi="Arial" w:cs="Arial"/>
          <w:sz w:val="20"/>
        </w:rPr>
        <w:t>liability at June 30, 2020 was 2.19</w:t>
      </w:r>
      <w:r w:rsidRPr="00DF785E">
        <w:rPr>
          <w:rFonts w:ascii="Arial" w:hAnsi="Arial" w:cs="Arial"/>
          <w:sz w:val="20"/>
        </w:rPr>
        <w:t xml:space="preserve"> percent.</w:t>
      </w:r>
      <w:r w:rsidRPr="00DF785E">
        <w:rPr>
          <w:rFonts w:ascii="Arial" w:hAnsi="Arial" w:cs="Arial"/>
          <w:sz w:val="28"/>
          <w:szCs w:val="28"/>
        </w:rPr>
        <w:t xml:space="preserve"> </w:t>
      </w:r>
      <w:r w:rsidRPr="00DF785E">
        <w:rPr>
          <w:rFonts w:ascii="Arial" w:hAnsi="Arial" w:cs="Arial"/>
          <w:sz w:val="20"/>
        </w:rPr>
        <w:t>Since the Prior Measurement Date, the Discount Rate has changed from 3.</w:t>
      </w:r>
      <w:r w:rsidR="00477B6E">
        <w:rPr>
          <w:rFonts w:ascii="Arial" w:hAnsi="Arial" w:cs="Arial"/>
          <w:sz w:val="20"/>
        </w:rPr>
        <w:t>50% to 2.19</w:t>
      </w:r>
      <w:r w:rsidRPr="00DF785E">
        <w:rPr>
          <w:rFonts w:ascii="Arial" w:hAnsi="Arial" w:cs="Arial"/>
          <w:sz w:val="20"/>
        </w:rPr>
        <w:t xml:space="preserve">%. </w:t>
      </w:r>
    </w:p>
    <w:p w14:paraId="4578B05E" w14:textId="7F8CF9CC" w:rsidR="00E178EA" w:rsidRPr="00DF785E" w:rsidRDefault="00E178EA" w:rsidP="00690895">
      <w:pPr>
        <w:widowControl/>
        <w:autoSpaceDE/>
        <w:autoSpaceDN/>
        <w:adjustRightInd/>
        <w:jc w:val="both"/>
        <w:rPr>
          <w:rFonts w:ascii="Arial" w:hAnsi="Arial" w:cs="Arial"/>
          <w:sz w:val="20"/>
        </w:rPr>
      </w:pPr>
    </w:p>
    <w:p w14:paraId="5E580BA8" w14:textId="54C8EB0B" w:rsidR="00E178EA" w:rsidRPr="00DF785E" w:rsidRDefault="00471228" w:rsidP="00690895">
      <w:pPr>
        <w:widowControl/>
        <w:autoSpaceDE/>
        <w:autoSpaceDN/>
        <w:adjustRightInd/>
        <w:jc w:val="both"/>
        <w:rPr>
          <w:rFonts w:ascii="Arial" w:hAnsi="Arial" w:cs="Arial"/>
          <w:sz w:val="20"/>
        </w:rPr>
      </w:pPr>
      <w:r w:rsidRPr="00714738">
        <w:rPr>
          <w:rFonts w:ascii="Arial" w:hAnsi="Arial" w:cs="Arial"/>
          <w:sz w:val="20"/>
        </w:rPr>
        <w:t xml:space="preserve">The trust </w:t>
      </w:r>
      <w:r w:rsidR="00714738" w:rsidRPr="00714738">
        <w:rPr>
          <w:rFonts w:ascii="Arial" w:hAnsi="Arial" w:cs="Arial"/>
          <w:sz w:val="20"/>
        </w:rPr>
        <w:t>was established on June 28, 2018</w:t>
      </w:r>
      <w:r w:rsidRPr="00714738">
        <w:rPr>
          <w:rFonts w:ascii="Arial" w:hAnsi="Arial" w:cs="Arial"/>
          <w:sz w:val="20"/>
        </w:rPr>
        <w:t xml:space="preserve"> with an initial contribution of</w:t>
      </w:r>
      <w:r w:rsidR="000303F8" w:rsidRPr="00714738">
        <w:rPr>
          <w:rFonts w:ascii="Arial" w:hAnsi="Arial" w:cs="Arial"/>
          <w:sz w:val="20"/>
        </w:rPr>
        <w:t xml:space="preserve"> $1,000,000. As of June 30, 2020</w:t>
      </w:r>
      <w:r w:rsidRPr="00714738">
        <w:rPr>
          <w:rFonts w:ascii="Arial" w:hAnsi="Arial" w:cs="Arial"/>
          <w:sz w:val="20"/>
        </w:rPr>
        <w:t>, the</w:t>
      </w:r>
      <w:r w:rsidR="00406DAF" w:rsidRPr="00714738">
        <w:rPr>
          <w:rFonts w:ascii="Arial" w:hAnsi="Arial" w:cs="Arial"/>
          <w:sz w:val="20"/>
        </w:rPr>
        <w:t xml:space="preserve"> trust has $1,</w:t>
      </w:r>
      <w:r w:rsidR="00714738" w:rsidRPr="00714738">
        <w:rPr>
          <w:rFonts w:ascii="Arial" w:hAnsi="Arial" w:cs="Arial"/>
          <w:sz w:val="20"/>
        </w:rPr>
        <w:t>037,371</w:t>
      </w:r>
      <w:r w:rsidR="00406DAF" w:rsidRPr="00714738">
        <w:rPr>
          <w:rFonts w:ascii="Arial" w:hAnsi="Arial" w:cs="Arial"/>
          <w:sz w:val="20"/>
        </w:rPr>
        <w:t>. The</w:t>
      </w:r>
      <w:r w:rsidR="00406DAF" w:rsidRPr="00DF785E">
        <w:rPr>
          <w:rFonts w:ascii="Arial" w:hAnsi="Arial" w:cs="Arial"/>
          <w:sz w:val="20"/>
        </w:rPr>
        <w:t xml:space="preserve"> fiduciary net position</w:t>
      </w:r>
      <w:r w:rsidRPr="00DF785E">
        <w:rPr>
          <w:rFonts w:ascii="Arial" w:hAnsi="Arial" w:cs="Arial"/>
          <w:sz w:val="20"/>
        </w:rPr>
        <w:t xml:space="preserve"> is projected to be depleted immediately, therefore, the Municipal Bond Index Rate is used in the determination of the </w:t>
      </w:r>
      <w:r w:rsidR="00406DAF" w:rsidRPr="00DF785E">
        <w:rPr>
          <w:rFonts w:ascii="Arial" w:hAnsi="Arial" w:cs="Arial"/>
          <w:sz w:val="20"/>
        </w:rPr>
        <w:t>discount rate</w:t>
      </w:r>
      <w:r w:rsidRPr="00DF785E">
        <w:rPr>
          <w:rFonts w:ascii="Arial" w:hAnsi="Arial" w:cs="Arial"/>
          <w:sz w:val="20"/>
        </w:rPr>
        <w:t xml:space="preserve"> for both the June 30,</w:t>
      </w:r>
      <w:r w:rsidR="00406DAF" w:rsidRPr="00DF785E">
        <w:rPr>
          <w:rFonts w:ascii="Arial" w:hAnsi="Arial" w:cs="Arial"/>
          <w:sz w:val="20"/>
        </w:rPr>
        <w:t xml:space="preserve"> 2</w:t>
      </w:r>
      <w:r w:rsidR="00A73160" w:rsidRPr="00DF785E">
        <w:rPr>
          <w:rFonts w:ascii="Arial" w:hAnsi="Arial" w:cs="Arial"/>
          <w:sz w:val="20"/>
        </w:rPr>
        <w:t>0</w:t>
      </w:r>
      <w:r w:rsidR="000303F8">
        <w:rPr>
          <w:rFonts w:ascii="Arial" w:hAnsi="Arial" w:cs="Arial"/>
          <w:sz w:val="20"/>
        </w:rPr>
        <w:t>19 and the June 30, 2020</w:t>
      </w:r>
      <w:r w:rsidR="00A73160" w:rsidRPr="00DF785E">
        <w:rPr>
          <w:rFonts w:ascii="Arial" w:hAnsi="Arial" w:cs="Arial"/>
          <w:sz w:val="20"/>
        </w:rPr>
        <w:t xml:space="preserve"> total OPEB liability</w:t>
      </w:r>
      <w:r w:rsidRPr="00DF785E">
        <w:rPr>
          <w:rFonts w:ascii="Arial" w:hAnsi="Arial" w:cs="Arial"/>
          <w:sz w:val="20"/>
        </w:rPr>
        <w:t xml:space="preserve">. </w:t>
      </w:r>
      <w:r w:rsidR="00406DAF" w:rsidRPr="00DF785E">
        <w:rPr>
          <w:rFonts w:ascii="Arial" w:hAnsi="Arial" w:cs="Arial"/>
          <w:sz w:val="20"/>
        </w:rPr>
        <w:t>The discount rate used to measure the total</w:t>
      </w:r>
      <w:r w:rsidR="000303F8">
        <w:rPr>
          <w:rFonts w:ascii="Arial" w:hAnsi="Arial" w:cs="Arial"/>
          <w:sz w:val="20"/>
        </w:rPr>
        <w:t xml:space="preserve"> OPEB liability at June 30, 2020</w:t>
      </w:r>
      <w:r w:rsidR="00A73160" w:rsidRPr="00DF785E">
        <w:rPr>
          <w:rFonts w:ascii="Arial" w:hAnsi="Arial" w:cs="Arial"/>
          <w:sz w:val="20"/>
        </w:rPr>
        <w:t xml:space="preserve"> was based on a monthly</w:t>
      </w:r>
      <w:r w:rsidR="00406DAF" w:rsidRPr="00DF785E">
        <w:rPr>
          <w:rFonts w:ascii="Arial" w:hAnsi="Arial" w:cs="Arial"/>
          <w:sz w:val="20"/>
        </w:rPr>
        <w:t xml:space="preserve"> average of the Bond Buyer</w:t>
      </w:r>
      <w:r w:rsidR="00A73160" w:rsidRPr="00DF785E">
        <w:rPr>
          <w:rFonts w:ascii="Arial" w:hAnsi="Arial" w:cs="Arial"/>
          <w:sz w:val="20"/>
        </w:rPr>
        <w:t>s</w:t>
      </w:r>
      <w:r w:rsidR="00406DAF" w:rsidRPr="00DF785E">
        <w:rPr>
          <w:rFonts w:ascii="Arial" w:hAnsi="Arial" w:cs="Arial"/>
          <w:sz w:val="20"/>
        </w:rPr>
        <w:t xml:space="preserve"> General Obligation 20</w:t>
      </w:r>
      <w:r w:rsidR="00A73160" w:rsidRPr="00DF785E">
        <w:rPr>
          <w:rFonts w:ascii="Arial" w:hAnsi="Arial" w:cs="Arial"/>
          <w:sz w:val="20"/>
        </w:rPr>
        <w:t>-year Municipal Bond Index Rate</w:t>
      </w:r>
      <w:r w:rsidR="00406DAF" w:rsidRPr="00DF785E">
        <w:rPr>
          <w:rFonts w:ascii="Arial" w:hAnsi="Arial" w:cs="Arial"/>
          <w:sz w:val="20"/>
        </w:rPr>
        <w:t>.</w:t>
      </w:r>
    </w:p>
    <w:p w14:paraId="089631EC" w14:textId="77777777" w:rsidR="00690895" w:rsidRPr="00DF785E" w:rsidRDefault="00690895" w:rsidP="00690895">
      <w:pPr>
        <w:widowControl/>
        <w:autoSpaceDE/>
        <w:autoSpaceDN/>
        <w:adjustRightInd/>
        <w:jc w:val="both"/>
        <w:rPr>
          <w:rFonts w:ascii="Arial" w:hAnsi="Arial" w:cs="Arial"/>
          <w:sz w:val="20"/>
        </w:rPr>
      </w:pPr>
    </w:p>
    <w:p w14:paraId="7AEBFEC9" w14:textId="0E3F6C06" w:rsidR="00690895" w:rsidRPr="006D3705" w:rsidRDefault="00690895" w:rsidP="00690895">
      <w:pPr>
        <w:widowControl/>
        <w:autoSpaceDE/>
        <w:autoSpaceDN/>
        <w:adjustRightInd/>
        <w:jc w:val="both"/>
        <w:rPr>
          <w:rFonts w:ascii="Arial" w:hAnsi="Arial" w:cs="Arial"/>
          <w:i/>
          <w:sz w:val="20"/>
        </w:rPr>
      </w:pPr>
      <w:r w:rsidRPr="00DF785E">
        <w:rPr>
          <w:rFonts w:ascii="Arial" w:hAnsi="Arial" w:cs="Arial"/>
          <w:i/>
          <w:sz w:val="20"/>
        </w:rPr>
        <w:t xml:space="preserve">Sensitivity of the District’s proportionate share of the net OPEB liability to changes in the discount rate. </w:t>
      </w:r>
      <w:r w:rsidRPr="00DF785E">
        <w:rPr>
          <w:rFonts w:ascii="Arial" w:hAnsi="Arial" w:cs="Arial"/>
          <w:sz w:val="20"/>
        </w:rPr>
        <w:t>The following presents the District</w:t>
      </w:r>
      <w:r w:rsidRPr="00DF785E">
        <w:rPr>
          <w:rFonts w:ascii="Arial" w:hAnsi="Arial" w:cs="Courier New"/>
          <w:sz w:val="20"/>
        </w:rPr>
        <w:t>’</w:t>
      </w:r>
      <w:r w:rsidRPr="00DF785E">
        <w:rPr>
          <w:rFonts w:ascii="Arial" w:hAnsi="Arial" w:cs="Arial"/>
          <w:sz w:val="20"/>
        </w:rPr>
        <w:t>s proportionate share of the net OPEB liability, as well as what the District</w:t>
      </w:r>
      <w:r w:rsidRPr="00DF785E">
        <w:rPr>
          <w:rFonts w:ascii="Arial" w:hAnsi="Arial" w:cs="Courier New"/>
          <w:sz w:val="20"/>
        </w:rPr>
        <w:t>’</w:t>
      </w:r>
      <w:r w:rsidRPr="00DF785E">
        <w:rPr>
          <w:rFonts w:ascii="Arial" w:hAnsi="Arial" w:cs="Arial"/>
          <w:sz w:val="20"/>
        </w:rPr>
        <w:t>s proportionate share of the net OPEB liability would be if it were calculated using a discount rate that</w:t>
      </w:r>
      <w:r w:rsidR="00C04EA9">
        <w:rPr>
          <w:rFonts w:ascii="Arial" w:hAnsi="Arial" w:cs="Arial"/>
          <w:sz w:val="20"/>
        </w:rPr>
        <w:t xml:space="preserve"> is 1-percentage-point lower (1.19</w:t>
      </w:r>
      <w:r w:rsidRPr="00DF785E">
        <w:rPr>
          <w:rFonts w:ascii="Arial" w:hAnsi="Arial" w:cs="Arial"/>
          <w:sz w:val="20"/>
        </w:rPr>
        <w:t xml:space="preserve"> percent) </w:t>
      </w:r>
      <w:r w:rsidR="00C04EA9">
        <w:rPr>
          <w:rFonts w:ascii="Arial" w:hAnsi="Arial" w:cs="Arial"/>
          <w:sz w:val="20"/>
        </w:rPr>
        <w:t>or 1-percentage-point higher (3.19</w:t>
      </w:r>
      <w:r w:rsidRPr="00DF785E">
        <w:rPr>
          <w:rFonts w:ascii="Arial" w:hAnsi="Arial" w:cs="Arial"/>
          <w:sz w:val="20"/>
        </w:rPr>
        <w:t xml:space="preserve"> percent</w:t>
      </w:r>
      <w:r w:rsidRPr="00583D38">
        <w:rPr>
          <w:rFonts w:ascii="Arial" w:hAnsi="Arial" w:cs="Arial"/>
          <w:sz w:val="20"/>
        </w:rPr>
        <w:t>) than the current discount rate: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14:paraId="5DAF7689" w14:textId="77777777" w:rsidTr="00AD497E">
        <w:trPr>
          <w:trHeight w:val="801"/>
        </w:trPr>
        <w:tc>
          <w:tcPr>
            <w:tcW w:w="2974" w:type="dxa"/>
          </w:tcPr>
          <w:p w14:paraId="4A9A6E3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2182FDF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39549E6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7E4CBFEF" w14:textId="5C60271C" w:rsidR="00690895" w:rsidRDefault="00C04EA9"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(1.19</w:t>
            </w:r>
            <w:r w:rsidR="00690895">
              <w:rPr>
                <w:rFonts w:ascii="Arial" w:hAnsi="Arial" w:cs="Arial"/>
                <w:sz w:val="20"/>
                <w:szCs w:val="20"/>
              </w:rPr>
              <w:t>%)</w:t>
            </w:r>
          </w:p>
        </w:tc>
        <w:tc>
          <w:tcPr>
            <w:tcW w:w="270" w:type="dxa"/>
          </w:tcPr>
          <w:p w14:paraId="616C25B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0CEFBAE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63E2904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05C4E103" w14:textId="1C99BF18" w:rsidR="00690895" w:rsidRDefault="00BB1911"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Current </w:t>
            </w:r>
            <w:r w:rsidR="00C04EA9">
              <w:rPr>
                <w:rFonts w:ascii="Arial" w:hAnsi="Arial" w:cs="Arial"/>
                <w:sz w:val="20"/>
                <w:szCs w:val="20"/>
              </w:rPr>
              <w:t>Discount Rate (2.19</w:t>
            </w:r>
            <w:r w:rsidR="00690895">
              <w:rPr>
                <w:rFonts w:ascii="Arial" w:hAnsi="Arial" w:cs="Arial"/>
                <w:sz w:val="20"/>
                <w:szCs w:val="20"/>
              </w:rPr>
              <w:t>%)</w:t>
            </w:r>
          </w:p>
        </w:tc>
        <w:tc>
          <w:tcPr>
            <w:tcW w:w="270" w:type="dxa"/>
            <w:vAlign w:val="bottom"/>
          </w:tcPr>
          <w:p w14:paraId="6CF8E9E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433585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60D16F80" w14:textId="7B8EE572" w:rsidR="00690895" w:rsidRDefault="00C04EA9"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(3.19</w:t>
            </w:r>
            <w:r w:rsidR="00690895">
              <w:rPr>
                <w:rFonts w:ascii="Arial" w:hAnsi="Arial" w:cs="Arial"/>
                <w:sz w:val="20"/>
                <w:szCs w:val="20"/>
              </w:rPr>
              <w:t>%)</w:t>
            </w:r>
          </w:p>
        </w:tc>
      </w:tr>
      <w:tr w:rsidR="00690895" w14:paraId="1D45E04A" w14:textId="77777777" w:rsidTr="00AD497E">
        <w:tc>
          <w:tcPr>
            <w:tcW w:w="2974" w:type="dxa"/>
          </w:tcPr>
          <w:p w14:paraId="2F635B5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Net OPEB liability </w:t>
            </w:r>
          </w:p>
        </w:tc>
        <w:tc>
          <w:tcPr>
            <w:tcW w:w="270" w:type="dxa"/>
          </w:tcPr>
          <w:p w14:paraId="11B3A57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33E0B5E8"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4EAF44A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34EA4796"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1AC91BD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303CB7A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245D76C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0A186BB"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3FBA8BC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72901A17"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1CBA3B25" w14:textId="77777777" w:rsidR="00690895" w:rsidRDefault="00690895" w:rsidP="00690895">
      <w:pPr>
        <w:widowControl/>
        <w:autoSpaceDE/>
        <w:autoSpaceDN/>
        <w:adjustRightInd/>
        <w:jc w:val="both"/>
        <w:rPr>
          <w:rFonts w:ascii="Arial" w:hAnsi="Arial" w:cs="Arial"/>
          <w:i/>
          <w:sz w:val="20"/>
          <w:szCs w:val="20"/>
        </w:rPr>
      </w:pPr>
    </w:p>
    <w:p w14:paraId="2F7BC020" w14:textId="56E5CA61" w:rsidR="00690895" w:rsidRPr="008810D0" w:rsidRDefault="00690895" w:rsidP="00690895">
      <w:pPr>
        <w:widowControl/>
        <w:autoSpaceDE/>
        <w:autoSpaceDN/>
        <w:adjustRightInd/>
        <w:jc w:val="both"/>
        <w:rPr>
          <w:rFonts w:ascii="Arial" w:hAnsi="Arial" w:cs="Arial"/>
          <w:sz w:val="20"/>
          <w:szCs w:val="20"/>
        </w:rPr>
      </w:pPr>
      <w:r w:rsidRPr="00C52B53">
        <w:rPr>
          <w:rFonts w:ascii="Arial" w:hAnsi="Arial" w:cs="Arial"/>
          <w:i/>
          <w:sz w:val="20"/>
          <w:szCs w:val="20"/>
        </w:rPr>
        <w:t>Sensitivity of the District’s proportionate share of the net OPEB liability to changes in the healthcare cost trend rates.</w:t>
      </w:r>
      <w:r w:rsidRPr="00BD59C1">
        <w:rPr>
          <w:rFonts w:ascii="Arial" w:hAnsi="Arial" w:cs="Arial"/>
          <w:sz w:val="20"/>
          <w:szCs w:val="20"/>
        </w:rPr>
        <w:t xml:space="preserve"> The following presents the District’s</w:t>
      </w:r>
      <w:r>
        <w:rPr>
          <w:rFonts w:ascii="Arial" w:hAnsi="Arial" w:cs="Arial"/>
          <w:sz w:val="20"/>
          <w:szCs w:val="20"/>
        </w:rPr>
        <w:t xml:space="preserve"> </w:t>
      </w:r>
      <w:r w:rsidRPr="00BD59C1">
        <w:rPr>
          <w:rFonts w:ascii="Arial" w:hAnsi="Arial" w:cs="Arial"/>
          <w:sz w:val="20"/>
          <w:szCs w:val="20"/>
        </w:rPr>
        <w:t>proportionate share of the net OPEB liability, as well as what the District’s</w:t>
      </w:r>
      <w:r>
        <w:rPr>
          <w:rFonts w:ascii="Arial" w:hAnsi="Arial" w:cs="Arial"/>
          <w:sz w:val="20"/>
          <w:szCs w:val="20"/>
        </w:rPr>
        <w:t xml:space="preserve"> </w:t>
      </w:r>
      <w:r w:rsidRPr="00BD59C1">
        <w:rPr>
          <w:rFonts w:ascii="Arial" w:hAnsi="Arial" w:cs="Arial"/>
          <w:sz w:val="20"/>
          <w:szCs w:val="20"/>
        </w:rPr>
        <w:t>proportionate share of the net OPEB liability would be if it were calculated using</w:t>
      </w:r>
      <w:r>
        <w:rPr>
          <w:rFonts w:ascii="Arial" w:hAnsi="Arial" w:cs="Arial"/>
          <w:sz w:val="20"/>
          <w:szCs w:val="20"/>
        </w:rPr>
        <w:t xml:space="preserve"> </w:t>
      </w:r>
      <w:r w:rsidRPr="00BD59C1">
        <w:rPr>
          <w:rFonts w:ascii="Arial" w:hAnsi="Arial" w:cs="Arial"/>
          <w:sz w:val="20"/>
          <w:szCs w:val="20"/>
        </w:rPr>
        <w:t xml:space="preserve">healthcare cost trend rates that are 1-percentage-point lower </w:t>
      </w:r>
      <w:r w:rsidRPr="007929FC">
        <w:rPr>
          <w:rFonts w:ascii="Arial" w:hAnsi="Arial" w:cs="Arial"/>
          <w:sz w:val="20"/>
          <w:szCs w:val="20"/>
        </w:rPr>
        <w:t>or 1-percentage-point higher  than the curre</w:t>
      </w:r>
      <w:r>
        <w:rPr>
          <w:rFonts w:ascii="Arial" w:hAnsi="Arial" w:cs="Arial"/>
          <w:sz w:val="20"/>
          <w:szCs w:val="20"/>
        </w:rPr>
        <w:t>nt healthcare cost trend rates:</w:t>
      </w:r>
    </w:p>
    <w:p w14:paraId="3986629E" w14:textId="77777777" w:rsidR="00690895" w:rsidRPr="007929FC"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r>
      <w:r w:rsidRPr="007929FC">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14:paraId="382A971B" w14:textId="77777777" w:rsidTr="00AD497E">
        <w:trPr>
          <w:trHeight w:val="1440"/>
        </w:trPr>
        <w:tc>
          <w:tcPr>
            <w:tcW w:w="2974" w:type="dxa"/>
          </w:tcPr>
          <w:p w14:paraId="73821CD0"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61985A7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2CD3474C"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2E45C39F" w14:textId="635E55E5" w:rsidR="00690895" w:rsidRPr="007929FC" w:rsidRDefault="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1% Decrease </w:t>
            </w:r>
          </w:p>
        </w:tc>
        <w:tc>
          <w:tcPr>
            <w:tcW w:w="270" w:type="dxa"/>
          </w:tcPr>
          <w:p w14:paraId="456E6B33"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3813657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5B2822DA"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2DCDEDDF" w14:textId="7A9ABF03" w:rsidR="00690895" w:rsidRPr="007929FC"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Healthcare Cost Trend Rates    </w:t>
            </w:r>
            <w:r w:rsidR="004D1435">
              <w:rPr>
                <w:rFonts w:ascii="Arial" w:hAnsi="Arial" w:cs="Arial"/>
                <w:sz w:val="20"/>
                <w:szCs w:val="20"/>
              </w:rPr>
              <w:t>Current</w:t>
            </w:r>
          </w:p>
        </w:tc>
        <w:tc>
          <w:tcPr>
            <w:tcW w:w="270" w:type="dxa"/>
            <w:vAlign w:val="bottom"/>
          </w:tcPr>
          <w:p w14:paraId="502B5456"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94F364B" w14:textId="77777777" w:rsidR="00690895" w:rsidRPr="007929FC"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5EE2A6EC" w14:textId="160848EE" w:rsidR="00690895"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7929FC">
              <w:rPr>
                <w:rFonts w:ascii="Arial" w:hAnsi="Arial" w:cs="Arial"/>
                <w:sz w:val="20"/>
                <w:szCs w:val="20"/>
              </w:rPr>
              <w:t xml:space="preserve">1% Increase </w:t>
            </w:r>
          </w:p>
        </w:tc>
      </w:tr>
      <w:tr w:rsidR="00690895" w14:paraId="465931C4" w14:textId="77777777" w:rsidTr="00AD497E">
        <w:tc>
          <w:tcPr>
            <w:tcW w:w="2974" w:type="dxa"/>
          </w:tcPr>
          <w:p w14:paraId="54F3CBD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Net OPEB liability </w:t>
            </w:r>
          </w:p>
        </w:tc>
        <w:tc>
          <w:tcPr>
            <w:tcW w:w="270" w:type="dxa"/>
          </w:tcPr>
          <w:p w14:paraId="27DEBEB5"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2746FEEC"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526" w:type="dxa"/>
            <w:tcBorders>
              <w:top w:val="single" w:sz="4" w:space="0" w:color="000000"/>
            </w:tcBorders>
            <w:vAlign w:val="bottom"/>
          </w:tcPr>
          <w:p w14:paraId="69AE5D0D"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6134BA3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ED827BF"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05798F79"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440" w:type="dxa"/>
            <w:tcBorders>
              <w:top w:val="single" w:sz="4" w:space="0" w:color="000000"/>
            </w:tcBorders>
            <w:vAlign w:val="bottom"/>
          </w:tcPr>
          <w:p w14:paraId="2381DA91"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7AABCB3"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7C15F890"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w:t>
            </w:r>
          </w:p>
        </w:tc>
        <w:tc>
          <w:tcPr>
            <w:tcW w:w="1350" w:type="dxa"/>
            <w:tcBorders>
              <w:top w:val="single" w:sz="4" w:space="0" w:color="000000"/>
            </w:tcBorders>
            <w:vAlign w:val="bottom"/>
          </w:tcPr>
          <w:p w14:paraId="71EDAED6" w14:textId="77777777" w:rsidR="00690895"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66D706F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232241D" w14:textId="77777777" w:rsidR="00690895" w:rsidRDefault="00690895" w:rsidP="00690895">
      <w:pPr>
        <w:widowControl/>
        <w:autoSpaceDE/>
        <w:autoSpaceDN/>
        <w:adjustRightInd/>
        <w:rPr>
          <w:rFonts w:ascii="Arial" w:hAnsi="Arial" w:cs="Arial"/>
          <w:sz w:val="20"/>
          <w:szCs w:val="20"/>
        </w:rPr>
      </w:pPr>
    </w:p>
    <w:p w14:paraId="38A06133" w14:textId="48967A75" w:rsidR="00690895" w:rsidRDefault="00690895" w:rsidP="00690895">
      <w:pPr>
        <w:widowControl/>
        <w:autoSpaceDE/>
        <w:autoSpaceDN/>
        <w:adjustRightInd/>
        <w:jc w:val="both"/>
        <w:rPr>
          <w:rFonts w:ascii="Arial" w:hAnsi="Arial" w:cs="Arial"/>
          <w:sz w:val="20"/>
          <w:szCs w:val="20"/>
        </w:rPr>
      </w:pPr>
      <w:r w:rsidRPr="00C52B53">
        <w:rPr>
          <w:rFonts w:ascii="Arial" w:hAnsi="Arial" w:cs="Arial"/>
          <w:i/>
          <w:sz w:val="20"/>
          <w:szCs w:val="20"/>
        </w:rPr>
        <w:t>OPEB plan fiduciary net position</w:t>
      </w:r>
      <w:r w:rsidR="005638B2">
        <w:rPr>
          <w:rFonts w:ascii="Arial" w:hAnsi="Arial" w:cs="Arial"/>
          <w:sz w:val="20"/>
          <w:szCs w:val="20"/>
        </w:rPr>
        <w:t>. Detailed information about the OPEB plan’s fiduciary net position is available in a separately issued report that can be found at</w:t>
      </w:r>
      <w:r>
        <w:rPr>
          <w:rFonts w:ascii="Arial" w:hAnsi="Arial" w:cs="Arial"/>
          <w:sz w:val="20"/>
          <w:szCs w:val="20"/>
        </w:rPr>
        <w:t xml:space="preserve"> </w:t>
      </w:r>
      <w:hyperlink r:id="rId154" w:history="1">
        <w:r w:rsidR="005638B2" w:rsidRPr="004D5AD8">
          <w:rPr>
            <w:color w:val="0000FF"/>
            <w:u w:val="single"/>
          </w:rPr>
          <w:t>http://knowyourbenefits.dfa.ms.gov/</w:t>
        </w:r>
      </w:hyperlink>
      <w:r w:rsidR="005638B2" w:rsidRPr="004D5AD8">
        <w:t>.</w:t>
      </w:r>
      <w:r w:rsidR="005638B2">
        <w:t xml:space="preserve">  </w:t>
      </w:r>
    </w:p>
    <w:p w14:paraId="177F792B" w14:textId="77777777" w:rsidR="004D1435" w:rsidRPr="00D37854" w:rsidRDefault="004D1435" w:rsidP="00690895">
      <w:pPr>
        <w:widowControl/>
        <w:autoSpaceDE/>
        <w:autoSpaceDN/>
        <w:adjustRightInd/>
        <w:jc w:val="both"/>
        <w:rPr>
          <w:rFonts w:ascii="Arial" w:hAnsi="Arial" w:cs="Arial"/>
          <w:sz w:val="20"/>
          <w:szCs w:val="20"/>
        </w:rPr>
      </w:pPr>
    </w:p>
    <w:p w14:paraId="186E710C" w14:textId="77777777" w:rsidR="00690895" w:rsidRPr="005E1751" w:rsidRDefault="00690895" w:rsidP="00690895">
      <w:pPr>
        <w:widowControl/>
        <w:autoSpaceDE/>
        <w:autoSpaceDN/>
        <w:adjustRightInd/>
        <w:rPr>
          <w:rFonts w:ascii="Arial" w:hAnsi="Arial" w:cs="Arial"/>
          <w:sz w:val="20"/>
          <w:szCs w:val="20"/>
        </w:rPr>
      </w:pPr>
      <w:r w:rsidRPr="005E1751">
        <w:rPr>
          <w:rFonts w:ascii="Arial" w:hAnsi="Arial" w:cs="Arial"/>
          <w:sz w:val="20"/>
          <w:szCs w:val="20"/>
        </w:rPr>
        <w:t>Payables to the OPEB Plan</w:t>
      </w:r>
    </w:p>
    <w:p w14:paraId="5FF39646" w14:textId="77777777" w:rsidR="00690895" w:rsidRPr="005E1751" w:rsidRDefault="00690895" w:rsidP="00690895">
      <w:pPr>
        <w:widowControl/>
        <w:autoSpaceDE/>
        <w:autoSpaceDN/>
        <w:adjustRightInd/>
        <w:rPr>
          <w:rFonts w:ascii="Arial" w:hAnsi="Arial" w:cs="Arial"/>
        </w:rPr>
      </w:pPr>
    </w:p>
    <w:p w14:paraId="1ED8EF1F" w14:textId="77777777" w:rsidR="00690895" w:rsidRPr="005E1751" w:rsidRDefault="00690895" w:rsidP="00690895">
      <w:pPr>
        <w:widowControl/>
        <w:autoSpaceDE/>
        <w:autoSpaceDN/>
        <w:adjustRightInd/>
        <w:rPr>
          <w:rFonts w:ascii="Arial" w:hAnsi="Arial" w:cs="Arial"/>
          <w:color w:val="0070C0"/>
          <w:sz w:val="20"/>
          <w:szCs w:val="20"/>
        </w:rPr>
      </w:pPr>
      <w:r w:rsidRPr="005E1751">
        <w:rPr>
          <w:rFonts w:ascii="Arial" w:hAnsi="Arial" w:cs="Arial"/>
          <w:color w:val="0070C0"/>
          <w:sz w:val="20"/>
          <w:szCs w:val="20"/>
        </w:rPr>
        <w:t>[If the District reported payables to the defined benefit OPEB plan, it should</w:t>
      </w:r>
      <w:r>
        <w:rPr>
          <w:rFonts w:ascii="Arial" w:hAnsi="Arial" w:cs="Arial"/>
          <w:color w:val="0070C0"/>
          <w:sz w:val="20"/>
          <w:szCs w:val="20"/>
        </w:rPr>
        <w:t xml:space="preserve"> </w:t>
      </w:r>
      <w:r w:rsidRPr="005E1751">
        <w:rPr>
          <w:rFonts w:ascii="Arial" w:hAnsi="Arial" w:cs="Arial"/>
          <w:color w:val="0070C0"/>
          <w:sz w:val="20"/>
          <w:szCs w:val="20"/>
        </w:rPr>
        <w:t>disclose information r</w:t>
      </w:r>
      <w:r>
        <w:rPr>
          <w:rFonts w:ascii="Arial" w:hAnsi="Arial" w:cs="Arial"/>
          <w:color w:val="0070C0"/>
          <w:sz w:val="20"/>
          <w:szCs w:val="20"/>
        </w:rPr>
        <w:t>equired by paragraph 142 of GASB</w:t>
      </w:r>
      <w:r w:rsidRPr="005E1751">
        <w:rPr>
          <w:rFonts w:ascii="Arial" w:hAnsi="Arial" w:cs="Arial"/>
          <w:color w:val="0070C0"/>
          <w:sz w:val="20"/>
          <w:szCs w:val="20"/>
        </w:rPr>
        <w:t xml:space="preserve"> Statement</w:t>
      </w:r>
      <w:r>
        <w:rPr>
          <w:rFonts w:ascii="Arial" w:hAnsi="Arial" w:cs="Arial"/>
          <w:color w:val="0070C0"/>
          <w:sz w:val="20"/>
          <w:szCs w:val="20"/>
        </w:rPr>
        <w:t xml:space="preserve"> No. 75</w:t>
      </w:r>
      <w:r w:rsidRPr="005E1751">
        <w:rPr>
          <w:rFonts w:ascii="Arial" w:hAnsi="Arial" w:cs="Arial"/>
          <w:color w:val="0070C0"/>
          <w:sz w:val="20"/>
          <w:szCs w:val="20"/>
        </w:rPr>
        <w:t>.]</w:t>
      </w:r>
    </w:p>
    <w:p w14:paraId="035A3D2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678BCF4" w14:textId="2C6F2628" w:rsidR="0002470D" w:rsidRDefault="0002470D" w:rsidP="00716F4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621A7E1F" w14:textId="163552E3"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3</w:t>
      </w:r>
      <w:r w:rsidRPr="00274911">
        <w:rPr>
          <w:rFonts w:ascii="Arial" w:hAnsi="Arial" w:cs="Arial"/>
          <w:b/>
          <w:sz w:val="22"/>
          <w:szCs w:val="22"/>
        </w:rPr>
        <w:t xml:space="preserve"> – Sixteenth Section Lands</w:t>
      </w:r>
    </w:p>
    <w:p w14:paraId="621A7E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1"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Sixteenth section school lands, or lands granted in lieu thereof, constitute property held in trust for the benefit of the public schools.  The school board, under the general supervision of the Office of the Secretary of State, has control and jurisdiction of said school trust lands and of all funds arising from any disposition </w:t>
      </w:r>
      <w:r w:rsidRPr="00B32FA8">
        <w:rPr>
          <w:rFonts w:ascii="Arial" w:hAnsi="Arial" w:cs="Arial"/>
          <w:sz w:val="20"/>
          <w:szCs w:val="20"/>
        </w:rPr>
        <w:lastRenderedPageBreak/>
        <w:t>thereof.  It is the duty of the school board to manage the school trust lands and all funds arising therefrom as trust property.  Accordingly, the board shall assure that adequate compensation is received for all uses of the trust lands, except for uses by the public schools.  The following are the future rental payments to be made to the school district for the use of school trust lands.  These future rental payments are from existing leases and do not anticipate renewals or new leases.</w:t>
      </w:r>
    </w:p>
    <w:p w14:paraId="621A7E2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4" w:name="_MON_1398754598"/>
    <w:bookmarkEnd w:id="104"/>
    <w:bookmarkStart w:id="105" w:name="_MON_1398754594"/>
    <w:bookmarkEnd w:id="105"/>
    <w:p w14:paraId="621A7E23" w14:textId="2D54519E" w:rsidR="00E31C9E" w:rsidRPr="00B32FA8" w:rsidRDefault="002666FA"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3253" w:dyaOrig="3686" w14:anchorId="621A81B3">
          <v:shape id="_x0000_i1094" type="#_x0000_t75" style="width:164.4pt;height:186pt" o:ole="">
            <v:imagedata r:id="rId155" o:title=""/>
          </v:shape>
          <o:OLEObject Type="Embed" ProgID="Excel.Sheet.12" ShapeID="_x0000_i1094" DrawAspect="Content" ObjectID="_1697957777" r:id="rId156"/>
        </w:object>
      </w:r>
    </w:p>
    <w:p w14:paraId="18218038" w14:textId="49DCC64C" w:rsidR="003C1CDC" w:rsidRDefault="003C1CDC" w:rsidP="003D56E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bookmarkStart w:id="106" w:name="Note_32_8"/>
      <w:bookmarkEnd w:id="106"/>
    </w:p>
    <w:p w14:paraId="5E8F714B"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25" w14:textId="0603E5B1"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4</w:t>
      </w:r>
      <w:r w:rsidRPr="00274911">
        <w:rPr>
          <w:rFonts w:ascii="Arial" w:hAnsi="Arial" w:cs="Arial"/>
          <w:b/>
          <w:sz w:val="22"/>
          <w:szCs w:val="22"/>
        </w:rPr>
        <w:t xml:space="preserve"> – Deficit Fund Balance of Individual Funds</w:t>
      </w:r>
    </w:p>
    <w:p w14:paraId="621A7E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2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Only the district maintenance fund has a deficit fund balance]</w:t>
      </w:r>
    </w:p>
    <w:p w14:paraId="621A7E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9"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District Maintenance Fund</w:t>
      </w:r>
      <w:r>
        <w:rPr>
          <w:rFonts w:ascii="Arial" w:hAnsi="Arial" w:cs="Arial"/>
          <w:sz w:val="20"/>
          <w:szCs w:val="20"/>
        </w:rPr>
        <w:t>, included in the General Fund for financial reporting purposes,</w:t>
      </w:r>
      <w:r w:rsidRPr="00B32FA8">
        <w:rPr>
          <w:rFonts w:ascii="Arial" w:hAnsi="Arial" w:cs="Arial"/>
          <w:sz w:val="20"/>
          <w:szCs w:val="20"/>
        </w:rPr>
        <w:t xml:space="preserve"> has a deficit fund balance in the amount of $_____.  The deficit fund balance of the District Maintenance Fund is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621A7E2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B" w14:textId="77777777" w:rsidR="00E31C9E" w:rsidRPr="00B32FA8" w:rsidRDefault="00E31C9E" w:rsidP="00AF4631">
      <w:pPr>
        <w:numPr>
          <w:ilvl w:val="12"/>
          <w:numId w:val="0"/>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including the District Maintenance Fund, have deficit fund balances.]</w:t>
      </w:r>
    </w:p>
    <w:p w14:paraId="621A7E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2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object w:dxaOrig="6184" w:dyaOrig="1167" w14:anchorId="621A81B4">
          <v:shape id="_x0000_i1095" type="#_x0000_t75" style="width:310.2pt;height:59.4pt" o:ole="">
            <v:imagedata r:id="rId157" o:title=""/>
          </v:shape>
          <o:OLEObject Type="Embed" ProgID="Excel.Sheet.12" ShapeID="_x0000_i1095" DrawAspect="Content" ObjectID="_1697957778" r:id="rId158"/>
        </w:object>
      </w:r>
    </w:p>
    <w:p w14:paraId="621A7E30"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as listed above, are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2B6E5239" w14:textId="45F78F7E" w:rsidR="00AA63FC" w:rsidRDefault="00AA63FC" w:rsidP="00E35817">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2" w14:textId="7E7594B4" w:rsidR="00E31C9E" w:rsidRPr="00B32FA8" w:rsidRDefault="00AA63FC" w:rsidP="00D641BF">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ind w:hanging="720"/>
        <w:jc w:val="both"/>
        <w:rPr>
          <w:rFonts w:ascii="Arial" w:hAnsi="Arial" w:cs="Arial"/>
          <w:sz w:val="20"/>
          <w:szCs w:val="20"/>
        </w:rPr>
      </w:pPr>
      <w:r>
        <w:rPr>
          <w:rFonts w:ascii="Arial" w:hAnsi="Arial" w:cs="Arial"/>
          <w:sz w:val="20"/>
          <w:szCs w:val="20"/>
        </w:rPr>
        <w:tab/>
      </w:r>
      <w:r w:rsidR="00E31C9E" w:rsidRPr="00B32FA8">
        <w:rPr>
          <w:rFonts w:ascii="Arial" w:hAnsi="Arial" w:cs="Arial"/>
          <w:color w:val="0070C0"/>
          <w:sz w:val="20"/>
          <w:szCs w:val="20"/>
        </w:rPr>
        <w:t>[Option 3</w:t>
      </w:r>
      <w:r w:rsidR="00E31C9E">
        <w:rPr>
          <w:rFonts w:ascii="Arial" w:hAnsi="Arial" w:cs="Arial"/>
          <w:color w:val="0070C0"/>
          <w:sz w:val="20"/>
          <w:szCs w:val="20"/>
        </w:rPr>
        <w:t xml:space="preserve"> - </w:t>
      </w:r>
      <w:r w:rsidR="00E31C9E" w:rsidRPr="00B32FA8">
        <w:rPr>
          <w:rFonts w:ascii="Arial" w:hAnsi="Arial" w:cs="Arial"/>
          <w:color w:val="0070C0"/>
          <w:sz w:val="20"/>
          <w:szCs w:val="20"/>
        </w:rPr>
        <w:t>Use the following language if only one fund other than the District Maintenance Fund has a deficit fund balance, and the District Maintenance Fund has available funds to cover the deficit.]</w:t>
      </w:r>
    </w:p>
    <w:p w14:paraId="621A7E3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4"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Fund has a deficit fund balance in the amount of $_____. </w:t>
      </w:r>
    </w:p>
    <w:p w14:paraId="621A7E35" w14:textId="77777777" w:rsidR="00E31C9E" w:rsidRPr="00B32FA8" w:rsidRDefault="00E31C9E" w:rsidP="00F841E2">
      <w:pPr>
        <w:tabs>
          <w:tab w:val="left" w:pos="9360"/>
        </w:tabs>
        <w:jc w:val="both"/>
        <w:rPr>
          <w:rFonts w:ascii="Arial" w:hAnsi="Arial" w:cs="Arial"/>
          <w:sz w:val="20"/>
          <w:szCs w:val="20"/>
        </w:rPr>
      </w:pPr>
    </w:p>
    <w:p w14:paraId="621A7E36" w14:textId="3426639C"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 is in violation of Section 37-61-19, Miss. Code Ann. (1972).  However, this deficit </w:t>
      </w:r>
      <w:r w:rsidRPr="00B32FA8">
        <w:rPr>
          <w:rFonts w:ascii="Arial" w:hAnsi="Arial" w:cs="Arial"/>
          <w:sz w:val="20"/>
          <w:szCs w:val="20"/>
        </w:rPr>
        <w:lastRenderedPageBreak/>
        <w:t>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r w:rsidRPr="00B32FA8">
        <w:rPr>
          <w:rFonts w:ascii="Arial" w:hAnsi="Arial" w:cs="Arial"/>
          <w:sz w:val="20"/>
          <w:szCs w:val="20"/>
        </w:rPr>
        <w:fldChar w:fldCharType="begin"/>
      </w:r>
      <w:r w:rsidRPr="00B32FA8">
        <w:rPr>
          <w:rFonts w:ascii="Arial" w:hAnsi="Arial" w:cs="Arial"/>
          <w:sz w:val="20"/>
          <w:szCs w:val="20"/>
        </w:rPr>
        <w:instrText>ADVANCE \d 4</w:instrText>
      </w:r>
      <w:r w:rsidRPr="00B32FA8">
        <w:rPr>
          <w:rFonts w:ascii="Arial" w:hAnsi="Arial" w:cs="Arial"/>
          <w:sz w:val="20"/>
          <w:szCs w:val="20"/>
        </w:rPr>
        <w:fldChar w:fldCharType="end"/>
      </w:r>
    </w:p>
    <w:p w14:paraId="7E0F182B" w14:textId="739027DB" w:rsidR="004E431A" w:rsidRPr="00B32FA8" w:rsidRDefault="004E431A"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7"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4</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has available funds to cover the deficits.]</w:t>
      </w:r>
    </w:p>
    <w:p w14:paraId="621A7E3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9" w14:textId="77777777"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3A"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B"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5">
          <v:shape id="_x0000_i1096" type="#_x0000_t75" style="width:310.2pt;height:59.4pt" o:ole="">
            <v:imagedata r:id="rId157" o:title=""/>
          </v:shape>
          <o:OLEObject Type="Embed" ProgID="Excel.Sheet.12" ShapeID="_x0000_i1096" DrawAspect="Content" ObjectID="_1697957779" r:id="rId159"/>
        </w:object>
      </w:r>
    </w:p>
    <w:p w14:paraId="621A7E3C"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balances, as listed above, are in violation of Section 37-61-19, Miss. Code Ann. (1972).  These deficits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p>
    <w:p w14:paraId="621A7E3D" w14:textId="77777777" w:rsidR="00E31C9E"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ind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E3E"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5</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DOES NOT have available funds to cover the deficits]</w:t>
      </w:r>
    </w:p>
    <w:p w14:paraId="621A7E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p>
    <w:p w14:paraId="621A7E40"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41"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6">
          <v:shape id="_x0000_i1097" type="#_x0000_t75" style="width:310.2pt;height:59.4pt" o:ole="">
            <v:imagedata r:id="rId157" o:title=""/>
          </v:shape>
          <o:OLEObject Type="Embed" ProgID="Excel.Sheet.12" ShapeID="_x0000_i1097" DrawAspect="Content" ObjectID="_1697957780" r:id="rId160"/>
        </w:object>
      </w:r>
    </w:p>
    <w:p w14:paraId="621A7E42"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are in violation of Section 37-61-19, Miss. Code Ann. (1972).  Section 37-61-21, Miss. Code Ann. (1972), allows the school board of the school district, with the assistance from the superintendent, to transfer resources to and from functions and funds within the budget when and where needed under certain circumstances.  However, funds are not available to eliminate these deficits.  Section 37-61-19, Miss. Code Ann. (1972), imposes personal liability on any school official who knowingly enters into any contract, incurs any liability, or makes any expenditure in excess of the resources available for the fiscal year under certain circumstances.   </w:t>
      </w:r>
    </w:p>
    <w:p w14:paraId="621A7E43" w14:textId="77777777" w:rsidR="00E31C9E" w:rsidRPr="00B32FA8" w:rsidRDefault="00E31C9E" w:rsidP="00F841E2">
      <w:pPr>
        <w:widowControl/>
        <w:autoSpaceDE/>
        <w:autoSpaceDN/>
        <w:adjustRightInd/>
        <w:jc w:val="both"/>
        <w:rPr>
          <w:rFonts w:ascii="Arial" w:hAnsi="Arial" w:cs="Arial"/>
          <w:sz w:val="20"/>
          <w:szCs w:val="20"/>
        </w:rPr>
      </w:pPr>
    </w:p>
    <w:p w14:paraId="662C961A" w14:textId="20C9B569" w:rsidR="00AA63FC" w:rsidRDefault="00AA63FC" w:rsidP="00E35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45" w14:textId="0DF0B3C0"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5</w:t>
      </w:r>
      <w:r w:rsidRPr="00274911">
        <w:rPr>
          <w:rFonts w:ascii="Arial" w:hAnsi="Arial" w:cs="Arial"/>
          <w:b/>
          <w:sz w:val="22"/>
          <w:szCs w:val="22"/>
        </w:rPr>
        <w:t xml:space="preserve"> – Prior Period Adjustments</w:t>
      </w:r>
    </w:p>
    <w:p w14:paraId="621A7E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47" w14:textId="3483317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A summary of significant </w:t>
      </w:r>
      <w:r w:rsidR="00077E18">
        <w:rPr>
          <w:rFonts w:ascii="Arial" w:hAnsi="Arial" w:cs="Arial"/>
          <w:sz w:val="20"/>
          <w:szCs w:val="20"/>
        </w:rPr>
        <w:t>Net Position</w:t>
      </w:r>
      <w:r w:rsidR="00886E01">
        <w:rPr>
          <w:rFonts w:ascii="Arial" w:hAnsi="Arial" w:cs="Arial"/>
          <w:sz w:val="20"/>
          <w:szCs w:val="20"/>
        </w:rPr>
        <w:t>/F</w:t>
      </w:r>
      <w:r w:rsidRPr="00B32FA8">
        <w:rPr>
          <w:rFonts w:ascii="Arial" w:hAnsi="Arial" w:cs="Arial"/>
          <w:sz w:val="20"/>
          <w:szCs w:val="20"/>
        </w:rPr>
        <w:t xml:space="preserve">und </w:t>
      </w:r>
      <w:r w:rsidR="00886E01">
        <w:rPr>
          <w:rFonts w:ascii="Arial" w:hAnsi="Arial" w:cs="Arial"/>
          <w:sz w:val="20"/>
          <w:szCs w:val="20"/>
        </w:rPr>
        <w:t>B</w:t>
      </w:r>
      <w:r>
        <w:rPr>
          <w:rFonts w:ascii="Arial" w:hAnsi="Arial" w:cs="Arial"/>
          <w:sz w:val="20"/>
          <w:szCs w:val="20"/>
        </w:rPr>
        <w:t>alance</w:t>
      </w:r>
      <w:r w:rsidRPr="00B32FA8">
        <w:rPr>
          <w:rFonts w:ascii="Arial" w:hAnsi="Arial" w:cs="Arial"/>
          <w:sz w:val="20"/>
          <w:szCs w:val="20"/>
        </w:rPr>
        <w:t xml:space="preserve"> adjustments is as follows:</w:t>
      </w:r>
    </w:p>
    <w:p w14:paraId="621A7E4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4EB4179" w14:textId="77777777" w:rsidR="00334B4A" w:rsidRPr="00B32FA8" w:rsidRDefault="00334B4A" w:rsidP="00334B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u w:val="single"/>
        </w:rPr>
        <w:t xml:space="preserve">Exhibit B - </w:t>
      </w:r>
      <w:r w:rsidRPr="00B32FA8">
        <w:rPr>
          <w:rFonts w:ascii="Arial" w:hAnsi="Arial" w:cs="Arial"/>
          <w:sz w:val="20"/>
          <w:szCs w:val="20"/>
          <w:u w:val="single"/>
        </w:rPr>
        <w:t>Statement of Activities</w:t>
      </w:r>
    </w:p>
    <w:p w14:paraId="621A7E4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bookmarkStart w:id="107" w:name="_MON_1502101979"/>
    <w:bookmarkEnd w:id="107"/>
    <w:p w14:paraId="1AEEB146" w14:textId="4D4719AB" w:rsidR="00D20EA7" w:rsidRPr="00B32FA8" w:rsidRDefault="003D56EA" w:rsidP="00D20EA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10444" w:dyaOrig="2051" w14:anchorId="621A81B7">
          <v:shape id="_x0000_i1098" type="#_x0000_t75" style="width:433.8pt;height:78.6pt" o:ole="">
            <v:imagedata r:id="rId161" o:title=""/>
          </v:shape>
          <o:OLEObject Type="Embed" ProgID="Excel.Sheet.12" ShapeID="_x0000_i1098" DrawAspect="Content" ObjectID="_1697957781" r:id="rId162"/>
        </w:object>
      </w:r>
    </w:p>
    <w:p w14:paraId="423D2842"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21809511"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621A7E4D" w14:textId="3F0442B9"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D - </w:t>
      </w:r>
      <w:r w:rsidRPr="00B32FA8">
        <w:rPr>
          <w:rFonts w:ascii="Arial" w:hAnsi="Arial" w:cs="Arial"/>
          <w:sz w:val="20"/>
          <w:szCs w:val="20"/>
          <w:u w:val="single"/>
        </w:rPr>
        <w:t>Statement of Revenues, Expenditures and Changes in Fund Balances</w:t>
      </w:r>
      <w:r w:rsidRPr="00B32FA8">
        <w:rPr>
          <w:rFonts w:ascii="Arial" w:hAnsi="Arial" w:cs="Arial"/>
          <w:sz w:val="20"/>
          <w:szCs w:val="20"/>
        </w:rPr>
        <w:tab/>
      </w:r>
      <w:r w:rsidRPr="00B32FA8">
        <w:rPr>
          <w:rFonts w:ascii="Arial" w:hAnsi="Arial" w:cs="Arial"/>
          <w:sz w:val="20"/>
          <w:szCs w:val="20"/>
        </w:rPr>
        <w:tab/>
      </w:r>
    </w:p>
    <w:bookmarkStart w:id="108" w:name="_MON_1662979990"/>
    <w:bookmarkEnd w:id="108"/>
    <w:p w14:paraId="01A54CAB" w14:textId="471115CD" w:rsidR="00407547" w:rsidRPr="003D56EA" w:rsidRDefault="003D56EA" w:rsidP="003D56EA">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202" w:dyaOrig="2051" w14:anchorId="621A81B8">
          <v:shape id="_x0000_i1099" type="#_x0000_t75" style="width:426pt;height:100.2pt" o:ole="">
            <v:imagedata r:id="rId163" o:title=""/>
          </v:shape>
          <o:OLEObject Type="Embed" ProgID="Excel.Sheet.12" ShapeID="_x0000_i1099" DrawAspect="Content" ObjectID="_1697957782" r:id="rId164"/>
        </w:object>
      </w:r>
    </w:p>
    <w:p w14:paraId="24657DE6"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621A7E50" w14:textId="5FADAA27"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F - </w:t>
      </w:r>
      <w:r w:rsidRPr="00B32FA8">
        <w:rPr>
          <w:rFonts w:ascii="Arial" w:hAnsi="Arial" w:cs="Arial"/>
          <w:sz w:val="20"/>
          <w:szCs w:val="20"/>
          <w:u w:val="single"/>
        </w:rPr>
        <w:t xml:space="preserve">Statement of Changes in Fiduciary </w:t>
      </w:r>
      <w:r w:rsidR="003F4479">
        <w:rPr>
          <w:rFonts w:ascii="Arial" w:hAnsi="Arial" w:cs="Arial"/>
          <w:sz w:val="20"/>
          <w:szCs w:val="20"/>
          <w:u w:val="single"/>
        </w:rPr>
        <w:t>Net Position</w:t>
      </w:r>
    </w:p>
    <w:p w14:paraId="621A7E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81" w:dyaOrig="2053" w14:anchorId="621A81B9">
          <v:shape id="_x0000_i1100" type="#_x0000_t75" style="width:424.2pt;height:93.6pt" o:ole="">
            <v:imagedata r:id="rId165" o:title=""/>
          </v:shape>
          <o:OLEObject Type="Embed" ProgID="Excel.Sheet.12" ShapeID="_x0000_i1100" DrawAspect="Content" ObjectID="_1697957783" r:id="rId166"/>
        </w:object>
      </w:r>
    </w:p>
    <w:p w14:paraId="2B366D6A" w14:textId="77777777" w:rsidR="00AA63FC" w:rsidRDefault="00AA63FC"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53" w14:textId="61A56612" w:rsidR="00E31C9E" w:rsidRPr="00274911"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6</w:t>
      </w:r>
      <w:r w:rsidRPr="00274911">
        <w:rPr>
          <w:rFonts w:ascii="Arial" w:hAnsi="Arial" w:cs="Arial"/>
          <w:b/>
          <w:sz w:val="22"/>
          <w:szCs w:val="22"/>
        </w:rPr>
        <w:t xml:space="preserve"> – Contingencies</w:t>
      </w:r>
    </w:p>
    <w:p w14:paraId="621A7E54" w14:textId="4E4BDF44"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Federal Grants – The school district has received federal grants for specific purposes that are subject to audit by the grantor agencies.  Entitlements to these resources are generally conditional upon compliance with the terms and conditions of the grant agreements and applicable federal regulations, including the expenditure of resources for allowable purposes.  Any disallowances resulting from the grantor audit may become a liability of the school district.    </w:t>
      </w:r>
    </w:p>
    <w:p w14:paraId="621A7E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5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Litigation – </w:t>
      </w:r>
      <w:r w:rsidRPr="00B32FA8">
        <w:rPr>
          <w:rFonts w:ascii="Arial" w:hAnsi="Arial" w:cs="Arial"/>
          <w:color w:val="0070C0"/>
          <w:sz w:val="20"/>
          <w:szCs w:val="20"/>
        </w:rPr>
        <w:t xml:space="preserve">[EXAMPLE]&gt;&gt; </w:t>
      </w:r>
      <w:r w:rsidRPr="00B32FA8">
        <w:rPr>
          <w:rFonts w:ascii="Arial" w:hAnsi="Arial" w:cs="Arial"/>
          <w:sz w:val="20"/>
          <w:szCs w:val="20"/>
        </w:rPr>
        <w:t>The school district is party to legal proceedings, many of which occur in the normal course of governmental operations.  It is not possible at the present time to estimate the outcome or liability, if any, of the school district with respect to the various proceedings.  However, the school district’s legal counsel believes that ultimate liability resulting from these lawsuits will not have a material adverse effect on the financial condition of the school district.</w:t>
      </w:r>
    </w:p>
    <w:p w14:paraId="621A7E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ab/>
      </w:r>
    </w:p>
    <w:p w14:paraId="7A26A12B" w14:textId="34733A2A" w:rsidR="00C52B53" w:rsidRDefault="00C52B5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59" w14:textId="138F43B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7</w:t>
      </w:r>
      <w:r w:rsidRPr="00274911">
        <w:rPr>
          <w:rFonts w:ascii="Arial" w:hAnsi="Arial" w:cs="Arial"/>
          <w:b/>
          <w:sz w:val="22"/>
          <w:szCs w:val="22"/>
        </w:rPr>
        <w:t xml:space="preserve"> – Contingent Liabilities</w:t>
      </w:r>
    </w:p>
    <w:p w14:paraId="621A7E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B"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This note refers to excessive interest revenue earned on debt proceeds above interest paid on the debt.  The calculation would be made by a bond attorney or some other expert.]</w:t>
      </w:r>
    </w:p>
    <w:p w14:paraId="621A7E5C"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D" w14:textId="74B8E3BB"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4B2DE6">
        <w:rPr>
          <w:rFonts w:ascii="Arial" w:hAnsi="Arial" w:cs="Arial"/>
          <w:sz w:val="20"/>
          <w:szCs w:val="20"/>
        </w:rPr>
        <w:lastRenderedPageBreak/>
        <w:t xml:space="preserve">During </w:t>
      </w:r>
      <w:r w:rsidR="004B2DE6" w:rsidRPr="004B2DE6">
        <w:rPr>
          <w:rFonts w:ascii="Arial" w:hAnsi="Arial" w:cs="Arial"/>
          <w:bCs/>
          <w:iCs/>
          <w:sz w:val="20"/>
          <w:szCs w:val="20"/>
        </w:rPr>
        <w:t>the year ended June 30,</w:t>
      </w:r>
      <w:r w:rsidRPr="004B2DE6">
        <w:rPr>
          <w:rFonts w:ascii="Arial" w:hAnsi="Arial" w:cs="Arial"/>
          <w:sz w:val="20"/>
          <w:szCs w:val="20"/>
        </w:rPr>
        <w:t xml:space="preserve"> </w:t>
      </w:r>
      <w:r w:rsidR="00BA1602">
        <w:rPr>
          <w:rFonts w:ascii="Arial" w:hAnsi="Arial" w:cs="Arial"/>
          <w:sz w:val="20"/>
          <w:szCs w:val="20"/>
        </w:rPr>
        <w:t>20</w:t>
      </w:r>
      <w:r w:rsidR="000303F8">
        <w:rPr>
          <w:rFonts w:ascii="Arial" w:hAnsi="Arial" w:cs="Arial"/>
          <w:sz w:val="20"/>
          <w:szCs w:val="20"/>
        </w:rPr>
        <w:t>21</w:t>
      </w:r>
      <w:r w:rsidRPr="00B32FA8">
        <w:rPr>
          <w:rFonts w:ascii="Arial" w:hAnsi="Arial" w:cs="Arial"/>
          <w:sz w:val="20"/>
          <w:szCs w:val="20"/>
        </w:rPr>
        <w:t xml:space="preserve">, the district issued $_____ in </w:t>
      </w:r>
      <w:r>
        <w:rPr>
          <w:rFonts w:ascii="Arial" w:hAnsi="Arial" w:cs="Arial"/>
          <w:sz w:val="20"/>
          <w:szCs w:val="20"/>
        </w:rPr>
        <w:t>[</w:t>
      </w:r>
      <w:r w:rsidRPr="00B32FA8">
        <w:rPr>
          <w:rFonts w:ascii="Arial" w:hAnsi="Arial" w:cs="Arial"/>
          <w:sz w:val="20"/>
          <w:szCs w:val="20"/>
        </w:rPr>
        <w:t>general obligation bonds</w:t>
      </w:r>
      <w:r>
        <w:rPr>
          <w:rFonts w:ascii="Arial" w:hAnsi="Arial" w:cs="Arial"/>
          <w:sz w:val="20"/>
          <w:szCs w:val="20"/>
        </w:rPr>
        <w:t>]</w:t>
      </w:r>
      <w:r w:rsidRPr="00B32FA8">
        <w:rPr>
          <w:rFonts w:ascii="Arial" w:hAnsi="Arial" w:cs="Arial"/>
          <w:sz w:val="20"/>
          <w:szCs w:val="20"/>
        </w:rPr>
        <w:t xml:space="preserve"> for </w:t>
      </w:r>
      <w:r>
        <w:rPr>
          <w:rFonts w:ascii="Arial" w:hAnsi="Arial" w:cs="Arial"/>
          <w:sz w:val="20"/>
          <w:szCs w:val="20"/>
        </w:rPr>
        <w:t>[</w:t>
      </w:r>
      <w:r w:rsidRPr="00B32FA8">
        <w:rPr>
          <w:rFonts w:ascii="Arial" w:hAnsi="Arial" w:cs="Arial"/>
          <w:sz w:val="20"/>
          <w:szCs w:val="20"/>
        </w:rPr>
        <w:t>capital improvements</w:t>
      </w:r>
      <w:r>
        <w:rPr>
          <w:rFonts w:ascii="Arial" w:hAnsi="Arial" w:cs="Arial"/>
          <w:sz w:val="20"/>
          <w:szCs w:val="20"/>
        </w:rPr>
        <w:t>]</w:t>
      </w:r>
      <w:r w:rsidRPr="00B32FA8">
        <w:rPr>
          <w:rFonts w:ascii="Arial" w:hAnsi="Arial" w:cs="Arial"/>
          <w:sz w:val="20"/>
          <w:szCs w:val="20"/>
        </w:rPr>
        <w:t>.</w:t>
      </w:r>
    </w:p>
    <w:p w14:paraId="621A7E5E"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5F"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Internal Revenue Code (IRC) and Arbitrage Rebate Regulations issued by the Internal Revenue Service (IRS) require a rebate to the Federal Government of excess investment earnings on bond proceeds if the yield on those earnings exceeds the effective yield on the related tax-exempt bonds issued.  Excess earnings must be rebated every five years, or upon maturity of the bonds, whichever is earlier.</w:t>
      </w:r>
    </w:p>
    <w:p w14:paraId="621A7E60"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1"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 calculation was made by the school district]</w:t>
      </w:r>
    </w:p>
    <w:p w14:paraId="621A7E62"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During the current year, the arbitrage calculation was not made.</w:t>
      </w:r>
    </w:p>
    <w:p w14:paraId="621A7E63"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4"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5"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Calculation was made and the school district possibly may owe money to the IRS]</w:t>
      </w:r>
    </w:p>
    <w:p w14:paraId="621A7E6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arbitrage calculation resulted in $_____ of possible excess earnings, which has the potential of being rebated to the IRS.  This amount is reported as a reserve for arbitrage commitments in the</w:t>
      </w:r>
      <w:r w:rsidRPr="00B32FA8">
        <w:rPr>
          <w:rFonts w:ascii="Arial" w:hAnsi="Arial" w:cs="Arial"/>
          <w:bCs/>
          <w:iCs/>
          <w:sz w:val="20"/>
          <w:szCs w:val="20"/>
        </w:rPr>
        <w:t xml:space="preserve"> ________ Fund</w:t>
      </w:r>
      <w:r w:rsidRPr="00B32FA8">
        <w:rPr>
          <w:rFonts w:ascii="Arial" w:hAnsi="Arial" w:cs="Arial"/>
          <w:sz w:val="20"/>
          <w:szCs w:val="20"/>
        </w:rPr>
        <w:t>.</w:t>
      </w:r>
    </w:p>
    <w:p w14:paraId="621A7E67" w14:textId="26BF6EC2" w:rsidR="00E31C9E"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8" w14:textId="70774120"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9" w14:textId="14D8C3DB"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8</w:t>
      </w:r>
      <w:r w:rsidRPr="00274911">
        <w:rPr>
          <w:rFonts w:ascii="Arial" w:hAnsi="Arial" w:cs="Arial"/>
          <w:b/>
          <w:sz w:val="22"/>
          <w:szCs w:val="22"/>
        </w:rPr>
        <w:t xml:space="preserve"> – Risk Management</w:t>
      </w:r>
    </w:p>
    <w:p w14:paraId="621A7E6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6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 xml:space="preserve">Use if the school district only has commercial insurance to cover claims] </w:t>
      </w:r>
    </w:p>
    <w:p w14:paraId="621A7E6C"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The district carries commercial insurance for these risks.  Settled claims resulting from these insured risks have not exceeded commercial insurance coverage in any of the past three fiscal years.</w:t>
      </w:r>
    </w:p>
    <w:p w14:paraId="621A7E6D"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E"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if the school district belongs to a risk pool for coverage]</w:t>
      </w:r>
    </w:p>
    <w:p w14:paraId="621A7E6F"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Except as described below, the district carries commercial insurance for these risks.  Settled claims resulting from these insured risks have not exceeded commercial insurance coverage in any of the past three fiscal years.</w:t>
      </w:r>
    </w:p>
    <w:p w14:paraId="5E85EBDE" w14:textId="37911D8E" w:rsidR="00D43D35" w:rsidRDefault="00D43D35"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E71" w14:textId="3B2D93A5"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Participation in Public Entity Risk Pool</w:t>
      </w:r>
    </w:p>
    <w:p w14:paraId="621A7E72"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3" w14:textId="349BBE2C"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Select the option</w:t>
      </w:r>
      <w:r w:rsidR="00C52B53">
        <w:rPr>
          <w:rFonts w:ascii="Arial" w:hAnsi="Arial" w:cs="Arial"/>
          <w:bCs/>
          <w:color w:val="0070C0"/>
          <w:sz w:val="20"/>
          <w:szCs w:val="20"/>
        </w:rPr>
        <w:t>(s) that apply</w:t>
      </w:r>
      <w:r>
        <w:rPr>
          <w:rFonts w:ascii="Arial" w:hAnsi="Arial" w:cs="Arial"/>
          <w:bCs/>
          <w:color w:val="0070C0"/>
          <w:sz w:val="20"/>
          <w:szCs w:val="20"/>
        </w:rPr>
        <w:t>.]</w:t>
      </w:r>
    </w:p>
    <w:p w14:paraId="621A7E74"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5" w14:textId="19398849"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2a]</w:t>
      </w:r>
    </w:p>
    <w:p w14:paraId="621A7E76" w14:textId="2BA0A4E2" w:rsidR="00E31C9E" w:rsidRPr="00B32FA8" w:rsidRDefault="00E31C9E" w:rsidP="001B17EE">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is a member of the Mississippi School Boards Association Workers' Compensation Trust (MSBAWCT).  The trust is a risk-sharing pool; such a pool is frequently referred to as a self-insurance pool.  The trust consists of </w:t>
      </w:r>
      <w:r w:rsidRPr="001B17EE">
        <w:rPr>
          <w:rFonts w:ascii="Arial" w:hAnsi="Arial" w:cs="Arial"/>
          <w:sz w:val="20"/>
          <w:szCs w:val="20"/>
        </w:rPr>
        <w:t xml:space="preserve">approximately </w:t>
      </w:r>
      <w:r w:rsidR="0075428E">
        <w:rPr>
          <w:rFonts w:ascii="Arial" w:hAnsi="Arial" w:cs="Arial"/>
          <w:sz w:val="20"/>
          <w:szCs w:val="20"/>
        </w:rPr>
        <w:t>57</w:t>
      </w:r>
      <w:r w:rsidR="00B34BDC">
        <w:rPr>
          <w:rFonts w:ascii="Arial" w:hAnsi="Arial" w:cs="Arial"/>
          <w:sz w:val="20"/>
          <w:szCs w:val="20"/>
        </w:rPr>
        <w:t xml:space="preserve"> </w:t>
      </w:r>
      <w:r w:rsidRPr="001B17EE">
        <w:rPr>
          <w:rFonts w:ascii="Arial" w:hAnsi="Arial" w:cs="Arial"/>
          <w:sz w:val="20"/>
          <w:szCs w:val="20"/>
        </w:rPr>
        <w:t>school districts</w:t>
      </w:r>
      <w:r w:rsidRPr="00B32FA8">
        <w:rPr>
          <w:rFonts w:ascii="Arial" w:hAnsi="Arial" w:cs="Arial"/>
          <w:sz w:val="20"/>
          <w:szCs w:val="20"/>
        </w:rPr>
        <w:t xml:space="preserve"> and covers risks of loss arising from injuries to the members’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MSBAWCT contributes quarterly to a fund held in trust by Wells Fargo in Portland, Oregon.  The funds in the trust account are used to pay any claim up to $750,000.  For a claim exceeding $750,000, MSBAWCT has insurance which will pay the excess to the statutory amount required by the Mississippi Workers’ Compensation Commission Act.  If total claims during a year were to deplete the trust account, then the member school districts would be required to pay for the deficiencies. </w:t>
      </w:r>
      <w:r>
        <w:rPr>
          <w:rFonts w:ascii="Arial" w:hAnsi="Arial" w:cs="Arial"/>
          <w:sz w:val="20"/>
          <w:szCs w:val="20"/>
        </w:rPr>
        <w:t>[</w:t>
      </w:r>
      <w:r w:rsidRPr="00B32FA8">
        <w:rPr>
          <w:rFonts w:ascii="Arial" w:hAnsi="Arial" w:cs="Arial"/>
          <w:sz w:val="20"/>
          <w:szCs w:val="20"/>
        </w:rPr>
        <w:t>The district has not had an additional assessment for excess losses incurred by the pool.</w:t>
      </w:r>
      <w:r>
        <w:rPr>
          <w:rFonts w:ascii="Arial" w:hAnsi="Arial" w:cs="Arial"/>
          <w:sz w:val="20"/>
          <w:szCs w:val="20"/>
        </w:rPr>
        <w:t>]</w:t>
      </w:r>
    </w:p>
    <w:p w14:paraId="621A7E77"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8"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Note: There has been only one assessment in the history of the pool, which was for a group of fund years from 10/01/1993 through 09/30/2004; if</w:t>
      </w:r>
      <w:r w:rsidRPr="00B32FA8">
        <w:rPr>
          <w:rFonts w:ascii="Arial" w:hAnsi="Arial" w:cs="Arial"/>
          <w:color w:val="0070C0"/>
          <w:sz w:val="20"/>
          <w:szCs w:val="20"/>
        </w:rPr>
        <w:t xml:space="preserve"> </w:t>
      </w:r>
      <w:r>
        <w:rPr>
          <w:rFonts w:ascii="Arial" w:hAnsi="Arial" w:cs="Arial"/>
          <w:color w:val="0070C0"/>
          <w:sz w:val="20"/>
          <w:szCs w:val="20"/>
        </w:rPr>
        <w:t xml:space="preserve">an additional </w:t>
      </w:r>
      <w:r w:rsidRPr="00B32FA8">
        <w:rPr>
          <w:rFonts w:ascii="Arial" w:hAnsi="Arial" w:cs="Arial"/>
          <w:color w:val="0070C0"/>
          <w:sz w:val="20"/>
          <w:szCs w:val="20"/>
        </w:rPr>
        <w:t xml:space="preserve">assessment applied </w:t>
      </w:r>
      <w:r>
        <w:rPr>
          <w:rFonts w:ascii="Arial" w:hAnsi="Arial" w:cs="Arial"/>
          <w:color w:val="0070C0"/>
          <w:sz w:val="20"/>
          <w:szCs w:val="20"/>
        </w:rPr>
        <w:t xml:space="preserve">to the District </w:t>
      </w:r>
      <w:r w:rsidRPr="00B32FA8">
        <w:rPr>
          <w:rFonts w:ascii="Arial" w:hAnsi="Arial" w:cs="Arial"/>
          <w:color w:val="0070C0"/>
          <w:sz w:val="20"/>
          <w:szCs w:val="20"/>
        </w:rPr>
        <w:t>on September 30, 2005</w:t>
      </w:r>
      <w:r>
        <w:rPr>
          <w:rFonts w:ascii="Arial" w:hAnsi="Arial" w:cs="Arial"/>
          <w:color w:val="0070C0"/>
          <w:sz w:val="20"/>
          <w:szCs w:val="20"/>
        </w:rPr>
        <w:t xml:space="preserve"> is still outstanding, replace the last sentence with the following paragraph:</w:t>
      </w:r>
    </w:p>
    <w:p w14:paraId="621A7E79" w14:textId="7BF0B0F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On September 30, 2005,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Pr>
          <w:rFonts w:ascii="Arial" w:hAnsi="Arial" w:cs="Arial"/>
          <w:sz w:val="20"/>
          <w:szCs w:val="20"/>
        </w:rPr>
        <w:t xml:space="preserve"> was</w:t>
      </w:r>
      <w:r w:rsidRPr="00B32FA8">
        <w:rPr>
          <w:rFonts w:ascii="Arial" w:hAnsi="Arial" w:cs="Arial"/>
          <w:sz w:val="20"/>
          <w:szCs w:val="20"/>
        </w:rPr>
        <w:t xml:space="preserve"> assessed an additional assessment of $_____. The balance of the additional assessment as of June 30, </w:t>
      </w:r>
      <w:r w:rsidR="00EE2D9D">
        <w:rPr>
          <w:rFonts w:ascii="Arial" w:hAnsi="Arial" w:cs="Arial"/>
          <w:sz w:val="20"/>
          <w:szCs w:val="20"/>
        </w:rPr>
        <w:t>20</w:t>
      </w:r>
      <w:r w:rsidR="000B5FEF">
        <w:rPr>
          <w:rFonts w:ascii="Arial" w:hAnsi="Arial" w:cs="Arial"/>
          <w:sz w:val="20"/>
          <w:szCs w:val="20"/>
        </w:rPr>
        <w:t>21</w:t>
      </w:r>
      <w:r w:rsidRPr="00B32FA8">
        <w:rPr>
          <w:rFonts w:ascii="Arial" w:hAnsi="Arial" w:cs="Arial"/>
          <w:sz w:val="20"/>
          <w:szCs w:val="20"/>
        </w:rPr>
        <w:t xml:space="preserve"> was $_____. This assessment is allowed to be repaid at a rate of 5% of their current premium per year until the total assessment is fully paid as long as they continue as members.  If a member leaves the pool, they must repay the complete balance of the </w:t>
      </w:r>
      <w:r w:rsidRPr="00B32FA8">
        <w:rPr>
          <w:rFonts w:ascii="Arial" w:hAnsi="Arial" w:cs="Arial"/>
          <w:sz w:val="20"/>
          <w:szCs w:val="20"/>
        </w:rPr>
        <w:lastRenderedPageBreak/>
        <w:t xml:space="preserve">assessment within two years in equal installments. </w:t>
      </w:r>
    </w:p>
    <w:p w14:paraId="621A7E7A"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2b]</w:t>
      </w:r>
    </w:p>
    <w:p w14:paraId="621A7E7D" w14:textId="726CB794" w:rsidR="00E31C9E" w:rsidRDefault="00E31C9E"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a member of the Mississippi Municipal Workers' Compensation Group (MMWCG).  The group is a risk-sharing pool; such a pool is frequently referred to as a self-insurance pool.  MMWCG covers risks of loss arising from injuries to the school district's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the MMWCG contributes quarterly to a fund held in trust.  The funds in the trust account are used to pay any claim up to $500,000.  For a claim exceeding $500,000, MMWCG has insurance which will pay the excess up to the statutory amount required by the Mississippi Workers’ Compensation Commission Act.  If total claims during a year were to deplete the trust account, then the pool members would be required to pay for the deficiencies.  The district has not had an additional assessment for excess losses incurred by the pool.</w:t>
      </w:r>
    </w:p>
    <w:p w14:paraId="4FCB8D48" w14:textId="7EB61D28" w:rsidR="009C16FC" w:rsidRDefault="009C16FC"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02565E" w14:textId="2C92BD44" w:rsidR="009C16FC" w:rsidRPr="00D6303C"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D6303C">
        <w:rPr>
          <w:rFonts w:ascii="Arial" w:hAnsi="Arial" w:cs="Arial"/>
          <w:color w:val="0070C0"/>
          <w:sz w:val="20"/>
          <w:szCs w:val="20"/>
        </w:rPr>
        <w:t xml:space="preserve">[Option </w:t>
      </w:r>
      <w:r w:rsidR="00D6303C" w:rsidRPr="00D6303C">
        <w:rPr>
          <w:rFonts w:ascii="Arial" w:hAnsi="Arial" w:cs="Arial"/>
          <w:color w:val="0070C0"/>
          <w:sz w:val="20"/>
          <w:szCs w:val="20"/>
        </w:rPr>
        <w:t>2c</w:t>
      </w:r>
      <w:r w:rsidRPr="00D6303C">
        <w:rPr>
          <w:rFonts w:ascii="Arial" w:hAnsi="Arial" w:cs="Arial"/>
          <w:color w:val="0070C0"/>
          <w:sz w:val="20"/>
          <w:szCs w:val="20"/>
        </w:rPr>
        <w:t>]</w:t>
      </w:r>
    </w:p>
    <w:p w14:paraId="54DC1A7E" w14:textId="72C5E832"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6303C">
        <w:rPr>
          <w:rFonts w:ascii="Arial" w:hAnsi="Arial" w:cs="Arial"/>
          <w:color w:val="548DD4" w:themeColor="text2" w:themeTint="99"/>
          <w:sz w:val="20"/>
          <w:szCs w:val="20"/>
        </w:rPr>
        <w:t xml:space="preserve"> </w:t>
      </w:r>
      <w:r w:rsidRPr="00D6303C">
        <w:rPr>
          <w:rFonts w:ascii="Arial" w:hAnsi="Arial" w:cs="Arial"/>
          <w:bCs/>
          <w:sz w:val="20"/>
          <w:szCs w:val="20"/>
        </w:rPr>
        <w:t>The school district is a member of the Mississippi School Boards Association Property Trust (MSBAPT).  The Trust is a risk sharing pool; such a pool is frequently referred to as a self-insurance pool.  The Trust consist</w:t>
      </w:r>
      <w:r w:rsidR="003B1BC8" w:rsidRPr="00D6303C">
        <w:rPr>
          <w:rFonts w:ascii="Arial" w:hAnsi="Arial" w:cs="Arial"/>
          <w:bCs/>
          <w:sz w:val="20"/>
          <w:szCs w:val="20"/>
        </w:rPr>
        <w:t>s</w:t>
      </w:r>
      <w:r w:rsidRPr="00D6303C">
        <w:rPr>
          <w:rFonts w:ascii="Arial" w:hAnsi="Arial" w:cs="Arial"/>
          <w:bCs/>
          <w:sz w:val="20"/>
          <w:szCs w:val="20"/>
        </w:rPr>
        <w:t xml:space="preserve"> of </w:t>
      </w:r>
      <w:r w:rsidRPr="00711D76">
        <w:rPr>
          <w:rFonts w:ascii="Arial" w:hAnsi="Arial" w:cs="Arial"/>
          <w:bCs/>
          <w:sz w:val="20"/>
          <w:szCs w:val="20"/>
        </w:rPr>
        <w:t xml:space="preserve">approximately </w:t>
      </w:r>
      <w:r w:rsidR="0075428E">
        <w:rPr>
          <w:rFonts w:ascii="Arial" w:hAnsi="Arial" w:cs="Arial"/>
          <w:bCs/>
          <w:sz w:val="20"/>
          <w:szCs w:val="20"/>
        </w:rPr>
        <w:t>56</w:t>
      </w:r>
      <w:r w:rsidRPr="00711D76">
        <w:rPr>
          <w:rFonts w:ascii="Arial" w:hAnsi="Arial" w:cs="Arial"/>
          <w:bCs/>
          <w:sz w:val="20"/>
          <w:szCs w:val="20"/>
        </w:rPr>
        <w:t xml:space="preserve"> school districts and covers losses associated with property damage to the physical assets owned by the member districts.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711D76">
        <w:rPr>
          <w:rFonts w:ascii="Arial" w:hAnsi="Arial" w:cs="Arial"/>
          <w:bCs/>
          <w:sz w:val="20"/>
          <w:szCs w:val="20"/>
        </w:rPr>
        <w:t>Bank of Texas in Houston, Texas</w:t>
      </w:r>
      <w:r w:rsidRPr="00711D76">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1AF12DB1" w14:textId="77777777" w:rsidR="009C16FC" w:rsidRPr="00711D76" w:rsidRDefault="009C16FC" w:rsidP="009C16FC">
      <w:pPr>
        <w:pStyle w:val="NormalWeb"/>
        <w:rPr>
          <w:rFonts w:ascii="Arial" w:hAnsi="Arial" w:cs="Arial"/>
          <w:sz w:val="20"/>
          <w:szCs w:val="20"/>
        </w:rPr>
      </w:pPr>
      <w:r w:rsidRPr="00711D76">
        <w:rPr>
          <w:rFonts w:ascii="Arial" w:hAnsi="Arial" w:cs="Arial"/>
          <w:bCs/>
          <w:sz w:val="20"/>
          <w:szCs w:val="20"/>
        </w:rPr>
        <w:t> </w:t>
      </w:r>
    </w:p>
    <w:p w14:paraId="748077AF" w14:textId="77777777" w:rsidR="00AA63FC" w:rsidRPr="00711D76" w:rsidRDefault="00AA63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53A55243" w14:textId="27B20BEE"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711D76">
        <w:rPr>
          <w:rFonts w:ascii="Arial" w:hAnsi="Arial" w:cs="Arial"/>
          <w:color w:val="0070C0"/>
          <w:sz w:val="20"/>
          <w:szCs w:val="20"/>
        </w:rPr>
        <w:t xml:space="preserve">[Option </w:t>
      </w:r>
      <w:r w:rsidR="00D6303C" w:rsidRPr="00711D76">
        <w:rPr>
          <w:rFonts w:ascii="Arial" w:hAnsi="Arial" w:cs="Arial"/>
          <w:color w:val="0070C0"/>
          <w:sz w:val="20"/>
          <w:szCs w:val="20"/>
        </w:rPr>
        <w:t>2d</w:t>
      </w:r>
      <w:r w:rsidRPr="00711D76">
        <w:rPr>
          <w:rFonts w:ascii="Arial" w:hAnsi="Arial" w:cs="Arial"/>
          <w:color w:val="0070C0"/>
          <w:sz w:val="20"/>
          <w:szCs w:val="20"/>
        </w:rPr>
        <w:t>]</w:t>
      </w:r>
    </w:p>
    <w:p w14:paraId="31729194" w14:textId="71C0EBB9" w:rsidR="009C16FC" w:rsidRPr="00D6303C" w:rsidRDefault="009C16FC" w:rsidP="00BA2AAC">
      <w:pPr>
        <w:pStyle w:val="NormalWeb"/>
        <w:jc w:val="both"/>
        <w:rPr>
          <w:rFonts w:ascii="Arial" w:hAnsi="Arial" w:cs="Arial"/>
          <w:sz w:val="20"/>
          <w:szCs w:val="20"/>
        </w:rPr>
      </w:pPr>
      <w:r w:rsidRPr="00711D76">
        <w:rPr>
          <w:rFonts w:ascii="Arial" w:hAnsi="Arial" w:cs="Arial"/>
          <w:bCs/>
          <w:sz w:val="20"/>
          <w:szCs w:val="20"/>
        </w:rPr>
        <w:t>The school district is a member of the Mississippi School Boards Association Casualty Trust (MSBACT).  The Trust is a risk sharing pool; such a pool is frequently referred to as a self-insurance pool.  The Trust consist</w:t>
      </w:r>
      <w:r w:rsidR="00356C09" w:rsidRPr="00711D76">
        <w:rPr>
          <w:rFonts w:ascii="Arial" w:hAnsi="Arial" w:cs="Arial"/>
          <w:bCs/>
          <w:sz w:val="20"/>
          <w:szCs w:val="20"/>
        </w:rPr>
        <w:t>s</w:t>
      </w:r>
      <w:r w:rsidRPr="00711D76">
        <w:rPr>
          <w:rFonts w:ascii="Arial" w:hAnsi="Arial" w:cs="Arial"/>
          <w:bCs/>
          <w:sz w:val="20"/>
          <w:szCs w:val="20"/>
        </w:rPr>
        <w:t xml:space="preserve"> of approximately </w:t>
      </w:r>
      <w:r w:rsidR="0075428E">
        <w:rPr>
          <w:rFonts w:ascii="Arial" w:hAnsi="Arial" w:cs="Arial"/>
          <w:bCs/>
          <w:sz w:val="20"/>
          <w:szCs w:val="20"/>
        </w:rPr>
        <w:t>56</w:t>
      </w:r>
      <w:r w:rsidRPr="00711D76">
        <w:rPr>
          <w:rFonts w:ascii="Arial" w:hAnsi="Arial" w:cs="Arial"/>
          <w:bCs/>
          <w:sz w:val="20"/>
          <w:szCs w:val="20"/>
        </w:rPr>
        <w:t xml:space="preserve"> school districts</w:t>
      </w:r>
      <w:r w:rsidRPr="00D6303C">
        <w:rPr>
          <w:rFonts w:ascii="Arial" w:hAnsi="Arial" w:cs="Arial"/>
          <w:bCs/>
          <w:sz w:val="20"/>
          <w:szCs w:val="20"/>
        </w:rPr>
        <w:t xml:space="preserve"> and covers l</w:t>
      </w:r>
      <w:r w:rsidR="008E5344" w:rsidRPr="00D6303C">
        <w:rPr>
          <w:rFonts w:ascii="Arial" w:hAnsi="Arial" w:cs="Arial"/>
          <w:bCs/>
          <w:sz w:val="20"/>
          <w:szCs w:val="20"/>
        </w:rPr>
        <w:t>iability related losses the member may be responsible for through General Liability, Automobile Liability and School Board Legal Liability.</w:t>
      </w:r>
      <w:r w:rsidRPr="00D6303C">
        <w:rPr>
          <w:rFonts w:ascii="Arial" w:hAnsi="Arial" w:cs="Arial"/>
          <w:bCs/>
          <w:sz w:val="20"/>
          <w:szCs w:val="20"/>
        </w:rPr>
        <w:t xml:space="preserve">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D6303C">
        <w:rPr>
          <w:rFonts w:ascii="Arial" w:hAnsi="Arial" w:cs="Arial"/>
          <w:bCs/>
          <w:sz w:val="20"/>
          <w:szCs w:val="20"/>
        </w:rPr>
        <w:t>Bank of Texas in Houston, Texas</w:t>
      </w:r>
      <w:r w:rsidRPr="00D6303C">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33E4920B" w14:textId="77777777" w:rsidR="00CC2AB7" w:rsidRDefault="00CC2AB7"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7F" w14:textId="2B950E30"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19</w:t>
      </w:r>
      <w:r w:rsidRPr="00274911">
        <w:rPr>
          <w:rFonts w:ascii="Arial" w:hAnsi="Arial" w:cs="Arial"/>
          <w:b/>
          <w:sz w:val="22"/>
          <w:szCs w:val="22"/>
        </w:rPr>
        <w:t xml:space="preserve"> – Uncertainties</w:t>
      </w:r>
    </w:p>
    <w:p w14:paraId="621A7E8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cases where a township is occupied by two or more school districts, state law requires that available sixteenth section funds shall be divided between the school districts lying wholly or partly within such townships in proportion to the number of children enrolled and residing in each school district.  In order to determine what portions of available sixteenth section funds are due to or from other school districts, the superintendent of each school district is required to compile lists of such children in compliance with Section 29-3-121, Miss. Code Ann. (1972).  Because none of the school districts which share townships with </w:t>
      </w:r>
      <w:r w:rsidRPr="00B32FA8">
        <w:rPr>
          <w:rFonts w:ascii="Arial" w:hAnsi="Arial" w:cs="Arial"/>
          <w:bCs/>
          <w:i/>
          <w:iCs/>
          <w:color w:val="548DD4"/>
          <w:sz w:val="20"/>
          <w:szCs w:val="20"/>
        </w:rPr>
        <w:t>[input]</w:t>
      </w:r>
      <w:r w:rsidRPr="00B32FA8">
        <w:rPr>
          <w:rFonts w:ascii="Arial" w:hAnsi="Arial" w:cs="Arial"/>
          <w:sz w:val="20"/>
          <w:szCs w:val="20"/>
        </w:rPr>
        <w:t xml:space="preserve"> School District nor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itself filed lists of children as required, no division of sixteenth section revenues has been accrued as a receivable or payable, as the case may be.</w:t>
      </w:r>
    </w:p>
    <w:p w14:paraId="621A7E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3"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Of the townships with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is shared by other school districts,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control of some of the sixteenth section property.  A portion of the sixteenth section revenues (rents, </w:t>
      </w:r>
      <w:r w:rsidRPr="00B32FA8">
        <w:rPr>
          <w:rFonts w:ascii="Arial" w:hAnsi="Arial" w:cs="Arial"/>
          <w:sz w:val="20"/>
          <w:szCs w:val="20"/>
        </w:rPr>
        <w:lastRenderedPageBreak/>
        <w:t xml:space="preserve">leases, timber sales, etc.) to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on these sections may be due other school districts.  In addition, for the other townships where another school district controls the sixteenth section property, </w:t>
      </w:r>
      <w:r w:rsidRPr="00B32FA8">
        <w:rPr>
          <w:rFonts w:ascii="Arial" w:hAnsi="Arial" w:cs="Arial"/>
          <w:bCs/>
          <w:i/>
          <w:iCs/>
          <w:color w:val="548DD4"/>
          <w:sz w:val="20"/>
          <w:szCs w:val="20"/>
        </w:rPr>
        <w:t>[input]</w:t>
      </w:r>
      <w:r w:rsidRPr="00B32FA8">
        <w:rPr>
          <w:rFonts w:ascii="Arial" w:hAnsi="Arial" w:cs="Arial"/>
          <w:sz w:val="20"/>
          <w:szCs w:val="20"/>
        </w:rPr>
        <w:t xml:space="preserve"> School District may be entitled to a portion of the sixteenth section revenues that the other school district received.  Because none of the school districts compiled and filed lists of educable children as state law requires in either the current year or in preceding years, neither the amounts of any liabilities owed to other school districts nor the amounts of any receivables due from other school districts can be determined.</w:t>
      </w:r>
    </w:p>
    <w:p w14:paraId="621A7E8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0073E15" w14:textId="48977708" w:rsidR="00407547" w:rsidRDefault="00407547" w:rsidP="00BA2AA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769CB415" w14:textId="7777777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p>
    <w:p w14:paraId="621A7E86" w14:textId="66DAE55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20</w:t>
      </w:r>
      <w:r w:rsidRPr="00274911">
        <w:rPr>
          <w:rFonts w:ascii="Arial" w:hAnsi="Arial" w:cs="Arial"/>
          <w:b/>
          <w:sz w:val="22"/>
          <w:szCs w:val="22"/>
        </w:rPr>
        <w:t xml:space="preserve"> – Trust Certificates</w:t>
      </w:r>
      <w:r w:rsidRPr="00274911">
        <w:rPr>
          <w:rFonts w:ascii="Arial" w:hAnsi="Arial" w:cs="Arial"/>
          <w:b/>
          <w:sz w:val="22"/>
          <w:szCs w:val="22"/>
        </w:rPr>
        <w:tab/>
      </w:r>
    </w:p>
    <w:p w14:paraId="621A7E8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8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A trust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was executed by and between the school district and </w:t>
      </w:r>
      <w:r w:rsidRPr="00B32FA8">
        <w:rPr>
          <w:rFonts w:ascii="Arial" w:hAnsi="Arial" w:cs="Arial"/>
          <w:bCs/>
          <w:i/>
          <w:iCs/>
          <w:color w:val="548DD4"/>
          <w:sz w:val="20"/>
          <w:szCs w:val="20"/>
        </w:rPr>
        <w:t>[input]</w:t>
      </w:r>
      <w:r w:rsidRPr="00B32FA8">
        <w:rPr>
          <w:rFonts w:ascii="Arial" w:hAnsi="Arial" w:cs="Arial"/>
          <w:sz w:val="20"/>
          <w:szCs w:val="20"/>
        </w:rPr>
        <w:t>, as trustees.</w:t>
      </w:r>
    </w:p>
    <w:p w14:paraId="621A7E8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trust agreement authorized the issuance of trust certificates in the principal amount of $_____.  Approximately $_____ was used to provide financing for the construction and renovation of school buildings and related facilities and equipment (the "project"); the remainder of approximately $_____ was used to pay the cost of issuance.</w:t>
      </w:r>
    </w:p>
    <w:p w14:paraId="621A7E8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project is leased to the school district in accordance with the provisions of the Emergency School Leasing Authority Act as described in Section 37-7-351, </w:t>
      </w:r>
      <w:r w:rsidRPr="00B32FA8">
        <w:rPr>
          <w:rFonts w:ascii="Arial" w:hAnsi="Arial" w:cs="Arial"/>
          <w:sz w:val="20"/>
          <w:szCs w:val="20"/>
          <w:u w:val="single"/>
        </w:rPr>
        <w:t>et seq</w:t>
      </w:r>
      <w:r w:rsidRPr="00B32FA8">
        <w:rPr>
          <w:rFonts w:ascii="Arial" w:hAnsi="Arial" w:cs="Arial"/>
          <w:sz w:val="20"/>
          <w:szCs w:val="20"/>
        </w:rPr>
        <w:t xml:space="preserve">., Miss. Code Ann. (1972).  The lease represents a capital lease under which ownership of the project will transfer to the school district upon complete retirement of the trust certificates.  The school district is obligated to make lease payments to the trustee in an amount equal to the debt service requirements for the trust certificates.  The lease rental payments by the school district are used by the trustee to pay the principal and interest payments due on the trust certificates.  </w:t>
      </w:r>
    </w:p>
    <w:p w14:paraId="621A7E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E"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It is not anticipated the project will have sufficient value to satisfy the certificates in the event the school district defaults under the lease; therefore, the source of payment of the certificates is the responsibility of the school district.  See Note </w:t>
      </w:r>
      <w:r w:rsidRPr="00054004">
        <w:rPr>
          <w:rFonts w:ascii="Arial" w:hAnsi="Arial" w:cs="Arial"/>
          <w:sz w:val="20"/>
          <w:szCs w:val="20"/>
          <w:u w:val="single"/>
        </w:rPr>
        <w:t>__</w:t>
      </w:r>
      <w:r w:rsidRPr="00B32FA8">
        <w:rPr>
          <w:rFonts w:ascii="Arial" w:hAnsi="Arial" w:cs="Arial"/>
          <w:sz w:val="20"/>
          <w:szCs w:val="20"/>
        </w:rPr>
        <w:t xml:space="preserve"> for details regarding the debt service requirement on the trust certificates.</w:t>
      </w:r>
    </w:p>
    <w:p w14:paraId="621A7E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1" w14:textId="567DACE4" w:rsidR="00E31C9E" w:rsidRPr="00B32FA8" w:rsidRDefault="00E31C9E" w:rsidP="00BA2AAC">
      <w:pPr>
        <w:widowControl/>
        <w:autoSpaceDE/>
        <w:autoSpaceDN/>
        <w:adjustRightInd/>
        <w:jc w:val="both"/>
        <w:rPr>
          <w:rFonts w:ascii="Arial" w:hAnsi="Arial" w:cs="Arial"/>
          <w:sz w:val="20"/>
          <w:szCs w:val="20"/>
        </w:rPr>
      </w:pPr>
      <w:r w:rsidRPr="00B32FA8">
        <w:rPr>
          <w:rFonts w:ascii="Arial" w:hAnsi="Arial" w:cs="Arial"/>
          <w:sz w:val="20"/>
          <w:szCs w:val="20"/>
        </w:rPr>
        <w:t xml:space="preserve">Using the guidance provided in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dealing with defining the reporting entity, the trust accounts created by this trust agreement were deemed to constitute an inseparable part of the school district.  Therefore, the assets, liabilities, </w:t>
      </w:r>
      <w:r>
        <w:rPr>
          <w:rFonts w:ascii="Arial" w:hAnsi="Arial" w:cs="Arial"/>
          <w:sz w:val="20"/>
          <w:szCs w:val="20"/>
        </w:rPr>
        <w:t>fund balances</w:t>
      </w:r>
      <w:r w:rsidRPr="00B32FA8">
        <w:rPr>
          <w:rFonts w:ascii="Arial" w:hAnsi="Arial" w:cs="Arial"/>
          <w:sz w:val="20"/>
          <w:szCs w:val="20"/>
        </w:rPr>
        <w:t>, revenues, expenditures and other financing sources/uses of the trust accounts created by this trust agreement are part of the school district's financial statements, thereby eliminating the effects of the lease agreement for financial reporting purposes.</w:t>
      </w:r>
    </w:p>
    <w:p w14:paraId="621A7E92" w14:textId="0FC7F816"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05850C02" w14:textId="484336E5" w:rsidR="00407547"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94" w14:textId="1630CB2A"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1</w:t>
      </w:r>
      <w:r w:rsidRPr="00274911">
        <w:rPr>
          <w:rFonts w:ascii="Arial" w:hAnsi="Arial" w:cs="Arial"/>
          <w:b/>
          <w:sz w:val="22"/>
          <w:szCs w:val="22"/>
        </w:rPr>
        <w:t xml:space="preserve"> – Qualified Zone Academy Bonds</w:t>
      </w:r>
    </w:p>
    <w:p w14:paraId="621A7E95" w14:textId="77777777"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sidRPr="00B32FA8">
        <w:rPr>
          <w:rFonts w:ascii="Arial" w:hAnsi="Arial" w:cs="Arial"/>
          <w:sz w:val="20"/>
          <w:szCs w:val="20"/>
        </w:rPr>
        <w:t xml:space="preserve">Section 226 of the Taxpayer Relief Act of 1997 (Public Law 105-34) provides for a source of capital at no or at nominal interest rates for costs incurred by certain public schools in connection with the establishment of special academic programs from kindergarten through secondary school, in partnership with the business community.  The school district, in agreement with </w:t>
      </w:r>
      <w:r w:rsidRPr="00274911">
        <w:rPr>
          <w:rFonts w:ascii="Arial" w:hAnsi="Arial" w:cs="Arial"/>
          <w:bCs/>
          <w:i/>
          <w:iCs/>
          <w:color w:val="0070C0"/>
          <w:sz w:val="20"/>
          <w:szCs w:val="20"/>
        </w:rPr>
        <w:t>[insert partner]</w:t>
      </w:r>
      <w:r w:rsidRPr="00B32FA8">
        <w:rPr>
          <w:rFonts w:ascii="Arial" w:hAnsi="Arial" w:cs="Arial"/>
          <w:bCs/>
          <w:i/>
          <w:iCs/>
          <w:sz w:val="20"/>
          <w:szCs w:val="20"/>
        </w:rPr>
        <w:t>,</w:t>
      </w:r>
      <w:r w:rsidRPr="00B32FA8">
        <w:rPr>
          <w:rFonts w:ascii="Arial" w:hAnsi="Arial" w:cs="Arial"/>
          <w:b/>
          <w:bCs/>
          <w:i/>
          <w:iCs/>
          <w:sz w:val="20"/>
          <w:szCs w:val="20"/>
        </w:rPr>
        <w:t xml:space="preserve"> </w:t>
      </w:r>
      <w:r w:rsidRPr="00B32FA8">
        <w:rPr>
          <w:rFonts w:ascii="Arial" w:hAnsi="Arial" w:cs="Arial"/>
          <w:sz w:val="20"/>
          <w:szCs w:val="20"/>
        </w:rPr>
        <w:t xml:space="preserve">has entered into such an arrangement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arrangement</w:t>
      </w:r>
      <w:r w:rsidRPr="00B32FA8">
        <w:rPr>
          <w:rFonts w:ascii="Arial" w:hAnsi="Arial" w:cs="Arial"/>
          <w:bCs/>
          <w:i/>
          <w:iCs/>
          <w:color w:val="548DD4"/>
          <w:sz w:val="20"/>
          <w:szCs w:val="20"/>
        </w:rPr>
        <w:t>]</w:t>
      </w:r>
      <w:r w:rsidRPr="00B32FA8">
        <w:rPr>
          <w:rFonts w:ascii="Arial" w:hAnsi="Arial" w:cs="Arial"/>
          <w:sz w:val="20"/>
          <w:szCs w:val="20"/>
        </w:rPr>
        <w:t xml:space="preserve">. </w:t>
      </w:r>
      <w:r w:rsidRPr="00B32FA8">
        <w:rPr>
          <w:rFonts w:ascii="Arial" w:hAnsi="Arial" w:cs="Arial"/>
          <w:color w:val="FF0000"/>
          <w:sz w:val="20"/>
          <w:szCs w:val="20"/>
        </w:rPr>
        <w:t xml:space="preserve"> </w:t>
      </w:r>
      <w:r w:rsidRPr="00B32FA8">
        <w:rPr>
          <w:rFonts w:ascii="Arial" w:hAnsi="Arial" w:cs="Arial"/>
          <w:bCs/>
          <w:iCs/>
          <w:color w:val="0070C0"/>
          <w:sz w:val="20"/>
          <w:szCs w:val="20"/>
        </w:rPr>
        <w:t>[NOTE: Describe the arrangement]</w:t>
      </w:r>
      <w:r w:rsidRPr="00B32FA8">
        <w:rPr>
          <w:rFonts w:ascii="Arial" w:hAnsi="Arial" w:cs="Arial"/>
          <w:bCs/>
          <w:i/>
          <w:iCs/>
          <w:sz w:val="20"/>
          <w:szCs w:val="20"/>
        </w:rPr>
        <w:t>.</w:t>
      </w:r>
    </w:p>
    <w:p w14:paraId="11A2F30F" w14:textId="18102931" w:rsidR="00407547" w:rsidRDefault="00407547"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9" w14:textId="273B4D26" w:rsidR="00E31C9E" w:rsidRDefault="00E31C9E"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This agreement establishes a method of repayment for a qualified interest-free debt instrument.  The agreement requires the school district to deposit funds annually into a sinking fund account on or before </w:t>
      </w:r>
      <w:r w:rsidRPr="00274911">
        <w:rPr>
          <w:rFonts w:ascii="Arial" w:hAnsi="Arial" w:cs="Arial"/>
          <w:bCs/>
          <w:i/>
          <w:iCs/>
          <w:color w:val="0070C0"/>
          <w:sz w:val="20"/>
          <w:szCs w:val="20"/>
        </w:rPr>
        <w:t>[insert date(s) or time frame]</w:t>
      </w:r>
      <w:r w:rsidRPr="00B32FA8">
        <w:rPr>
          <w:rFonts w:ascii="Arial" w:hAnsi="Arial" w:cs="Arial"/>
          <w:sz w:val="20"/>
          <w:szCs w:val="20"/>
        </w:rPr>
        <w:t xml:space="preserve">.  The amount on deposit at June 30, </w:t>
      </w:r>
      <w:r w:rsidR="000B5FEF">
        <w:rPr>
          <w:rFonts w:ascii="Arial" w:hAnsi="Arial" w:cs="Arial"/>
          <w:sz w:val="20"/>
          <w:szCs w:val="20"/>
        </w:rPr>
        <w:t>2021</w:t>
      </w:r>
      <w:r w:rsidRPr="00B32FA8">
        <w:rPr>
          <w:rFonts w:ascii="Arial" w:hAnsi="Arial" w:cs="Arial"/>
          <w:sz w:val="20"/>
          <w:szCs w:val="20"/>
        </w:rPr>
        <w:t xml:space="preserve"> was $_____.  The amount accumulated in the sinking fund at the end of the ten-year period will be sufficient to retire the debt.  The following schedule reports the annual deposits to be made to the sink</w:t>
      </w:r>
      <w:r w:rsidR="00BD7D92">
        <w:rPr>
          <w:rFonts w:ascii="Arial" w:hAnsi="Arial" w:cs="Arial"/>
          <w:sz w:val="20"/>
          <w:szCs w:val="20"/>
        </w:rPr>
        <w:t>ing fund by the school distric</w:t>
      </w:r>
      <w:r w:rsidR="00407547">
        <w:rPr>
          <w:rFonts w:ascii="Arial" w:hAnsi="Arial" w:cs="Arial"/>
          <w:sz w:val="20"/>
          <w:szCs w:val="20"/>
        </w:rPr>
        <w:t>t:</w:t>
      </w:r>
    </w:p>
    <w:p w14:paraId="510E3939" w14:textId="77777777" w:rsidR="00407547" w:rsidRPr="00B32FA8" w:rsidRDefault="00407547"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9" w:name="_MON_1398754613"/>
    <w:bookmarkEnd w:id="109"/>
    <w:p w14:paraId="4F816CC3" w14:textId="15A9EC8C" w:rsidR="003D56EA" w:rsidRPr="00DF785E" w:rsidRDefault="002666FA" w:rsidP="00DF785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3253" w:dyaOrig="2873" w14:anchorId="621A81BA">
          <v:shape id="_x0000_i1101" type="#_x0000_t75" style="width:164.4pt;height:143.4pt" o:ole="">
            <v:imagedata r:id="rId167" o:title=""/>
          </v:shape>
          <o:OLEObject Type="Embed" ProgID="Excel.Sheet.12" ShapeID="_x0000_i1101" DrawAspect="Content" ObjectID="_1697957784" r:id="rId168"/>
        </w:object>
      </w:r>
    </w:p>
    <w:p w14:paraId="621A7E9C" w14:textId="3C742A2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2</w:t>
      </w:r>
      <w:r w:rsidRPr="00274911">
        <w:rPr>
          <w:rFonts w:ascii="Arial" w:hAnsi="Arial" w:cs="Arial"/>
          <w:b/>
          <w:sz w:val="22"/>
          <w:szCs w:val="22"/>
        </w:rPr>
        <w:t xml:space="preserve"> – Qualified School Construction Bonds</w:t>
      </w:r>
    </w:p>
    <w:p w14:paraId="621A7E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9E" w14:textId="6FBE2D36"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1521 of the American Recovery and Reinvestment Act (ARRA) of 20</w:t>
      </w:r>
      <w:r>
        <w:rPr>
          <w:rFonts w:ascii="Arial" w:hAnsi="Arial" w:cs="Arial"/>
          <w:sz w:val="20"/>
          <w:szCs w:val="20"/>
        </w:rPr>
        <w:t>09</w:t>
      </w:r>
      <w:r w:rsidRPr="00B32FA8">
        <w:rPr>
          <w:rFonts w:ascii="Arial" w:hAnsi="Arial" w:cs="Arial"/>
          <w:sz w:val="20"/>
          <w:szCs w:val="20"/>
        </w:rPr>
        <w:t xml:space="preserve"> provides for a source of capital at no or at nominal interest rates for costs incurred by certain public schools in connection with the construction, rehabilitation or repair of a public school facility or for the acquisition of land where a school will be built.  Investors receive Federal income tax credits at prescribed tax credit rates in lieu of interest, which essentially allows state and local governments to borrow without incurring interest costs.  </w:t>
      </w:r>
      <w:r w:rsidR="00B34BDC">
        <w:rPr>
          <w:rFonts w:ascii="Arial" w:hAnsi="Arial" w:cs="Arial"/>
          <w:sz w:val="20"/>
          <w:szCs w:val="20"/>
        </w:rPr>
        <w:t xml:space="preserve">While Qualified School Construction Bonds (QSCBs) are intended to be interest free to a borrower, the ARRA legislation allows a lender to charge </w:t>
      </w:r>
      <w:r w:rsidR="00413D68">
        <w:rPr>
          <w:rFonts w:ascii="Arial" w:hAnsi="Arial" w:cs="Arial"/>
          <w:sz w:val="20"/>
          <w:szCs w:val="20"/>
        </w:rPr>
        <w:t>supplemental</w:t>
      </w:r>
      <w:r w:rsidR="00B34BDC">
        <w:rPr>
          <w:rFonts w:ascii="Arial" w:hAnsi="Arial" w:cs="Arial"/>
          <w:sz w:val="20"/>
          <w:szCs w:val="20"/>
        </w:rPr>
        <w:t xml:space="preserve"> interest</w:t>
      </w:r>
      <w:r w:rsidR="00281790">
        <w:rPr>
          <w:rFonts w:ascii="Arial" w:hAnsi="Arial" w:cs="Arial"/>
          <w:sz w:val="20"/>
          <w:szCs w:val="20"/>
        </w:rPr>
        <w:t>,</w:t>
      </w:r>
      <w:r w:rsidR="00B34BDC">
        <w:rPr>
          <w:rFonts w:ascii="Arial" w:hAnsi="Arial" w:cs="Arial"/>
          <w:sz w:val="20"/>
          <w:szCs w:val="20"/>
        </w:rPr>
        <w:t xml:space="preserve"> and such </w:t>
      </w:r>
      <w:r w:rsidR="00413D68">
        <w:rPr>
          <w:rFonts w:ascii="Arial" w:hAnsi="Arial" w:cs="Arial"/>
          <w:sz w:val="20"/>
          <w:szCs w:val="20"/>
        </w:rPr>
        <w:t>supplemental</w:t>
      </w:r>
      <w:r w:rsidR="00B34BDC">
        <w:rPr>
          <w:rFonts w:ascii="Arial" w:hAnsi="Arial" w:cs="Arial"/>
          <w:sz w:val="20"/>
          <w:szCs w:val="20"/>
        </w:rPr>
        <w:t xml:space="preserve"> interest is the responsibility of the school district.</w:t>
      </w:r>
    </w:p>
    <w:p w14:paraId="35E14C2E" w14:textId="27940395"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F282970" w14:textId="5AE78722" w:rsidR="00B34BDC" w:rsidRPr="00B32FA8" w:rsidRDefault="00B34BD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Pr>
          <w:rFonts w:ascii="Arial" w:hAnsi="Arial" w:cs="Arial"/>
          <w:sz w:val="20"/>
          <w:szCs w:val="20"/>
        </w:rPr>
        <w:t xml:space="preserve">When the stated interest rate on the QSCB results in interest payments that exceed the </w:t>
      </w:r>
      <w:r w:rsidR="00413D68">
        <w:rPr>
          <w:rFonts w:ascii="Arial" w:hAnsi="Arial" w:cs="Arial"/>
          <w:sz w:val="20"/>
          <w:szCs w:val="20"/>
        </w:rPr>
        <w:t>supplemental</w:t>
      </w:r>
      <w:r>
        <w:rPr>
          <w:rFonts w:ascii="Arial" w:hAnsi="Arial" w:cs="Arial"/>
          <w:sz w:val="20"/>
          <w:szCs w:val="20"/>
        </w:rPr>
        <w:t xml:space="preserve"> interest payments discussed in the preceding paragraph, the school district may apply for a direct cash subsidy payment from the U.S. Treasury which is intended to reduce the stated interest rate</w:t>
      </w:r>
      <w:r w:rsidR="00281790">
        <w:rPr>
          <w:rFonts w:ascii="Arial" w:hAnsi="Arial" w:cs="Arial"/>
          <w:sz w:val="20"/>
          <w:szCs w:val="20"/>
        </w:rPr>
        <w:t xml:space="preserve"> to a nominal percentage.  These</w:t>
      </w:r>
      <w:r>
        <w:rPr>
          <w:rFonts w:ascii="Arial" w:hAnsi="Arial" w:cs="Arial"/>
          <w:sz w:val="20"/>
          <w:szCs w:val="20"/>
        </w:rPr>
        <w:t xml:space="preserve"> subsidy payments do not include the amount of any </w:t>
      </w:r>
      <w:r w:rsidR="00413D68">
        <w:rPr>
          <w:rFonts w:ascii="Arial" w:hAnsi="Arial" w:cs="Arial"/>
          <w:sz w:val="20"/>
          <w:szCs w:val="20"/>
        </w:rPr>
        <w:t>supplemental</w:t>
      </w:r>
      <w:r>
        <w:rPr>
          <w:rFonts w:ascii="Arial" w:hAnsi="Arial" w:cs="Arial"/>
          <w:sz w:val="20"/>
          <w:szCs w:val="20"/>
        </w:rPr>
        <w:t xml:space="preserve"> interest paid on a QSCB.</w:t>
      </w:r>
      <w:r w:rsidR="00B17846">
        <w:rPr>
          <w:rFonts w:ascii="Arial" w:hAnsi="Arial" w:cs="Arial"/>
          <w:sz w:val="20"/>
          <w:szCs w:val="20"/>
        </w:rPr>
        <w:t xml:space="preserve">  For the year ended June 30, </w:t>
      </w:r>
      <w:r w:rsidR="00EE2D9D">
        <w:rPr>
          <w:rFonts w:ascii="Arial" w:hAnsi="Arial" w:cs="Arial"/>
          <w:sz w:val="20"/>
          <w:szCs w:val="20"/>
        </w:rPr>
        <w:t>20</w:t>
      </w:r>
      <w:r w:rsidR="000B5FEF">
        <w:rPr>
          <w:rFonts w:ascii="Arial" w:hAnsi="Arial" w:cs="Arial"/>
          <w:sz w:val="20"/>
          <w:szCs w:val="20"/>
        </w:rPr>
        <w:t>21</w:t>
      </w:r>
      <w:r w:rsidR="00B17846">
        <w:rPr>
          <w:rFonts w:ascii="Arial" w:hAnsi="Arial" w:cs="Arial"/>
          <w:sz w:val="20"/>
          <w:szCs w:val="20"/>
        </w:rPr>
        <w:t xml:space="preserve">, the subsidy payments amounted to $__________.  </w:t>
      </w:r>
      <w:r w:rsidR="00BC6270" w:rsidRPr="00BC6270">
        <w:rPr>
          <w:rFonts w:ascii="Arial" w:hAnsi="Arial" w:cs="Arial"/>
          <w:color w:val="FF0000"/>
          <w:sz w:val="20"/>
          <w:szCs w:val="20"/>
        </w:rPr>
        <w:t>[If debt is interest-bearing and no subsidy payments were received, please disclose the reasons.]</w:t>
      </w:r>
    </w:p>
    <w:p w14:paraId="621A7E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A0" w14:textId="527517AC"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makes equal annual payments into a sinking fund which is used to pay</w:t>
      </w:r>
      <w:r w:rsidR="00B428CE">
        <w:rPr>
          <w:rFonts w:ascii="Arial" w:hAnsi="Arial" w:cs="Arial"/>
          <w:sz w:val="20"/>
          <w:szCs w:val="20"/>
        </w:rPr>
        <w:t xml:space="preserve"> </w:t>
      </w:r>
      <w:r w:rsidRPr="00B32FA8">
        <w:rPr>
          <w:rFonts w:ascii="Arial" w:hAnsi="Arial" w:cs="Arial"/>
          <w:sz w:val="20"/>
          <w:szCs w:val="20"/>
        </w:rPr>
        <w:t xml:space="preserve">off the bonds at termination.  The current maturity limit of tax credit bonds is 17 years, per the U. S. Treasury Department.  Under this program, ten percent of the proceeds must be subject to a binding commitment to be spent within six months of issuance and 100% must be spent within three years.  Up to two percent of bond proceeds can be used to pay costs of issuance.  The amount on deposit at June 30, </w:t>
      </w:r>
      <w:r w:rsidR="00EE2D9D">
        <w:rPr>
          <w:rFonts w:ascii="Arial" w:hAnsi="Arial" w:cs="Arial"/>
          <w:sz w:val="20"/>
          <w:szCs w:val="20"/>
        </w:rPr>
        <w:t>20</w:t>
      </w:r>
      <w:r w:rsidR="000B5FEF">
        <w:rPr>
          <w:rFonts w:ascii="Arial" w:hAnsi="Arial" w:cs="Arial"/>
          <w:sz w:val="20"/>
          <w:szCs w:val="20"/>
        </w:rPr>
        <w:t>21</w:t>
      </w:r>
      <w:r w:rsidRPr="00B32FA8">
        <w:rPr>
          <w:rFonts w:ascii="Arial" w:hAnsi="Arial" w:cs="Arial"/>
          <w:sz w:val="20"/>
          <w:szCs w:val="20"/>
        </w:rPr>
        <w:t xml:space="preserve"> was $_____.  The amount accumulated in the sinking fund at the end o</w:t>
      </w:r>
      <w:r w:rsidR="002E3F5D">
        <w:rPr>
          <w:rFonts w:ascii="Arial" w:hAnsi="Arial" w:cs="Arial"/>
          <w:sz w:val="20"/>
          <w:szCs w:val="20"/>
        </w:rPr>
        <w:t>f the seventeen-year period is expected to</w:t>
      </w:r>
      <w:r w:rsidRPr="00B32FA8">
        <w:rPr>
          <w:rFonts w:ascii="Arial" w:hAnsi="Arial" w:cs="Arial"/>
          <w:sz w:val="20"/>
          <w:szCs w:val="20"/>
        </w:rPr>
        <w:t xml:space="preserve"> be sufficient to retire the debt.  The following schedule reports the annual deposits to be made to the sinking fund by the school district.</w:t>
      </w:r>
      <w:r w:rsidRPr="00B32FA8">
        <w:rPr>
          <w:rFonts w:ascii="Arial" w:hAnsi="Arial" w:cs="Arial"/>
          <w:sz w:val="20"/>
          <w:szCs w:val="20"/>
        </w:rPr>
        <w:tab/>
      </w:r>
    </w:p>
    <w:p w14:paraId="621A7EA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10" w:name="_MON_1398754620"/>
    <w:bookmarkEnd w:id="110"/>
    <w:p w14:paraId="621A7EA2" w14:textId="55F8AE6C" w:rsidR="00E31C9E" w:rsidRDefault="009F65FF" w:rsidP="00274911">
      <w:pPr>
        <w:numPr>
          <w:ilvl w:val="12"/>
          <w:numId w:val="0"/>
        </w:numPr>
        <w:tabs>
          <w:tab w:val="left" w:pos="-720"/>
          <w:tab w:val="left" w:pos="720"/>
        </w:tabs>
        <w:ind w:firstLine="720"/>
        <w:rPr>
          <w:rFonts w:ascii="Arial" w:hAnsi="Arial" w:cs="Arial"/>
          <w:sz w:val="20"/>
          <w:szCs w:val="20"/>
        </w:rPr>
      </w:pPr>
      <w:r w:rsidRPr="00B32FA8">
        <w:rPr>
          <w:rFonts w:ascii="Arial" w:hAnsi="Arial" w:cs="Arial"/>
          <w:sz w:val="20"/>
          <w:szCs w:val="20"/>
        </w:rPr>
        <w:object w:dxaOrig="3189" w:dyaOrig="3269" w14:anchorId="621A81BB">
          <v:shape id="_x0000_i1102" type="#_x0000_t75" style="width:162pt;height:162.6pt" o:ole="">
            <v:imagedata r:id="rId169" o:title=""/>
          </v:shape>
          <o:OLEObject Type="Embed" ProgID="Excel.Sheet.12" ShapeID="_x0000_i1102" DrawAspect="Content" ObjectID="_1697957785" r:id="rId170"/>
        </w:object>
      </w:r>
    </w:p>
    <w:p w14:paraId="621A7EA3" w14:textId="77777777" w:rsidR="00E31C9E" w:rsidRPr="00B32FA8" w:rsidRDefault="00E31C9E" w:rsidP="00274911">
      <w:pPr>
        <w:numPr>
          <w:ilvl w:val="12"/>
          <w:numId w:val="0"/>
        </w:numPr>
        <w:tabs>
          <w:tab w:val="left" w:pos="-720"/>
          <w:tab w:val="left" w:pos="720"/>
        </w:tabs>
        <w:ind w:firstLine="720"/>
        <w:rPr>
          <w:rFonts w:ascii="Arial" w:hAnsi="Arial" w:cs="Arial"/>
          <w:sz w:val="20"/>
          <w:szCs w:val="20"/>
        </w:rPr>
      </w:pPr>
    </w:p>
    <w:p w14:paraId="6F06E44F" w14:textId="2634FD51" w:rsidR="00232622" w:rsidRPr="00232622" w:rsidRDefault="00232622"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FF0000"/>
          <w:sz w:val="20"/>
          <w:szCs w:val="20"/>
        </w:rPr>
      </w:pPr>
      <w:r w:rsidRPr="00232622">
        <w:rPr>
          <w:rFonts w:ascii="Arial" w:hAnsi="Arial" w:cs="Arial"/>
          <w:color w:val="FF0000"/>
          <w:sz w:val="20"/>
          <w:szCs w:val="20"/>
        </w:rPr>
        <w:t>NOTE: Amount in sinking fund disclosed in this note should also be disclosed in Note 4 as a restricted asset.</w:t>
      </w:r>
    </w:p>
    <w:p w14:paraId="322A2306" w14:textId="35C4A7C7" w:rsidR="004E431A" w:rsidRDefault="004E431A"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57501AAE"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3437DFE8"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75B1D4FA"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78E3FCD3"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47170CBF"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3C814E8E"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5A7098BA" w14:textId="77777777" w:rsidR="00DF785E" w:rsidRDefault="00DF785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A4" w14:textId="78EA955A" w:rsidR="00E31C9E" w:rsidRPr="00274911" w:rsidRDefault="00E31C9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3</w:t>
      </w:r>
      <w:r w:rsidRPr="00274911">
        <w:rPr>
          <w:rFonts w:ascii="Arial" w:hAnsi="Arial" w:cs="Arial"/>
          <w:b/>
          <w:sz w:val="22"/>
          <w:szCs w:val="22"/>
        </w:rPr>
        <w:t xml:space="preserve"> – Alternative School Consortium</w:t>
      </w:r>
    </w:p>
    <w:p w14:paraId="621A7EA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entered into an Alternative School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This consortium was created pursuant to the provisions of Section 37-13-92 (6), Miss. Code Ann.  (1972), and approved by the Mississippi Department of Education and includes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sidRPr="00B32FA8">
        <w:rPr>
          <w:rFonts w:ascii="Arial" w:hAnsi="Arial" w:cs="Arial"/>
          <w:bCs/>
          <w:i/>
          <w:iCs/>
          <w:color w:val="FF0000"/>
          <w:sz w:val="20"/>
          <w:szCs w:val="20"/>
        </w:rPr>
        <w:t xml:space="preserve"> </w:t>
      </w:r>
      <w:r w:rsidRPr="00B32FA8">
        <w:rPr>
          <w:rFonts w:ascii="Arial" w:hAnsi="Arial" w:cs="Arial"/>
          <w:bCs/>
          <w:i/>
          <w:iCs/>
          <w:color w:val="548DD4"/>
          <w:sz w:val="20"/>
          <w:szCs w:val="20"/>
        </w:rPr>
        <w:t>[input]</w:t>
      </w:r>
      <w:r w:rsidRPr="00B32FA8">
        <w:rPr>
          <w:rFonts w:ascii="Arial" w:hAnsi="Arial" w:cs="Arial"/>
          <w:sz w:val="20"/>
          <w:szCs w:val="20"/>
        </w:rPr>
        <w:t xml:space="preserve"> School District and </w:t>
      </w:r>
      <w:r w:rsidRPr="00B32FA8">
        <w:rPr>
          <w:rFonts w:ascii="Arial" w:hAnsi="Arial" w:cs="Arial"/>
          <w:bCs/>
          <w:i/>
          <w:iCs/>
          <w:color w:val="548DD4"/>
          <w:sz w:val="20"/>
          <w:szCs w:val="20"/>
        </w:rPr>
        <w:t>[input]</w:t>
      </w:r>
      <w:r w:rsidRPr="00B32FA8">
        <w:rPr>
          <w:rFonts w:ascii="Arial" w:hAnsi="Arial" w:cs="Arial"/>
          <w:sz w:val="20"/>
          <w:szCs w:val="20"/>
        </w:rPr>
        <w:t xml:space="preserve"> School District. </w:t>
      </w:r>
    </w:p>
    <w:p w14:paraId="621A7EA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37-13-92 (6), Miss. Code Ann. (1972), allows two or more adjacent school districts to enter into a contract to operate an alternative school program.  The school board of the school district designated by the agreement as the lead district will serve as the governing board of the alternative school program.  Transportation for students attending the alternative school program will be the responsibility of the individual school district sending the students. </w:t>
      </w:r>
    </w:p>
    <w:p w14:paraId="621A7EA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lead school district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1440"/>
        <w:jc w:val="both"/>
        <w:rPr>
          <w:rFonts w:ascii="Arial" w:hAnsi="Arial" w:cs="Arial"/>
          <w:sz w:val="20"/>
          <w:szCs w:val="20"/>
        </w:rPr>
      </w:pPr>
    </w:p>
    <w:p w14:paraId="621A7EA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where the school district is acting as the agent of record would the following financial information be included.]</w:t>
      </w:r>
    </w:p>
    <w:p w14:paraId="621A7E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363C690" w14:textId="481DBE3E" w:rsidR="00AA63FC" w:rsidRDefault="00AA63FC"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111" w:name="_MON_1404293612"/>
      <w:bookmarkStart w:id="112" w:name="_MON_1398754681"/>
      <w:bookmarkStart w:id="113" w:name="_MON_1405246919"/>
      <w:bookmarkEnd w:id="111"/>
      <w:bookmarkEnd w:id="112"/>
      <w:bookmarkEnd w:id="113"/>
    </w:p>
    <w:p w14:paraId="4737B0B2" w14:textId="1051F655"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The following Statement of Revenues, Expenditures and Changes in Fund Balances is presented to detail the financial activity of the </w:t>
      </w:r>
      <w:r>
        <w:rPr>
          <w:rFonts w:ascii="Arial" w:hAnsi="Arial" w:cs="Arial"/>
          <w:bCs/>
          <w:i/>
          <w:iCs/>
          <w:color w:val="0070C0"/>
          <w:sz w:val="20"/>
          <w:szCs w:val="20"/>
        </w:rPr>
        <w:t>[Name of the consortium]</w:t>
      </w:r>
      <w:r>
        <w:rPr>
          <w:rFonts w:ascii="Arial" w:hAnsi="Arial" w:cs="Arial"/>
          <w:sz w:val="20"/>
          <w:szCs w:val="20"/>
        </w:rPr>
        <w:t>.</w:t>
      </w:r>
    </w:p>
    <w:p w14:paraId="3E8278D4" w14:textId="77777777"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14" w:name="_MON_1559373109"/>
    <w:bookmarkEnd w:id="114"/>
    <w:bookmarkStart w:id="115" w:name="_MON_1398754671"/>
    <w:bookmarkEnd w:id="115"/>
    <w:p w14:paraId="2E622087" w14:textId="670B2369" w:rsidR="004C6369" w:rsidRDefault="000B5FEF"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Pr>
          <w:rFonts w:ascii="Arial" w:hAnsi="Arial" w:cs="Arial"/>
          <w:sz w:val="20"/>
          <w:szCs w:val="20"/>
        </w:rPr>
        <w:object w:dxaOrig="8927" w:dyaOrig="10149" w14:anchorId="52E57148">
          <v:shape id="_x0000_i1103" type="#_x0000_t75" style="width:445.2pt;height:489.6pt" o:ole="">
            <v:imagedata r:id="rId171" o:title=""/>
          </v:shape>
          <o:OLEObject Type="Embed" ProgID="Excel.Sheet.12" ShapeID="_x0000_i1103" DrawAspect="Content" ObjectID="_1697957786" r:id="rId172"/>
        </w:object>
      </w:r>
    </w:p>
    <w:p w14:paraId="621A7EB4" w14:textId="7400AD0B" w:rsidR="00E31C9E" w:rsidRPr="00FB6F06"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FB6F06">
        <w:rPr>
          <w:rFonts w:ascii="Arial" w:hAnsi="Arial" w:cs="Arial"/>
          <w:b/>
          <w:sz w:val="22"/>
          <w:szCs w:val="22"/>
        </w:rPr>
        <w:t>Note 2</w:t>
      </w:r>
      <w:r w:rsidR="008C5317">
        <w:rPr>
          <w:rFonts w:ascii="Arial" w:hAnsi="Arial" w:cs="Arial"/>
          <w:b/>
          <w:sz w:val="22"/>
          <w:szCs w:val="22"/>
        </w:rPr>
        <w:t>4</w:t>
      </w:r>
      <w:r w:rsidRPr="00FB6F06">
        <w:rPr>
          <w:rFonts w:ascii="Arial" w:hAnsi="Arial" w:cs="Arial"/>
          <w:b/>
          <w:sz w:val="22"/>
          <w:szCs w:val="22"/>
        </w:rPr>
        <w:t xml:space="preserve"> – Vocational School Consortium</w:t>
      </w:r>
    </w:p>
    <w:p w14:paraId="621A7E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i/>
          <w:iCs/>
          <w:sz w:val="20"/>
          <w:szCs w:val="20"/>
        </w:rPr>
      </w:pPr>
      <w:r w:rsidRPr="00B32FA8">
        <w:rPr>
          <w:rFonts w:ascii="Arial" w:hAnsi="Arial" w:cs="Arial"/>
          <w:sz w:val="20"/>
          <w:szCs w:val="20"/>
        </w:rPr>
        <w:t xml:space="preserve">The school district entered into a Vocational Educational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This consorti</w:t>
      </w:r>
      <w:r w:rsidRPr="00274911">
        <w:rPr>
          <w:rFonts w:ascii="Arial" w:hAnsi="Arial" w:cs="Arial"/>
          <w:sz w:val="20"/>
          <w:szCs w:val="20"/>
        </w:rPr>
        <w:t>um</w:t>
      </w:r>
      <w:r w:rsidRPr="00274911">
        <w:rPr>
          <w:rFonts w:ascii="Arial" w:hAnsi="Arial" w:cs="Arial"/>
          <w:b/>
          <w:bCs/>
          <w:iCs/>
          <w:sz w:val="20"/>
          <w:szCs w:val="20"/>
        </w:rPr>
        <w:t xml:space="preserve"> </w:t>
      </w:r>
      <w:r w:rsidRPr="00B32FA8">
        <w:rPr>
          <w:rFonts w:ascii="Arial" w:hAnsi="Arial" w:cs="Arial"/>
          <w:sz w:val="20"/>
          <w:szCs w:val="20"/>
        </w:rPr>
        <w:t xml:space="preserve">was created pursuant to the provisions of Section 37-31-73, Miss. Code Ann. (1972), and approved by the Mississippi Department of Education.  The consortium includes the </w:t>
      </w:r>
      <w:r w:rsidRPr="00274911">
        <w:rPr>
          <w:rFonts w:ascii="Arial" w:hAnsi="Arial" w:cs="Arial"/>
          <w:bCs/>
          <w:i/>
          <w:iCs/>
          <w:color w:val="0070C0"/>
          <w:sz w:val="20"/>
          <w:szCs w:val="20"/>
        </w:rPr>
        <w:t>[List all individual school districts, counties, municipalities and/or community/junior colleges]</w:t>
      </w:r>
      <w:r w:rsidRPr="00B32FA8">
        <w:rPr>
          <w:rFonts w:ascii="Arial" w:hAnsi="Arial" w:cs="Arial"/>
          <w:sz w:val="20"/>
          <w:szCs w:val="20"/>
        </w:rPr>
        <w:t xml:space="preserve">. </w:t>
      </w:r>
    </w:p>
    <w:p w14:paraId="621A7E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B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37-31-73, Miss. Code Ann. (1972), authorizes the above noted entities to enter into an agreement that would provide for the construction or operation of a regional vocational education center.  Any such agreement should provide for a designated fiscal agent, providing the method of financing the construction and operation of such facilities, the manner in which such facilities are to be controlled and staffed and detail procedures for student admission and transportation services for those students.</w:t>
      </w:r>
    </w:p>
    <w:p w14:paraId="621A7E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fiscal agent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w:t>
      </w:r>
      <w:r w:rsidRPr="00B32FA8">
        <w:rPr>
          <w:rFonts w:ascii="Arial" w:hAnsi="Arial" w:cs="Arial"/>
          <w:sz w:val="20"/>
          <w:szCs w:val="20"/>
        </w:rPr>
        <w:lastRenderedPageBreak/>
        <w:t xml:space="preserve">the operations of the consortium are included in its financial statements.  </w:t>
      </w:r>
    </w:p>
    <w:p w14:paraId="621A7EB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B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when the school district is acting as the agent of record would the following information be reported.]</w:t>
      </w:r>
    </w:p>
    <w:p w14:paraId="44F78583" w14:textId="056FB4FC"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E" w14:textId="5B22111E"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following Statement of Revenues, Expenditures and Changes in Fund Balances is presented to detail the financial activity of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w:t>
      </w:r>
    </w:p>
    <w:p w14:paraId="621A7EB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16" w:name="_MON_1559373553"/>
    <w:bookmarkStart w:id="117" w:name="_MON_1398754750"/>
    <w:bookmarkStart w:id="118" w:name="_MON_1398754705"/>
    <w:bookmarkStart w:id="119" w:name="_MON_1405246876"/>
    <w:bookmarkEnd w:id="116"/>
    <w:bookmarkEnd w:id="117"/>
    <w:bookmarkEnd w:id="118"/>
    <w:bookmarkEnd w:id="119"/>
    <w:bookmarkStart w:id="120" w:name="_MON_1398754714"/>
    <w:bookmarkEnd w:id="120"/>
    <w:p w14:paraId="5BDEF2FA" w14:textId="42DDAC61" w:rsidR="00555912" w:rsidRPr="00555912" w:rsidRDefault="000B5FEF" w:rsidP="0055591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Pr>
          <w:rFonts w:ascii="Arial" w:hAnsi="Arial" w:cs="Arial"/>
          <w:sz w:val="20"/>
          <w:szCs w:val="20"/>
        </w:rPr>
        <w:object w:dxaOrig="8966" w:dyaOrig="9603" w14:anchorId="607A33AD">
          <v:shape id="_x0000_i1104" type="#_x0000_t75" style="width:445.8pt;height:478.2pt" o:ole="">
            <v:imagedata r:id="rId173" o:title=""/>
          </v:shape>
          <o:OLEObject Type="Embed" ProgID="Excel.Sheet.12" ShapeID="_x0000_i1104" DrawAspect="Content" ObjectID="_1697957787" r:id="rId174"/>
        </w:object>
      </w:r>
      <w:r w:rsidR="00555912">
        <w:rPr>
          <w:rFonts w:ascii="Arial" w:hAnsi="Arial" w:cs="Arial"/>
          <w:b/>
          <w:sz w:val="22"/>
          <w:szCs w:val="22"/>
        </w:rPr>
        <w:br w:type="page"/>
      </w:r>
    </w:p>
    <w:p w14:paraId="621A7EC3" w14:textId="76D5DE20" w:rsidR="00E31C9E" w:rsidRPr="00FB6F06" w:rsidRDefault="0055591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Pr>
          <w:rFonts w:ascii="Arial" w:hAnsi="Arial" w:cs="Arial"/>
          <w:b/>
          <w:sz w:val="22"/>
          <w:szCs w:val="22"/>
        </w:rPr>
        <w:lastRenderedPageBreak/>
        <w:t>N</w:t>
      </w:r>
      <w:r w:rsidR="00E31C9E" w:rsidRPr="00FB6F06">
        <w:rPr>
          <w:rFonts w:ascii="Arial" w:hAnsi="Arial" w:cs="Arial"/>
          <w:b/>
          <w:sz w:val="22"/>
          <w:szCs w:val="22"/>
        </w:rPr>
        <w:t>ote 2</w:t>
      </w:r>
      <w:r w:rsidR="008C5317">
        <w:rPr>
          <w:rFonts w:ascii="Arial" w:hAnsi="Arial" w:cs="Arial"/>
          <w:b/>
          <w:sz w:val="22"/>
          <w:szCs w:val="22"/>
        </w:rPr>
        <w:t>5</w:t>
      </w:r>
      <w:r w:rsidR="00E31C9E" w:rsidRPr="00FB6F06">
        <w:rPr>
          <w:rFonts w:ascii="Arial" w:hAnsi="Arial" w:cs="Arial"/>
          <w:b/>
          <w:sz w:val="22"/>
          <w:szCs w:val="22"/>
        </w:rPr>
        <w:t xml:space="preserve"> - Insurance loss recoveries</w:t>
      </w:r>
    </w:p>
    <w:p w14:paraId="621A7EC4" w14:textId="77777777" w:rsidR="00E31C9E" w:rsidRDefault="00E31C9E" w:rsidP="002D58C6">
      <w:pPr>
        <w:jc w:val="both"/>
        <w:rPr>
          <w:rFonts w:ascii="Arial" w:hAnsi="Arial" w:cs="Arial"/>
          <w:sz w:val="20"/>
          <w:szCs w:val="20"/>
        </w:rPr>
      </w:pPr>
    </w:p>
    <w:p w14:paraId="621A7EC5" w14:textId="724DAF15" w:rsidR="00E31C9E" w:rsidRPr="00B32FA8" w:rsidRDefault="00E31C9E" w:rsidP="002D58C6">
      <w:pPr>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$_____ in insurance loss recoveries related to ___________ damage during the </w:t>
      </w:r>
      <w:r w:rsidR="000B5FEF">
        <w:rPr>
          <w:rFonts w:ascii="Arial" w:hAnsi="Arial" w:cs="Arial"/>
          <w:sz w:val="20"/>
          <w:szCs w:val="20"/>
        </w:rPr>
        <w:t>2020</w:t>
      </w:r>
      <w:r w:rsidRPr="00B32FA8">
        <w:rPr>
          <w:rFonts w:ascii="Arial" w:hAnsi="Arial" w:cs="Arial"/>
          <w:sz w:val="20"/>
          <w:szCs w:val="20"/>
        </w:rPr>
        <w:t>-</w:t>
      </w:r>
      <w:r w:rsidR="000B5FEF">
        <w:rPr>
          <w:rFonts w:ascii="Arial" w:hAnsi="Arial" w:cs="Arial"/>
          <w:sz w:val="20"/>
          <w:szCs w:val="20"/>
        </w:rPr>
        <w:t>2021</w:t>
      </w:r>
      <w:r w:rsidRPr="00B32FA8">
        <w:rPr>
          <w:rFonts w:ascii="Arial" w:hAnsi="Arial" w:cs="Arial"/>
          <w:sz w:val="20"/>
          <w:szCs w:val="20"/>
        </w:rPr>
        <w:t xml:space="preserve"> fiscal year.  In the government-wide Statement of Activities, the insurance loss recoveries were reported as </w:t>
      </w:r>
      <w:r w:rsidRPr="00852A84">
        <w:rPr>
          <w:rFonts w:ascii="Arial" w:hAnsi="Arial" w:cs="Arial"/>
          <w:color w:val="548DD4"/>
          <w:sz w:val="20"/>
          <w:szCs w:val="20"/>
        </w:rPr>
        <w:t>[charges for services]</w:t>
      </w:r>
      <w:r w:rsidRPr="00B32FA8">
        <w:rPr>
          <w:rFonts w:ascii="Arial" w:hAnsi="Arial" w:cs="Arial"/>
          <w:sz w:val="20"/>
          <w:szCs w:val="20"/>
        </w:rPr>
        <w:t xml:space="preserve"> and allocated among the expen</w:t>
      </w:r>
      <w:r>
        <w:rPr>
          <w:rFonts w:ascii="Arial" w:hAnsi="Arial" w:cs="Arial"/>
          <w:sz w:val="20"/>
          <w:szCs w:val="20"/>
        </w:rPr>
        <w:t>s</w:t>
      </w:r>
      <w:r w:rsidRPr="00B32FA8">
        <w:rPr>
          <w:rFonts w:ascii="Arial" w:hAnsi="Arial" w:cs="Arial"/>
          <w:sz w:val="20"/>
          <w:szCs w:val="20"/>
        </w:rPr>
        <w:t xml:space="preserve">e functions based on </w:t>
      </w:r>
      <w:r>
        <w:rPr>
          <w:rFonts w:ascii="Arial" w:hAnsi="Arial" w:cs="Arial"/>
          <w:sz w:val="20"/>
          <w:szCs w:val="20"/>
        </w:rPr>
        <w:t>the following percentages</w:t>
      </w:r>
      <w:r w:rsidRPr="00B32FA8">
        <w:rPr>
          <w:rFonts w:ascii="Arial" w:hAnsi="Arial" w:cs="Arial"/>
          <w:sz w:val="20"/>
          <w:szCs w:val="20"/>
        </w:rPr>
        <w:t>:</w:t>
      </w:r>
    </w:p>
    <w:p w14:paraId="621A7EC6" w14:textId="77777777" w:rsidR="00E31C9E" w:rsidRPr="00B32FA8" w:rsidRDefault="00E31C9E" w:rsidP="00F841E2">
      <w:pPr>
        <w:ind w:left="720"/>
        <w:jc w:val="both"/>
        <w:rPr>
          <w:rFonts w:ascii="Arial" w:hAnsi="Arial" w:cs="Arial"/>
          <w:sz w:val="20"/>
          <w:szCs w:val="20"/>
        </w:rPr>
      </w:pPr>
    </w:p>
    <w:p w14:paraId="621A7EC7" w14:textId="77777777" w:rsidR="00E31C9E" w:rsidRPr="00B32FA8" w:rsidRDefault="00E31C9E" w:rsidP="00F841E2">
      <w:pPr>
        <w:jc w:val="both"/>
        <w:rPr>
          <w:rFonts w:ascii="Arial" w:hAnsi="Arial" w:cs="Arial"/>
          <w:sz w:val="20"/>
          <w:szCs w:val="20"/>
        </w:rPr>
      </w:pPr>
    </w:p>
    <w:p w14:paraId="621A7EC8" w14:textId="6279A1DC" w:rsidR="00E31C9E" w:rsidRPr="00B32FA8" w:rsidRDefault="000B5FEF" w:rsidP="00141B71">
      <w:pPr>
        <w:ind w:left="360"/>
        <w:jc w:val="both"/>
        <w:rPr>
          <w:rFonts w:ascii="Arial" w:hAnsi="Arial" w:cs="Arial"/>
          <w:sz w:val="20"/>
          <w:szCs w:val="20"/>
        </w:rPr>
      </w:pPr>
      <w:r w:rsidRPr="00B32FA8">
        <w:rPr>
          <w:rFonts w:ascii="Arial" w:hAnsi="Arial" w:cs="Arial"/>
          <w:sz w:val="20"/>
          <w:szCs w:val="20"/>
        </w:rPr>
        <w:object w:dxaOrig="5286" w:dyaOrig="2660" w14:anchorId="621A81BE">
          <v:shape id="_x0000_i1105" type="#_x0000_t75" style="width:259.8pt;height:133.8pt" o:ole="">
            <v:imagedata r:id="rId175" o:title=""/>
          </v:shape>
          <o:OLEObject Type="Embed" ProgID="Excel.Sheet.12" ShapeID="_x0000_i1105" DrawAspect="Content" ObjectID="_1697957788" r:id="rId176"/>
        </w:object>
      </w:r>
    </w:p>
    <w:p w14:paraId="20BEB377"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4EF7A1D7" w14:textId="70490F47" w:rsidR="00DC0453" w:rsidRPr="009E6059"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9E6059">
        <w:rPr>
          <w:rFonts w:ascii="Arial" w:hAnsi="Arial" w:cs="Arial"/>
          <w:b/>
          <w:sz w:val="22"/>
          <w:szCs w:val="22"/>
        </w:rPr>
        <w:t>Note 2</w:t>
      </w:r>
      <w:r w:rsidR="008C5317">
        <w:rPr>
          <w:rFonts w:ascii="Arial" w:hAnsi="Arial" w:cs="Arial"/>
          <w:b/>
          <w:sz w:val="22"/>
          <w:szCs w:val="22"/>
        </w:rPr>
        <w:t>6</w:t>
      </w:r>
      <w:r w:rsidRPr="009E6059">
        <w:rPr>
          <w:rFonts w:ascii="Arial" w:hAnsi="Arial" w:cs="Arial"/>
          <w:b/>
          <w:sz w:val="22"/>
          <w:szCs w:val="22"/>
        </w:rPr>
        <w:t xml:space="preserve"> – Effect of Deferred Amounts on Net Position</w:t>
      </w:r>
    </w:p>
    <w:p w14:paraId="6D42EEEB"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58C62AEE" w14:textId="5F56A212" w:rsidR="00DC0453" w:rsidRPr="00ED651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FF0000"/>
          <w:sz w:val="20"/>
          <w:szCs w:val="20"/>
        </w:rPr>
      </w:pPr>
      <w:r w:rsidRPr="00ED6513">
        <w:rPr>
          <w:rFonts w:ascii="Arial" w:hAnsi="Arial" w:cs="Arial"/>
          <w:color w:val="FF0000"/>
          <w:sz w:val="20"/>
          <w:szCs w:val="20"/>
        </w:rPr>
        <w:t>[This is an illustrative disclosure showing an example disclosure where a deferred inflow and/or outflow had a significant effect on net position.  Note should be adjusted based on the specific circumstances of the school district.  Based on GASB Statement No. 63, paragraphs 13 and 14 disclosures need to be made to show the detail of the different types of deferred amount</w:t>
      </w:r>
      <w:r w:rsidRPr="009E6059">
        <w:rPr>
          <w:rFonts w:ascii="Arial" w:hAnsi="Arial" w:cs="Arial"/>
          <w:color w:val="FF0000"/>
          <w:sz w:val="20"/>
          <w:szCs w:val="20"/>
        </w:rPr>
        <w:t>s</w:t>
      </w:r>
      <w:r w:rsidRPr="00ED6513">
        <w:rPr>
          <w:rFonts w:ascii="Arial" w:hAnsi="Arial" w:cs="Arial"/>
          <w:color w:val="FF0000"/>
          <w:sz w:val="20"/>
          <w:szCs w:val="20"/>
        </w:rPr>
        <w:t xml:space="preserve"> unless the </w:t>
      </w:r>
      <w:r w:rsidRPr="009E6059">
        <w:rPr>
          <w:rFonts w:ascii="Arial" w:hAnsi="Arial" w:cs="Arial"/>
          <w:color w:val="FF0000"/>
          <w:sz w:val="20"/>
          <w:szCs w:val="20"/>
        </w:rPr>
        <w:t>significant components are presented</w:t>
      </w:r>
      <w:r w:rsidRPr="00ED6513">
        <w:rPr>
          <w:rFonts w:ascii="Arial" w:hAnsi="Arial" w:cs="Arial"/>
          <w:color w:val="FF0000"/>
          <w:sz w:val="20"/>
          <w:szCs w:val="20"/>
        </w:rPr>
        <w:t xml:space="preserve"> on the face of the financial </w:t>
      </w:r>
      <w:r w:rsidRPr="009E6059">
        <w:rPr>
          <w:rFonts w:ascii="Arial" w:hAnsi="Arial" w:cs="Arial"/>
          <w:color w:val="FF0000"/>
          <w:sz w:val="20"/>
          <w:szCs w:val="20"/>
        </w:rPr>
        <w:t>statements</w:t>
      </w:r>
      <w:r w:rsidRPr="00ED6513">
        <w:rPr>
          <w:rFonts w:ascii="Arial" w:hAnsi="Arial" w:cs="Arial"/>
          <w:color w:val="FF0000"/>
          <w:sz w:val="20"/>
          <w:szCs w:val="20"/>
        </w:rPr>
        <w:t xml:space="preserve"> and disclosures shou</w:t>
      </w:r>
      <w:r w:rsidRPr="009E6059">
        <w:rPr>
          <w:rFonts w:ascii="Arial" w:hAnsi="Arial" w:cs="Arial"/>
          <w:color w:val="FF0000"/>
          <w:sz w:val="20"/>
          <w:szCs w:val="20"/>
        </w:rPr>
        <w:t>ld be made to explain the</w:t>
      </w:r>
      <w:r w:rsidRPr="00ED6513">
        <w:rPr>
          <w:rFonts w:ascii="Arial" w:hAnsi="Arial" w:cs="Arial"/>
          <w:color w:val="FF0000"/>
          <w:sz w:val="20"/>
          <w:szCs w:val="20"/>
        </w:rPr>
        <w:t xml:space="preserve"> significant effects of deferred amounts on net position</w:t>
      </w:r>
      <w:r w:rsidRPr="009E6059">
        <w:rPr>
          <w:rFonts w:ascii="Arial" w:hAnsi="Arial" w:cs="Arial"/>
          <w:color w:val="FF0000"/>
          <w:sz w:val="20"/>
          <w:szCs w:val="20"/>
        </w:rPr>
        <w:t>, if any</w:t>
      </w:r>
      <w:r w:rsidRPr="00ED6513">
        <w:rPr>
          <w:rFonts w:ascii="Arial" w:hAnsi="Arial" w:cs="Arial"/>
          <w:color w:val="FF0000"/>
          <w:sz w:val="20"/>
          <w:szCs w:val="20"/>
        </w:rPr>
        <w:t>.</w:t>
      </w:r>
      <w:r w:rsidR="0008124E">
        <w:rPr>
          <w:rFonts w:ascii="Arial" w:hAnsi="Arial" w:cs="Arial"/>
          <w:color w:val="FF0000"/>
          <w:sz w:val="20"/>
          <w:szCs w:val="20"/>
        </w:rPr>
        <w:t>]</w:t>
      </w:r>
    </w:p>
    <w:p w14:paraId="19D29410" w14:textId="6E966D89" w:rsidR="00790444"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pensions. A portion of the deferred outflow of resources related to pension in the amount of $______ resulting from the school district contribution subsequent to the measurement date will be recognized as a reduction of the net pension liability in the year ended June 30, 202</w:t>
      </w:r>
      <w:r w:rsidR="000B5FEF">
        <w:rPr>
          <w:rFonts w:ascii="Arial" w:hAnsi="Arial" w:cs="Arial"/>
          <w:sz w:val="20"/>
          <w:szCs w:val="20"/>
        </w:rPr>
        <w:t>2</w:t>
      </w:r>
      <w:r w:rsidRPr="00A86105">
        <w:rPr>
          <w:rFonts w:ascii="Arial" w:hAnsi="Arial" w:cs="Arial"/>
          <w:sz w:val="20"/>
          <w:szCs w:val="20"/>
        </w:rPr>
        <w:t>. The $______ balance of deferred outflow of resources related to pensions, at June 30, 20</w:t>
      </w:r>
      <w:r w:rsidR="000B5FEF">
        <w:rPr>
          <w:rFonts w:ascii="Arial" w:hAnsi="Arial" w:cs="Arial"/>
          <w:sz w:val="20"/>
          <w:szCs w:val="20"/>
        </w:rPr>
        <w:t>21</w:t>
      </w:r>
      <w:r w:rsidRPr="00A86105">
        <w:rPr>
          <w:rFonts w:ascii="Arial" w:hAnsi="Arial" w:cs="Arial"/>
          <w:sz w:val="20"/>
          <w:szCs w:val="20"/>
        </w:rPr>
        <w:t xml:space="preserve"> will be recognized as an expense and will decrease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sz w:val="20"/>
          <w:szCs w:val="20"/>
        </w:rPr>
        <w:t xml:space="preserve"> years.</w:t>
      </w:r>
    </w:p>
    <w:p w14:paraId="4FC8801D" w14:textId="77777777" w:rsidR="00A86105" w:rsidRPr="00A86105" w:rsidRDefault="00A86105"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AE0AC3" w14:textId="4F9F32A3"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 a deferred inflow from pensions.</w:t>
      </w:r>
      <w:r w:rsidR="00071BED" w:rsidRPr="00A86105">
        <w:rPr>
          <w:rFonts w:ascii="Arial" w:hAnsi="Arial" w:cs="Arial"/>
          <w:sz w:val="20"/>
          <w:szCs w:val="20"/>
        </w:rPr>
        <w:t xml:space="preserve"> </w:t>
      </w:r>
      <w:r w:rsidRPr="00A86105">
        <w:rPr>
          <w:rFonts w:ascii="Arial" w:hAnsi="Arial" w:cs="Arial"/>
          <w:sz w:val="20"/>
          <w:szCs w:val="20"/>
        </w:rPr>
        <w:t>The $______ balance of deferred inflow of resources related to pensions, at June 30, 20</w:t>
      </w:r>
      <w:r w:rsidR="000B5FEF">
        <w:rPr>
          <w:rFonts w:ascii="Arial" w:hAnsi="Arial" w:cs="Arial"/>
          <w:sz w:val="20"/>
          <w:szCs w:val="20"/>
        </w:rPr>
        <w:t>21</w:t>
      </w:r>
      <w:r w:rsidRPr="00A86105">
        <w:rPr>
          <w:rFonts w:ascii="Arial" w:hAnsi="Arial" w:cs="Arial"/>
          <w:sz w:val="20"/>
          <w:szCs w:val="20"/>
        </w:rPr>
        <w:t xml:space="preserve"> will be recognized as revenue and will increase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color w:val="548DD4" w:themeColor="text2" w:themeTint="99"/>
          <w:sz w:val="20"/>
          <w:szCs w:val="20"/>
        </w:rPr>
        <w:t xml:space="preserve"> </w:t>
      </w:r>
      <w:r w:rsidRPr="00A86105">
        <w:rPr>
          <w:rFonts w:ascii="Arial" w:hAnsi="Arial" w:cs="Arial"/>
          <w:sz w:val="20"/>
          <w:szCs w:val="20"/>
        </w:rPr>
        <w:t>years.</w:t>
      </w:r>
    </w:p>
    <w:p w14:paraId="1719D99B"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253CD9" w14:textId="03BD68ED"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OPEB. A portion of the deferred outflow of resources related to OPEB in the amount of $______ resulting from the school district contribution subsequent to the measurement date will be recognized as a reduction of the net OPEB liability in the year ended June 30, 202</w:t>
      </w:r>
      <w:r w:rsidR="000B5FEF">
        <w:rPr>
          <w:rFonts w:ascii="Arial" w:hAnsi="Arial" w:cs="Arial"/>
          <w:sz w:val="20"/>
          <w:szCs w:val="20"/>
        </w:rPr>
        <w:t>2</w:t>
      </w:r>
      <w:r w:rsidRPr="00A86105">
        <w:rPr>
          <w:rFonts w:ascii="Arial" w:hAnsi="Arial" w:cs="Arial"/>
          <w:sz w:val="20"/>
          <w:szCs w:val="20"/>
        </w:rPr>
        <w:t>. The $______ balance of deferred outflow of resources related to OPEB, at June 30, 20</w:t>
      </w:r>
      <w:r w:rsidR="000B5FEF">
        <w:rPr>
          <w:rFonts w:ascii="Arial" w:hAnsi="Arial" w:cs="Arial"/>
          <w:sz w:val="20"/>
          <w:szCs w:val="20"/>
        </w:rPr>
        <w:t>21</w:t>
      </w:r>
      <w:r w:rsidRPr="00A86105">
        <w:rPr>
          <w:rFonts w:ascii="Arial" w:hAnsi="Arial" w:cs="Arial"/>
          <w:sz w:val="20"/>
          <w:szCs w:val="20"/>
        </w:rPr>
        <w:t xml:space="preserve"> will be recognized as an expense and will decrease the unrestricted net position over the next 6 years.</w:t>
      </w:r>
    </w:p>
    <w:p w14:paraId="340B14C7"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168D19AE" w14:textId="721AD16C" w:rsidR="00AA63FC" w:rsidRPr="00F46E36"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w:t>
      </w:r>
      <w:r w:rsidR="00071BED" w:rsidRPr="00A86105">
        <w:rPr>
          <w:rFonts w:ascii="Arial" w:hAnsi="Arial" w:cs="Arial"/>
          <w:sz w:val="20"/>
          <w:szCs w:val="20"/>
        </w:rPr>
        <w:t xml:space="preserve"> a deferred inflow from OPEB</w:t>
      </w:r>
      <w:r w:rsidRPr="00A86105">
        <w:rPr>
          <w:rFonts w:ascii="Arial" w:hAnsi="Arial" w:cs="Arial"/>
          <w:sz w:val="20"/>
          <w:szCs w:val="20"/>
        </w:rPr>
        <w:t>.</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w:t>
      </w:r>
      <w:r w:rsidR="00071BED" w:rsidRPr="00A86105">
        <w:rPr>
          <w:rFonts w:ascii="Arial" w:hAnsi="Arial" w:cs="Arial"/>
          <w:sz w:val="20"/>
          <w:szCs w:val="20"/>
        </w:rPr>
        <w:t>OPEB</w:t>
      </w:r>
      <w:r w:rsidRPr="00A86105">
        <w:rPr>
          <w:rFonts w:ascii="Arial" w:hAnsi="Arial" w:cs="Arial"/>
          <w:sz w:val="20"/>
          <w:szCs w:val="20"/>
        </w:rPr>
        <w:t>, at June 30, 20</w:t>
      </w:r>
      <w:r w:rsidR="000B5FEF">
        <w:rPr>
          <w:rFonts w:ascii="Arial" w:hAnsi="Arial" w:cs="Arial"/>
          <w:sz w:val="20"/>
          <w:szCs w:val="20"/>
        </w:rPr>
        <w:t>21</w:t>
      </w:r>
      <w:r w:rsidRPr="00A86105">
        <w:rPr>
          <w:rFonts w:ascii="Arial" w:hAnsi="Arial" w:cs="Arial"/>
          <w:sz w:val="20"/>
          <w:szCs w:val="20"/>
        </w:rPr>
        <w:t xml:space="preserve"> will be recognized as revenue and will increase the unrestricted n</w:t>
      </w:r>
      <w:r w:rsidR="00071BED" w:rsidRPr="00A86105">
        <w:rPr>
          <w:rFonts w:ascii="Arial" w:hAnsi="Arial" w:cs="Arial"/>
          <w:sz w:val="20"/>
          <w:szCs w:val="20"/>
        </w:rPr>
        <w:t>et position over the next 6</w:t>
      </w:r>
      <w:r w:rsidRPr="00A86105">
        <w:rPr>
          <w:rFonts w:ascii="Arial" w:hAnsi="Arial" w:cs="Arial"/>
          <w:sz w:val="20"/>
          <w:szCs w:val="20"/>
        </w:rPr>
        <w:t xml:space="preserve"> years.</w:t>
      </w:r>
    </w:p>
    <w:p w14:paraId="31B3DCAB" w14:textId="51295B93" w:rsidR="005C4389" w:rsidRDefault="009A332D"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lastRenderedPageBreak/>
        <w:t>Note 2</w:t>
      </w:r>
      <w:r w:rsidR="008C5317">
        <w:rPr>
          <w:rFonts w:ascii="Arial" w:hAnsi="Arial" w:cs="Arial"/>
          <w:b/>
          <w:sz w:val="22"/>
          <w:szCs w:val="22"/>
        </w:rPr>
        <w:t>7</w:t>
      </w:r>
      <w:r>
        <w:rPr>
          <w:rFonts w:ascii="Arial" w:hAnsi="Arial" w:cs="Arial"/>
          <w:b/>
          <w:sz w:val="22"/>
          <w:szCs w:val="22"/>
        </w:rPr>
        <w:t xml:space="preserve"> – School District Consolidation</w:t>
      </w:r>
    </w:p>
    <w:p w14:paraId="1C8B2919" w14:textId="77777777" w:rsidR="005C4389" w:rsidRDefault="005C438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5767850" w14:textId="29C1D3C2" w:rsidR="00D4140C" w:rsidRPr="00522FDE" w:rsidRDefault="00D4140C"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0070C0"/>
          <w:sz w:val="22"/>
          <w:szCs w:val="22"/>
        </w:rPr>
      </w:pPr>
      <w:r w:rsidRPr="00522FDE">
        <w:rPr>
          <w:rFonts w:ascii="Arial" w:hAnsi="Arial" w:cs="Arial"/>
          <w:color w:val="0070C0"/>
          <w:sz w:val="22"/>
          <w:szCs w:val="22"/>
        </w:rPr>
        <w:t xml:space="preserve">[The following </w:t>
      </w:r>
      <w:r w:rsidR="00880FD7">
        <w:rPr>
          <w:rFonts w:ascii="Arial" w:hAnsi="Arial" w:cs="Arial"/>
          <w:color w:val="0070C0"/>
          <w:sz w:val="22"/>
          <w:szCs w:val="22"/>
        </w:rPr>
        <w:t xml:space="preserve">paragraph is an example.  Modify </w:t>
      </w:r>
      <w:r w:rsidRPr="00522FDE">
        <w:rPr>
          <w:rFonts w:ascii="Arial" w:hAnsi="Arial" w:cs="Arial"/>
          <w:color w:val="0070C0"/>
          <w:sz w:val="22"/>
          <w:szCs w:val="22"/>
        </w:rPr>
        <w:t>the paragraph to th</w:t>
      </w:r>
      <w:r w:rsidR="00457CB6">
        <w:rPr>
          <w:rFonts w:ascii="Arial" w:hAnsi="Arial" w:cs="Arial"/>
          <w:color w:val="0070C0"/>
          <w:sz w:val="22"/>
          <w:szCs w:val="22"/>
        </w:rPr>
        <w:t>e specific details of the consolidation</w:t>
      </w:r>
      <w:r w:rsidRPr="00522FDE">
        <w:rPr>
          <w:rFonts w:ascii="Arial" w:hAnsi="Arial" w:cs="Arial"/>
          <w:color w:val="0070C0"/>
          <w:sz w:val="22"/>
          <w:szCs w:val="22"/>
        </w:rPr>
        <w:t xml:space="preserve"> and whether or not one District merged into another or a new District was created.]</w:t>
      </w:r>
    </w:p>
    <w:p w14:paraId="6D77F3EF" w14:textId="3E494425" w:rsidR="0025760F" w:rsidRDefault="00457CB6" w:rsidP="00457CB6">
      <w:pPr>
        <w:jc w:val="both"/>
        <w:rPr>
          <w:rFonts w:ascii="Arial" w:hAnsi="Arial" w:cs="Arial"/>
          <w:sz w:val="20"/>
          <w:szCs w:val="20"/>
        </w:rPr>
      </w:pPr>
      <w:r w:rsidRPr="00B04D19">
        <w:rPr>
          <w:rFonts w:ascii="Arial" w:hAnsi="Arial" w:cs="Arial"/>
          <w:sz w:val="20"/>
          <w:szCs w:val="20"/>
        </w:rPr>
        <w:t xml:space="preserve">As a result of (Bill or statute requiring the consolidation), on (date of consolidation), ______________ School District and _______________ School District were consolidated with ______________ School District to form a new school district known as __________________ Consolidated School District. The intent of the statutory consolidation is to enable __________________ Consolidated School District to save money and provide better education.  </w:t>
      </w:r>
      <w:r w:rsidR="00276EC9">
        <w:rPr>
          <w:rFonts w:ascii="Arial" w:hAnsi="Arial" w:cs="Arial"/>
          <w:sz w:val="20"/>
          <w:szCs w:val="20"/>
        </w:rPr>
        <w:t xml:space="preserve">The initial opening balances of </w:t>
      </w:r>
      <w:r w:rsidRPr="00B04D19">
        <w:rPr>
          <w:rFonts w:ascii="Arial" w:hAnsi="Arial" w:cs="Arial"/>
          <w:sz w:val="20"/>
          <w:szCs w:val="20"/>
        </w:rPr>
        <w:t>__________________ Consolidated School District</w:t>
      </w:r>
      <w:r w:rsidR="00276EC9">
        <w:rPr>
          <w:rFonts w:ascii="Arial" w:hAnsi="Arial" w:cs="Arial"/>
          <w:sz w:val="20"/>
          <w:szCs w:val="20"/>
        </w:rPr>
        <w:t xml:space="preserve">’s assets, deferred outflows of resources, liabilities, deferred inflows of resources, and net position, as of the beginning of the period, were determined on the basis of the carrying values reported in the separate financial statements of </w:t>
      </w:r>
      <w:r w:rsidRPr="00054004">
        <w:rPr>
          <w:rFonts w:ascii="Arial" w:hAnsi="Arial" w:cs="Arial"/>
          <w:sz w:val="20"/>
          <w:szCs w:val="20"/>
          <w:u w:val="single"/>
        </w:rPr>
        <w:t>______________</w:t>
      </w:r>
      <w:r w:rsidRPr="00B04D19">
        <w:rPr>
          <w:rFonts w:ascii="Arial" w:hAnsi="Arial" w:cs="Arial"/>
          <w:sz w:val="20"/>
          <w:szCs w:val="20"/>
        </w:rPr>
        <w:t xml:space="preserve"> School District</w:t>
      </w:r>
      <w:r w:rsidR="00276EC9">
        <w:rPr>
          <w:rFonts w:ascii="Arial" w:hAnsi="Arial" w:cs="Arial"/>
          <w:sz w:val="20"/>
          <w:szCs w:val="20"/>
        </w:rPr>
        <w:t xml:space="preserve"> and </w:t>
      </w:r>
      <w:r w:rsidRPr="00054004">
        <w:rPr>
          <w:rFonts w:ascii="Arial" w:hAnsi="Arial" w:cs="Arial"/>
          <w:sz w:val="20"/>
          <w:szCs w:val="20"/>
          <w:u w:val="single"/>
        </w:rPr>
        <w:t>______________</w:t>
      </w:r>
      <w:r w:rsidRPr="00B04D19">
        <w:rPr>
          <w:rFonts w:ascii="Arial" w:hAnsi="Arial" w:cs="Arial"/>
          <w:sz w:val="20"/>
          <w:szCs w:val="20"/>
        </w:rPr>
        <w:t xml:space="preserve"> School District</w:t>
      </w:r>
      <w:r>
        <w:rPr>
          <w:rFonts w:ascii="Arial" w:hAnsi="Arial" w:cs="Arial"/>
          <w:sz w:val="20"/>
          <w:szCs w:val="20"/>
        </w:rPr>
        <w:t xml:space="preserve"> </w:t>
      </w:r>
      <w:r w:rsidR="00276EC9">
        <w:rPr>
          <w:rFonts w:ascii="Arial" w:hAnsi="Arial" w:cs="Arial"/>
          <w:sz w:val="20"/>
          <w:szCs w:val="20"/>
        </w:rPr>
        <w:t xml:space="preserve">as of June 30, </w:t>
      </w:r>
      <w:r w:rsidR="00ED356F">
        <w:rPr>
          <w:rFonts w:ascii="Arial" w:hAnsi="Arial" w:cs="Arial"/>
          <w:sz w:val="20"/>
          <w:szCs w:val="20"/>
        </w:rPr>
        <w:t>20</w:t>
      </w:r>
      <w:r w:rsidR="000B5FEF">
        <w:rPr>
          <w:rFonts w:ascii="Arial" w:hAnsi="Arial" w:cs="Arial"/>
          <w:sz w:val="20"/>
          <w:szCs w:val="20"/>
        </w:rPr>
        <w:t>21</w:t>
      </w:r>
      <w:r w:rsidR="00276EC9">
        <w:rPr>
          <w:rFonts w:ascii="Arial" w:hAnsi="Arial" w:cs="Arial"/>
          <w:sz w:val="20"/>
          <w:szCs w:val="20"/>
        </w:rPr>
        <w:t xml:space="preserve"> as follows:</w:t>
      </w:r>
      <w:r w:rsidR="0025760F">
        <w:rPr>
          <w:rFonts w:ascii="Arial" w:hAnsi="Arial" w:cs="Arial"/>
          <w:sz w:val="20"/>
          <w:szCs w:val="20"/>
        </w:rPr>
        <w:t xml:space="preserve"> </w:t>
      </w:r>
      <w:r>
        <w:rPr>
          <w:rFonts w:ascii="Arial" w:hAnsi="Arial" w:cs="Arial"/>
          <w:sz w:val="20"/>
          <w:szCs w:val="20"/>
        </w:rPr>
        <w:t xml:space="preserve"> </w:t>
      </w:r>
    </w:p>
    <w:p w14:paraId="229268BC" w14:textId="05F0B02E" w:rsidR="0080361C" w:rsidRDefault="0080361C" w:rsidP="00457CB6">
      <w:pPr>
        <w:jc w:val="both"/>
        <w:rPr>
          <w:rFonts w:ascii="Arial" w:hAnsi="Arial" w:cs="Arial"/>
          <w:i/>
          <w:color w:val="0070C0"/>
          <w:sz w:val="20"/>
          <w:szCs w:val="20"/>
        </w:rPr>
      </w:pPr>
    </w:p>
    <w:p w14:paraId="0DAE6139" w14:textId="1DD9C176" w:rsidR="002850B6" w:rsidRPr="009A332D" w:rsidRDefault="009A332D" w:rsidP="00457CB6">
      <w:pPr>
        <w:jc w:val="both"/>
        <w:rPr>
          <w:rFonts w:ascii="Arial" w:hAnsi="Arial" w:cs="Arial"/>
          <w:i/>
          <w:color w:val="0070C0"/>
          <w:sz w:val="20"/>
          <w:szCs w:val="20"/>
        </w:rPr>
      </w:pPr>
      <w:r w:rsidRPr="009A332D">
        <w:rPr>
          <w:rFonts w:ascii="Arial" w:hAnsi="Arial" w:cs="Arial"/>
          <w:i/>
          <w:color w:val="0070C0"/>
          <w:sz w:val="20"/>
          <w:szCs w:val="20"/>
        </w:rPr>
        <w:t>[Insert columns for the number of school districts consolidated.</w:t>
      </w:r>
      <w:r w:rsidR="002850B6">
        <w:rPr>
          <w:rFonts w:ascii="Arial" w:hAnsi="Arial" w:cs="Arial"/>
          <w:i/>
          <w:color w:val="0070C0"/>
          <w:sz w:val="20"/>
          <w:szCs w:val="20"/>
        </w:rPr>
        <w:t xml:space="preserve">  The following table is an example of the presentation of how the required information can be disclosed.  The format is not required, only a suggestion.  District’s should consult GASB </w:t>
      </w:r>
      <w:r w:rsidR="002920EE">
        <w:rPr>
          <w:rFonts w:ascii="Arial" w:hAnsi="Arial" w:cs="Arial"/>
          <w:i/>
          <w:color w:val="0070C0"/>
          <w:sz w:val="20"/>
          <w:szCs w:val="20"/>
        </w:rPr>
        <w:t xml:space="preserve">Statement No. </w:t>
      </w:r>
      <w:r w:rsidR="002850B6">
        <w:rPr>
          <w:rFonts w:ascii="Arial" w:hAnsi="Arial" w:cs="Arial"/>
          <w:i/>
          <w:color w:val="0070C0"/>
          <w:sz w:val="20"/>
          <w:szCs w:val="20"/>
        </w:rPr>
        <w:t>69 to ensure that all disclosures applicable to the District’s combination are disclosed as each combination may have unique facts and circumstances.</w:t>
      </w:r>
      <w:r w:rsidRPr="009A332D">
        <w:rPr>
          <w:rFonts w:ascii="Arial" w:hAnsi="Arial" w:cs="Arial"/>
          <w:i/>
          <w:color w:val="0070C0"/>
          <w:sz w:val="20"/>
          <w:szCs w:val="20"/>
        </w:rPr>
        <w:t>]</w:t>
      </w:r>
    </w:p>
    <w:bookmarkStart w:id="121" w:name="_MON_1491805259"/>
    <w:bookmarkEnd w:id="121"/>
    <w:p w14:paraId="5C2560CA" w14:textId="3A813536" w:rsidR="005C4389" w:rsidRDefault="00212518"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object w:dxaOrig="10540" w:dyaOrig="8153" w14:anchorId="159A60AE">
          <v:shape id="_x0000_i1106" type="#_x0000_t75" style="width:462pt;height:381.6pt" o:ole="">
            <v:imagedata r:id="rId177" o:title=""/>
          </v:shape>
          <o:OLEObject Type="Embed" ProgID="Excel.Sheet.12" ShapeID="_x0000_i1106" DrawAspect="Content" ObjectID="_1697957789" r:id="rId178"/>
        </w:object>
      </w:r>
    </w:p>
    <w:p w14:paraId="6402322F" w14:textId="77777777" w:rsidR="00C23F54" w:rsidRDefault="00C23F5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3FB68965" w14:textId="12AB8389" w:rsidR="00E36CB9" w:rsidRPr="00522FDE" w:rsidRDefault="00E36CB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548DD4" w:themeColor="text2" w:themeTint="99"/>
          <w:sz w:val="22"/>
          <w:szCs w:val="22"/>
        </w:rPr>
      </w:pPr>
      <w:r w:rsidRPr="00522FDE">
        <w:rPr>
          <w:rFonts w:ascii="Arial" w:hAnsi="Arial" w:cs="Arial"/>
          <w:color w:val="548DD4" w:themeColor="text2" w:themeTint="99"/>
          <w:sz w:val="22"/>
          <w:szCs w:val="22"/>
        </w:rPr>
        <w:t>[If any adjustments were made in the schedule above, explain the reason for the adjustment.]</w:t>
      </w:r>
    </w:p>
    <w:p w14:paraId="621A7EC9" w14:textId="0E6FC796" w:rsidR="00E31C9E"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FB6F06">
        <w:rPr>
          <w:rFonts w:ascii="Arial" w:hAnsi="Arial" w:cs="Arial"/>
          <w:b/>
          <w:sz w:val="22"/>
          <w:szCs w:val="22"/>
        </w:rPr>
        <w:lastRenderedPageBreak/>
        <w:t>Note 2</w:t>
      </w:r>
      <w:r w:rsidR="008C5317">
        <w:rPr>
          <w:rFonts w:ascii="Arial" w:hAnsi="Arial" w:cs="Arial"/>
          <w:b/>
          <w:sz w:val="22"/>
          <w:szCs w:val="22"/>
        </w:rPr>
        <w:t>8</w:t>
      </w:r>
      <w:r w:rsidRPr="00FB6F06">
        <w:rPr>
          <w:rFonts w:ascii="Arial" w:hAnsi="Arial" w:cs="Arial"/>
          <w:b/>
          <w:sz w:val="22"/>
          <w:szCs w:val="22"/>
        </w:rPr>
        <w:t xml:space="preserve"> – Extraordinary Items and/or Special Items</w:t>
      </w:r>
    </w:p>
    <w:p w14:paraId="04E2301E" w14:textId="30DECAC1"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E151272" w14:textId="19A3A3E9"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29 – Asset Retirement Obligations</w:t>
      </w:r>
    </w:p>
    <w:p w14:paraId="6B711917" w14:textId="06A3AD50" w:rsidR="00F66E44" w:rsidRPr="00F46E36" w:rsidRDefault="00F66E44" w:rsidP="00F66E4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F66E44">
        <w:rPr>
          <w:rFonts w:ascii="Arial" w:hAnsi="Arial" w:cs="Arial"/>
          <w:color w:val="0070C0"/>
          <w:sz w:val="20"/>
          <w:szCs w:val="20"/>
        </w:rPr>
        <w:t xml:space="preserve">[Per GASB 83 (effective for </w:t>
      </w:r>
      <w:r>
        <w:rPr>
          <w:rFonts w:ascii="Arial" w:hAnsi="Arial" w:cs="Arial"/>
          <w:color w:val="0070C0"/>
          <w:sz w:val="20"/>
          <w:szCs w:val="20"/>
        </w:rPr>
        <w:t>fiscal year end 6/30/19</w:t>
      </w:r>
      <w:r w:rsidRPr="00F66E44">
        <w:rPr>
          <w:rFonts w:ascii="Arial" w:hAnsi="Arial" w:cs="Arial"/>
          <w:color w:val="0070C0"/>
          <w:sz w:val="20"/>
          <w:szCs w:val="20"/>
        </w:rPr>
        <w:t xml:space="preserve">), if certain asset retirement obligations exist, please include note disclosures that will provide a general description of the </w:t>
      </w:r>
      <w:bookmarkStart w:id="122" w:name="keyword"/>
      <w:r w:rsidRPr="00F66E44">
        <w:rPr>
          <w:rFonts w:ascii="Arial" w:hAnsi="Arial" w:cs="Arial"/>
          <w:color w:val="0070C0"/>
          <w:sz w:val="20"/>
          <w:szCs w:val="20"/>
        </w:rPr>
        <w:t xml:space="preserve">asset retirement obligations and associated tangible capital assets; the methods and assumptions used to measure the liabilities; the estimated remaining useful lives of the associated capital assets; how any legal requirements to set aside assets restricted for payment of asset retirement obligations are being met (for example, through surety bonds, insurance policies, letters of credit, guarantees by other entities, or funding trusts); and the amount of the restricted </w:t>
      </w:r>
      <w:bookmarkEnd w:id="122"/>
      <w:r w:rsidRPr="00F66E44">
        <w:rPr>
          <w:rFonts w:ascii="Arial" w:hAnsi="Arial" w:cs="Arial"/>
          <w:color w:val="0070C0"/>
          <w:sz w:val="20"/>
          <w:szCs w:val="20"/>
        </w:rPr>
        <w:t>assets (unless they are separately displayed in the financial statements).</w:t>
      </w:r>
      <w:r w:rsidRPr="00F66E44">
        <w:t xml:space="preserve"> </w:t>
      </w:r>
      <w:r w:rsidRPr="00F66E44">
        <w:rPr>
          <w:rFonts w:ascii="Arial" w:hAnsi="Arial" w:cs="Arial"/>
          <w:color w:val="0070C0"/>
          <w:sz w:val="20"/>
          <w:szCs w:val="20"/>
        </w:rPr>
        <w:t xml:space="preserve">The reasons for not recognizing an asset retirement </w:t>
      </w:r>
      <w:bookmarkStart w:id="123" w:name="lastkeyword"/>
      <w:bookmarkEnd w:id="123"/>
      <w:r w:rsidRPr="00F66E44">
        <w:rPr>
          <w:rFonts w:ascii="Arial" w:hAnsi="Arial" w:cs="Arial"/>
          <w:color w:val="0070C0"/>
          <w:sz w:val="20"/>
          <w:szCs w:val="20"/>
        </w:rPr>
        <w:t>obligation that has been incurred but is not reasonably estimable would also have to be disclosed.</w:t>
      </w:r>
      <w:r>
        <w:rPr>
          <w:rFonts w:ascii="Arial" w:hAnsi="Arial" w:cs="Arial"/>
          <w:color w:val="0070C0"/>
          <w:sz w:val="20"/>
          <w:szCs w:val="20"/>
        </w:rPr>
        <w:t xml:space="preserve">  See GASB 83 for further guidance and examples.</w:t>
      </w:r>
      <w:r w:rsidRPr="00F66E44">
        <w:rPr>
          <w:rFonts w:ascii="Arial" w:hAnsi="Arial" w:cs="Arial"/>
          <w:color w:val="0070C0"/>
          <w:sz w:val="20"/>
          <w:szCs w:val="20"/>
        </w:rPr>
        <w:t>]</w:t>
      </w:r>
      <w:r w:rsidRPr="00B32FA8">
        <w:rPr>
          <w:rFonts w:ascii="Arial" w:hAnsi="Arial" w:cs="Arial"/>
          <w:color w:val="0070C0"/>
          <w:sz w:val="20"/>
          <w:szCs w:val="20"/>
        </w:rPr>
        <w:t xml:space="preserve">  </w:t>
      </w:r>
    </w:p>
    <w:p w14:paraId="3BB4D9B7" w14:textId="2F69F997" w:rsidR="001E5CD7" w:rsidRDefault="001E5CD7"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22852FCF" w14:textId="5CA00C78" w:rsidR="001E5CD7" w:rsidRPr="00FB6F06" w:rsidRDefault="00F66E44" w:rsidP="001E5CD7">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30</w:t>
      </w:r>
      <w:r w:rsidR="001E5CD7" w:rsidRPr="00FB6F06">
        <w:rPr>
          <w:rFonts w:ascii="Arial" w:hAnsi="Arial" w:cs="Arial"/>
          <w:b/>
          <w:sz w:val="22"/>
          <w:szCs w:val="22"/>
        </w:rPr>
        <w:t xml:space="preserve"> – </w:t>
      </w:r>
      <w:r w:rsidR="001E5CD7">
        <w:rPr>
          <w:rFonts w:ascii="Arial" w:hAnsi="Arial" w:cs="Arial"/>
          <w:b/>
          <w:sz w:val="22"/>
          <w:szCs w:val="22"/>
        </w:rPr>
        <w:t>State Compliance Testing</w:t>
      </w:r>
    </w:p>
    <w:p w14:paraId="40F1D5E4" w14:textId="77777777" w:rsidR="001E5CD7" w:rsidRPr="001E5CD7" w:rsidRDefault="001E5CD7" w:rsidP="001E5CD7">
      <w:pPr>
        <w:rPr>
          <w:rFonts w:ascii="Arial" w:hAnsi="Arial" w:cs="Arial"/>
          <w:color w:val="FF0000"/>
          <w:sz w:val="20"/>
          <w:szCs w:val="20"/>
        </w:rPr>
      </w:pPr>
      <w:r w:rsidRPr="001E5CD7">
        <w:rPr>
          <w:rFonts w:ascii="Arial" w:hAnsi="Arial" w:cs="Arial"/>
          <w:color w:val="FF0000"/>
          <w:sz w:val="20"/>
          <w:szCs w:val="20"/>
        </w:rPr>
        <w:t>(</w:t>
      </w:r>
      <w:r w:rsidRPr="001E5CD7">
        <w:rPr>
          <w:rFonts w:ascii="Arial" w:hAnsi="Arial" w:cs="Arial"/>
          <w:b/>
          <w:color w:val="FF0000"/>
          <w:sz w:val="20"/>
          <w:szCs w:val="20"/>
        </w:rPr>
        <w:t xml:space="preserve">Note to Prepare: </w:t>
      </w:r>
      <w:r w:rsidRPr="001E5CD7">
        <w:rPr>
          <w:rFonts w:ascii="Arial" w:hAnsi="Arial" w:cs="Arial"/>
          <w:color w:val="FF0000"/>
          <w:sz w:val="20"/>
          <w:szCs w:val="20"/>
        </w:rPr>
        <w:t>Include the following note if OSA is performing the purchasing and compliance testing, if not please delete.)</w:t>
      </w:r>
    </w:p>
    <w:p w14:paraId="18A76465" w14:textId="77777777" w:rsidR="001E5CD7" w:rsidRPr="001E5CD7" w:rsidRDefault="001E5CD7" w:rsidP="001E5CD7">
      <w:pPr>
        <w:rPr>
          <w:rFonts w:ascii="Arial" w:eastAsia="Calibri" w:hAnsi="Arial" w:cs="Arial"/>
          <w:sz w:val="20"/>
          <w:szCs w:val="20"/>
        </w:rPr>
      </w:pPr>
    </w:p>
    <w:p w14:paraId="7923F47A" w14:textId="67296001" w:rsidR="001E5CD7" w:rsidRPr="001E5CD7" w:rsidRDefault="001E5CD7" w:rsidP="001000BA">
      <w:pPr>
        <w:pStyle w:val="ListParagraph"/>
        <w:widowControl w:val="0"/>
        <w:numPr>
          <w:ilvl w:val="12"/>
          <w:numId w:val="0"/>
        </w:numPr>
        <w:tabs>
          <w:tab w:val="left" w:pos="-1440"/>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both"/>
        <w:rPr>
          <w:rFonts w:ascii="Arial" w:hAnsi="Arial" w:cs="Arial"/>
          <w:sz w:val="20"/>
          <w:szCs w:val="20"/>
        </w:rPr>
      </w:pPr>
      <w:r w:rsidRPr="001E5CD7">
        <w:rPr>
          <w:rFonts w:ascii="Arial" w:hAnsi="Arial" w:cs="Arial"/>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179" w:history="1">
        <w:r w:rsidRPr="001E5CD7">
          <w:rPr>
            <w:rStyle w:val="Hyperlink"/>
            <w:rFonts w:ascii="Arial" w:hAnsi="Arial" w:cs="Arial"/>
            <w:sz w:val="20"/>
            <w:szCs w:val="20"/>
          </w:rPr>
          <w:t>http://www.osa.ms.gov/reports</w:t>
        </w:r>
      </w:hyperlink>
      <w:r w:rsidRPr="001E5CD7">
        <w:rPr>
          <w:rFonts w:ascii="Arial" w:hAnsi="Arial" w:cs="Arial"/>
          <w:sz w:val="20"/>
          <w:szCs w:val="20"/>
        </w:rPr>
        <w:t xml:space="preserve">. </w:t>
      </w:r>
    </w:p>
    <w:p w14:paraId="3CF3ECD1" w14:textId="77777777" w:rsidR="001E5CD7" w:rsidRDefault="001E5CD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1" w14:textId="45970D31" w:rsidR="00E31C9E" w:rsidRPr="00FB6F06" w:rsidRDefault="00E31C9E" w:rsidP="00141B7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FB6F06">
        <w:rPr>
          <w:rFonts w:ascii="Arial" w:hAnsi="Arial" w:cs="Arial"/>
          <w:b/>
          <w:sz w:val="22"/>
          <w:szCs w:val="22"/>
        </w:rPr>
        <w:t xml:space="preserve">Note </w:t>
      </w:r>
      <w:r w:rsidR="00F66E44">
        <w:rPr>
          <w:rFonts w:ascii="Arial" w:hAnsi="Arial" w:cs="Arial"/>
          <w:b/>
          <w:sz w:val="22"/>
          <w:szCs w:val="22"/>
        </w:rPr>
        <w:t>31</w:t>
      </w:r>
      <w:r w:rsidR="00DC0453" w:rsidRPr="00FB6F06">
        <w:rPr>
          <w:rFonts w:ascii="Arial" w:hAnsi="Arial" w:cs="Arial"/>
          <w:b/>
          <w:sz w:val="22"/>
          <w:szCs w:val="22"/>
        </w:rPr>
        <w:t xml:space="preserve"> </w:t>
      </w:r>
      <w:r w:rsidRPr="00FB6F06">
        <w:rPr>
          <w:rFonts w:ascii="Arial" w:hAnsi="Arial" w:cs="Arial"/>
          <w:b/>
          <w:sz w:val="22"/>
          <w:szCs w:val="22"/>
        </w:rPr>
        <w:t>- Subsequent Events</w:t>
      </w:r>
      <w:r w:rsidRPr="00FB6F06">
        <w:rPr>
          <w:rFonts w:ascii="Arial" w:hAnsi="Arial" w:cs="Arial"/>
          <w:b/>
          <w:sz w:val="22"/>
          <w:szCs w:val="22"/>
        </w:rPr>
        <w:tab/>
      </w:r>
    </w:p>
    <w:p w14:paraId="621A7ED2" w14:textId="77777777" w:rsidR="00E31C9E" w:rsidRDefault="00E31C9E" w:rsidP="00141B71">
      <w:pPr>
        <w:jc w:val="both"/>
        <w:rPr>
          <w:rFonts w:ascii="Arial" w:hAnsi="Arial" w:cs="Arial"/>
          <w:sz w:val="20"/>
          <w:szCs w:val="20"/>
        </w:rPr>
      </w:pPr>
    </w:p>
    <w:p w14:paraId="621A7ED3" w14:textId="52C155C8" w:rsidR="00E31C9E" w:rsidRPr="00B32FA8" w:rsidRDefault="00E31C9E" w:rsidP="00141B71">
      <w:pPr>
        <w:jc w:val="both"/>
        <w:rPr>
          <w:rFonts w:ascii="Arial" w:hAnsi="Arial" w:cs="Arial"/>
          <w:sz w:val="20"/>
          <w:szCs w:val="20"/>
        </w:rPr>
      </w:pPr>
      <w:r>
        <w:rPr>
          <w:rFonts w:ascii="Arial" w:hAnsi="Arial" w:cs="Arial"/>
          <w:sz w:val="20"/>
          <w:szCs w:val="20"/>
        </w:rPr>
        <w:t xml:space="preserve">Events that occur after the Statement of </w:t>
      </w:r>
      <w:r w:rsidR="003F4479">
        <w:rPr>
          <w:rFonts w:ascii="Arial" w:hAnsi="Arial" w:cs="Arial"/>
          <w:sz w:val="20"/>
          <w:szCs w:val="20"/>
        </w:rPr>
        <w:t>Net Position</w:t>
      </w:r>
      <w:r w:rsidRPr="00B32FA8">
        <w:rPr>
          <w:rFonts w:ascii="Arial" w:hAnsi="Arial" w:cs="Arial"/>
          <w:sz w:val="20"/>
          <w:szCs w:val="20"/>
        </w:rPr>
        <w:t xml:space="preserve"> date but before the financial statements are available to be issued must be evaluated for recognition or disclosure.  The effects of subsequent events that provide evidence about conditions that existed at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are recognized in the accompanying financial statements.  Subsequent events which provide evidence about conditions that existed after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require disclosure in the accompanying notes.  Management of the </w:t>
      </w:r>
      <w:r w:rsidRPr="00B32FA8">
        <w:rPr>
          <w:rFonts w:ascii="Arial" w:hAnsi="Arial" w:cs="Arial"/>
          <w:i/>
          <w:color w:val="548DD4"/>
          <w:sz w:val="20"/>
          <w:szCs w:val="20"/>
        </w:rPr>
        <w:t>[input]</w:t>
      </w:r>
      <w:r w:rsidRPr="00B32FA8">
        <w:rPr>
          <w:rFonts w:ascii="Arial" w:hAnsi="Arial" w:cs="Arial"/>
          <w:sz w:val="20"/>
          <w:szCs w:val="20"/>
        </w:rPr>
        <w:t xml:space="preserve"> School District evaluated the activity of the district through </w:t>
      </w:r>
      <w:r w:rsidRPr="00851A67">
        <w:rPr>
          <w:rFonts w:ascii="Arial" w:hAnsi="Arial" w:cs="Arial"/>
          <w:i/>
          <w:color w:val="0070C0"/>
          <w:sz w:val="20"/>
          <w:szCs w:val="20"/>
        </w:rPr>
        <w:t>[insert date]</w:t>
      </w:r>
      <w:r w:rsidRPr="00B32FA8">
        <w:rPr>
          <w:rFonts w:ascii="Arial" w:hAnsi="Arial" w:cs="Arial"/>
          <w:sz w:val="20"/>
          <w:szCs w:val="20"/>
        </w:rPr>
        <w:t>, (the date the financial statements were available to be issued), and determined that the following subsequent event(s) has (have) occurred requiring disclosure in the notes to the financial statements:</w:t>
      </w:r>
    </w:p>
    <w:p w14:paraId="621A7ED4" w14:textId="77777777" w:rsidR="00E31C9E" w:rsidRPr="00B32FA8" w:rsidRDefault="00E31C9E" w:rsidP="00F841E2">
      <w:pPr>
        <w:jc w:val="both"/>
        <w:rPr>
          <w:rFonts w:ascii="Arial" w:hAnsi="Arial" w:cs="Arial"/>
          <w:sz w:val="20"/>
          <w:szCs w:val="20"/>
        </w:rPr>
      </w:pPr>
    </w:p>
    <w:p w14:paraId="621A7ED5"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color w:val="0070C0"/>
          <w:sz w:val="20"/>
          <w:szCs w:val="20"/>
        </w:rPr>
      </w:pPr>
      <w:r w:rsidRPr="00274911">
        <w:rPr>
          <w:rFonts w:ascii="Arial" w:hAnsi="Arial" w:cs="Arial"/>
          <w:i/>
          <w:color w:val="0070C0"/>
          <w:sz w:val="20"/>
          <w:szCs w:val="20"/>
        </w:rPr>
        <w:t>[Provide details of subsequent events.]</w:t>
      </w:r>
    </w:p>
    <w:p w14:paraId="621A7ED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8" w14:textId="139AD62C" w:rsidR="00E31C9E" w:rsidRDefault="00BC627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r>
        <w:rPr>
          <w:rFonts w:ascii="Arial" w:hAnsi="Arial" w:cs="Arial"/>
          <w:bCs/>
          <w:color w:val="0070C0"/>
          <w:sz w:val="20"/>
          <w:szCs w:val="20"/>
        </w:rPr>
        <w:t>[If short-fall debt is issued subsequent to year-end, a receivable should be recorded at the balance sheet date for the future revenues to be received for the purpose of returning the short-fall debt.]</w:t>
      </w:r>
    </w:p>
    <w:p w14:paraId="621A7ED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bCs/>
          <w:color w:val="FF0000"/>
          <w:sz w:val="20"/>
          <w:szCs w:val="20"/>
        </w:rPr>
      </w:pPr>
    </w:p>
    <w:p w14:paraId="621A7EDB"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color w:val="FF0000"/>
          <w:sz w:val="20"/>
          <w:szCs w:val="20"/>
        </w:rPr>
      </w:pPr>
      <w:r w:rsidRPr="00274911">
        <w:rPr>
          <w:rFonts w:ascii="Arial" w:hAnsi="Arial" w:cs="Arial"/>
          <w:b/>
          <w:bCs/>
          <w:color w:val="FF0000"/>
          <w:sz w:val="20"/>
          <w:szCs w:val="20"/>
        </w:rPr>
        <w:t>[SCHOOL DISTRICTS USING THIS MODEL FOR DISCLOSURES SHOULD ADD ANY ADDITIONAL DISCLOSURES THAT ARE DEEMED NECESSARY</w:t>
      </w:r>
      <w:r w:rsidR="004A5922">
        <w:rPr>
          <w:rFonts w:ascii="Arial" w:hAnsi="Arial" w:cs="Arial"/>
          <w:b/>
          <w:bCs/>
          <w:color w:val="FF0000"/>
          <w:sz w:val="20"/>
          <w:szCs w:val="20"/>
        </w:rPr>
        <w:t xml:space="preserve"> AND REMOVE ANY DISCLOSURES THAT ARE INAPPLICABLE</w:t>
      </w:r>
      <w:r w:rsidRPr="00274911">
        <w:rPr>
          <w:rFonts w:ascii="Arial" w:hAnsi="Arial" w:cs="Arial"/>
          <w:b/>
          <w:bCs/>
          <w:color w:val="FF0000"/>
          <w:sz w:val="20"/>
          <w:szCs w:val="20"/>
        </w:rPr>
        <w:t xml:space="preserve">.  THE ABOVE SHOULD </w:t>
      </w:r>
      <w:r>
        <w:rPr>
          <w:rFonts w:ascii="Arial" w:hAnsi="Arial" w:cs="Arial"/>
          <w:b/>
          <w:bCs/>
          <w:color w:val="FF0000"/>
          <w:sz w:val="20"/>
          <w:szCs w:val="20"/>
        </w:rPr>
        <w:t>ONLY BE USED AS A GUIDE</w:t>
      </w:r>
      <w:r w:rsidRPr="00274911">
        <w:rPr>
          <w:rFonts w:ascii="Arial" w:hAnsi="Arial" w:cs="Arial"/>
          <w:b/>
          <w:bCs/>
          <w:color w:val="FF0000"/>
          <w:sz w:val="20"/>
          <w:szCs w:val="20"/>
        </w:rPr>
        <w:t>.]</w:t>
      </w:r>
    </w:p>
    <w:p w14:paraId="621A7E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401A5C">
          <w:headerReference w:type="even" r:id="rId180"/>
          <w:headerReference w:type="default" r:id="rId181"/>
          <w:footerReference w:type="default" r:id="rId182"/>
          <w:headerReference w:type="first" r:id="rId183"/>
          <w:pgSz w:w="12240" w:h="15840"/>
          <w:pgMar w:top="720" w:right="1440" w:bottom="720" w:left="1440" w:header="720" w:footer="432" w:gutter="0"/>
          <w:cols w:space="720"/>
          <w:noEndnote/>
          <w:docGrid w:linePitch="326"/>
        </w:sectPr>
      </w:pPr>
    </w:p>
    <w:p w14:paraId="621A7EE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7"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B"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C"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4" w14:textId="40CD316E"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EF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br w:type="page"/>
      </w:r>
    </w:p>
    <w:p w14:paraId="621A7EF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E"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0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84"/>
          <w:headerReference w:type="default" r:id="rId185"/>
          <w:headerReference w:type="first" r:id="rId186"/>
          <w:pgSz w:w="12240" w:h="15840"/>
          <w:pgMar w:top="720" w:right="1440" w:bottom="720" w:left="1440" w:header="720" w:footer="432" w:gutter="0"/>
          <w:cols w:space="720"/>
          <w:noEndnote/>
          <w:docGrid w:linePitch="326"/>
        </w:sectPr>
      </w:pPr>
    </w:p>
    <w:bookmarkStart w:id="124" w:name="_MON_1398754787"/>
    <w:bookmarkStart w:id="125" w:name="_MON_1398754778"/>
    <w:bookmarkEnd w:id="124"/>
    <w:bookmarkEnd w:id="125"/>
    <w:bookmarkStart w:id="126" w:name="_MON_1405246950"/>
    <w:bookmarkEnd w:id="126"/>
    <w:p w14:paraId="621A7F10" w14:textId="06496958" w:rsidR="00E31C9E" w:rsidRDefault="000B5FEF"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49465B">
        <w:rPr>
          <w:rFonts w:ascii="Arial" w:hAnsi="Arial" w:cs="Arial"/>
          <w:sz w:val="20"/>
          <w:szCs w:val="20"/>
        </w:rPr>
        <w:object w:dxaOrig="12547" w:dyaOrig="18494" w14:anchorId="621A81BF">
          <v:shape id="_x0000_i1107" type="#_x0000_t75" style="width:484.8pt;height:708.6pt" o:ole="">
            <v:imagedata r:id="rId187" o:title=""/>
          </v:shape>
          <o:OLEObject Type="Embed" ProgID="Excel.Sheet.12" ShapeID="_x0000_i1107" DrawAspect="Content" ObjectID="_1697957790" r:id="rId188"/>
        </w:object>
      </w:r>
    </w:p>
    <w:p w14:paraId="75326E45" w14:textId="19DB7EBF"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27" w:name="_MON_1559375075"/>
    <w:bookmarkEnd w:id="127"/>
    <w:p w14:paraId="1F63EDDD" w14:textId="6ED74E6B" w:rsidR="00DD5F28" w:rsidRDefault="00C04EA9"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5125" w:dyaOrig="15511" w14:anchorId="3268BA6B">
          <v:shape id="_x0000_i1108" type="#_x0000_t75" style="width:529.2pt;height:602.4pt" o:ole="">
            <v:imagedata r:id="rId189" o:title=""/>
          </v:shape>
          <o:OLEObject Type="Embed" ProgID="Excel.Sheet.12" ShapeID="_x0000_i1108" DrawAspect="Content" ObjectID="_1697957791" r:id="rId190"/>
        </w:object>
      </w:r>
    </w:p>
    <w:p w14:paraId="57A8EA9C"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4CC6"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8B70332" w14:textId="75A6BEBD" w:rsidR="00DD5F28" w:rsidRPr="00636DBB" w:rsidRDefault="00636DBB"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20028901"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28" w:name="_MON_1692599855"/>
    <w:bookmarkEnd w:id="128"/>
    <w:p w14:paraId="5D89DE69" w14:textId="6A4D1494" w:rsidR="00C619BE" w:rsidRDefault="001A1A2C"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C619BE" w:rsidSect="00A8782D">
          <w:headerReference w:type="even" r:id="rId191"/>
          <w:headerReference w:type="default" r:id="rId192"/>
          <w:headerReference w:type="first" r:id="rId193"/>
          <w:pgSz w:w="12240" w:h="15840"/>
          <w:pgMar w:top="720" w:right="1440" w:bottom="720" w:left="1440" w:header="720" w:footer="432" w:gutter="0"/>
          <w:cols w:space="720"/>
          <w:noEndnote/>
          <w:docGrid w:linePitch="326"/>
        </w:sectPr>
      </w:pPr>
      <w:r>
        <w:rPr>
          <w:rFonts w:ascii="Arial" w:hAnsi="Arial" w:cs="Arial"/>
          <w:sz w:val="20"/>
          <w:szCs w:val="20"/>
        </w:rPr>
        <w:object w:dxaOrig="14810" w:dyaOrig="13738" w14:anchorId="73A7C7B5">
          <v:shape id="_x0000_i1109" type="#_x0000_t75" style="width:573pt;height:534pt" o:ole="">
            <v:imagedata r:id="rId194" o:title=""/>
          </v:shape>
          <o:OLEObject Type="Embed" ProgID="Excel.Sheet.12" ShapeID="_x0000_i1109" DrawAspect="Content" ObjectID="_1697957792" r:id="rId195"/>
        </w:object>
      </w:r>
    </w:p>
    <w:bookmarkStart w:id="129" w:name="_MON_1592109588"/>
    <w:bookmarkEnd w:id="129"/>
    <w:bookmarkStart w:id="130" w:name="_MON_1490533421"/>
    <w:bookmarkEnd w:id="130"/>
    <w:p w14:paraId="3019C6DA" w14:textId="5B66D791" w:rsidR="001D21E5" w:rsidRDefault="007D0102" w:rsidP="001D21E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2275" w:dyaOrig="14054" w14:anchorId="5EC84D1A">
          <v:shape id="_x0000_i1110" type="#_x0000_t75" style="width:479.4pt;height:549.6pt" o:ole="">
            <v:imagedata r:id="rId196" o:title=""/>
          </v:shape>
          <o:OLEObject Type="Embed" ProgID="Excel.Sheet.12" ShapeID="_x0000_i1110" DrawAspect="Content" ObjectID="_1697957793" r:id="rId197"/>
        </w:object>
      </w:r>
    </w:p>
    <w:p w14:paraId="7F5773D5" w14:textId="68870538" w:rsidR="001B036F" w:rsidRPr="00636DBB" w:rsidRDefault="006641F3" w:rsidP="001B03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 xml:space="preserve"> </w:t>
      </w:r>
      <w:r w:rsidR="001B036F">
        <w:rPr>
          <w:rFonts w:ascii="Arial" w:hAnsi="Arial" w:cs="Arial"/>
          <w:i/>
          <w:color w:val="FF0000"/>
          <w:sz w:val="20"/>
          <w:szCs w:val="20"/>
        </w:rPr>
        <w:t>[</w:t>
      </w:r>
      <w:r w:rsidR="001B036F"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sidR="001B036F">
        <w:rPr>
          <w:rFonts w:ascii="Arial" w:hAnsi="Arial" w:cs="Arial"/>
          <w:i/>
          <w:color w:val="FF0000"/>
          <w:sz w:val="20"/>
          <w:szCs w:val="20"/>
        </w:rPr>
        <w:t>]</w:t>
      </w:r>
    </w:p>
    <w:p w14:paraId="621A7F11" w14:textId="7B0D2B57" w:rsidR="00E31C9E" w:rsidRDefault="00E31C9E" w:rsidP="00F226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u w:val="single"/>
        </w:rPr>
      </w:pPr>
    </w:p>
    <w:p w14:paraId="19288EA2" w14:textId="306506B8" w:rsidR="003F77B6" w:rsidRDefault="003F77B6"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EBF9EE1" w14:textId="64DE813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70F24BE" w14:textId="3B9F841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19AA025" w14:textId="6BA87804"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9112AB0" w14:textId="56FB95E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CB2D155" w14:textId="2925DAD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C486EA0" w14:textId="7924D54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516FBA2" w14:textId="519685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54242AC" w14:textId="0998A33D" w:rsidR="00224EA1" w:rsidRDefault="00224EA1" w:rsidP="00224EA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31" w:name="_MON_1595059076"/>
      <w:bookmarkEnd w:id="131"/>
    </w:p>
    <w:p w14:paraId="168CA1A6" w14:textId="44E5541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bookmarkStart w:id="132" w:name="_GoBack"/>
    <w:bookmarkStart w:id="133" w:name="_MON_1692600120"/>
    <w:bookmarkEnd w:id="133"/>
    <w:p w14:paraId="2CD83B45" w14:textId="43921CF1" w:rsidR="00224EA1" w:rsidRDefault="00A21FB6"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Pr>
          <w:rFonts w:ascii="Arial" w:hAnsi="Arial" w:cs="Arial"/>
          <w:sz w:val="20"/>
          <w:szCs w:val="20"/>
        </w:rPr>
        <w:object w:dxaOrig="12559" w:dyaOrig="13250" w14:anchorId="46128B66">
          <v:shape id="_x0000_i1119" type="#_x0000_t75" style="width:489pt;height:451.2pt" o:ole="">
            <v:imagedata r:id="rId198" o:title=""/>
          </v:shape>
          <o:OLEObject Type="Embed" ProgID="Excel.Sheet.12" ShapeID="_x0000_i1119" DrawAspect="Content" ObjectID="_1697957794" r:id="rId199"/>
        </w:object>
      </w:r>
      <w:bookmarkEnd w:id="132"/>
    </w:p>
    <w:p w14:paraId="1F8886CE" w14:textId="2CCCED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CC06CDE" w14:textId="11D3F019"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AAE98F8" w14:textId="29E64DB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33F52B3" w14:textId="08222E0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24C1E94" w14:textId="11CDFA1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5FFE70D" w14:textId="25F2517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C2C8EA2" w14:textId="0A5BA60C"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8FDC361" w14:textId="0870B78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4E63B5A" w14:textId="77777777" w:rsidR="00652B46" w:rsidRPr="00636DBB" w:rsidRDefault="00652B46" w:rsidP="00652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673D604D" w14:textId="314246F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6A91F5C" w14:textId="651619A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BE2ADA7" w14:textId="54403F4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FC8206B" w14:textId="6596AF2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0CA6B85" w14:textId="2533260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6460A25" w14:textId="1B35315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B19EBB" w14:textId="3BBAE71E"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74915D4" w14:textId="043E8F3E" w:rsidR="0055756B" w:rsidRDefault="00812C00" w:rsidP="00812C00">
      <w:pPr>
        <w:widowControl/>
        <w:autoSpaceDE/>
        <w:autoSpaceDN/>
        <w:adjustRightInd/>
        <w:rPr>
          <w:rFonts w:ascii="Arial" w:hAnsi="Arial" w:cs="Arial"/>
          <w:sz w:val="20"/>
          <w:szCs w:val="20"/>
          <w:u w:val="single"/>
        </w:rPr>
      </w:pPr>
      <w:r>
        <w:rPr>
          <w:rFonts w:ascii="Arial" w:hAnsi="Arial" w:cs="Arial"/>
          <w:sz w:val="20"/>
          <w:szCs w:val="20"/>
          <w:u w:val="single"/>
        </w:rPr>
        <w:br w:type="page"/>
      </w:r>
    </w:p>
    <w:p w14:paraId="70931B22" w14:textId="77777777" w:rsidR="003D2B0C" w:rsidRDefault="003D2B0C"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sectPr w:rsidR="003D2B0C" w:rsidSect="002C188F">
          <w:headerReference w:type="even" r:id="rId200"/>
          <w:headerReference w:type="default" r:id="rId201"/>
          <w:footerReference w:type="default" r:id="rId202"/>
          <w:headerReference w:type="first" r:id="rId203"/>
          <w:pgSz w:w="12240" w:h="15840"/>
          <w:pgMar w:top="720" w:right="1440" w:bottom="720" w:left="1440" w:header="720" w:footer="432" w:gutter="0"/>
          <w:cols w:space="720"/>
          <w:noEndnote/>
          <w:docGrid w:linePitch="326"/>
        </w:sectPr>
      </w:pPr>
    </w:p>
    <w:p w14:paraId="7537EFCF" w14:textId="73EE84D5"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u w:val="single"/>
        </w:rPr>
      </w:pPr>
      <w:r w:rsidRPr="008C6C6E">
        <w:rPr>
          <w:rFonts w:ascii="Arial" w:hAnsi="Arial" w:cs="Arial"/>
          <w:b/>
          <w:sz w:val="20"/>
          <w:szCs w:val="20"/>
          <w:u w:val="single"/>
        </w:rPr>
        <w:lastRenderedPageBreak/>
        <w:t>Notes to Required Supplementary Information</w:t>
      </w:r>
    </w:p>
    <w:p w14:paraId="206AC44F" w14:textId="77777777" w:rsidR="008C6C6E" w:rsidRP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rPr>
      </w:pPr>
    </w:p>
    <w:p w14:paraId="3B013CF7" w14:textId="77777777" w:rsidR="00C31737" w:rsidRDefault="00C31737"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1A7F12" w14:textId="09847ECD" w:rsidR="00E31C9E" w:rsidRPr="00B32FA8"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Budgetary C</w:t>
      </w:r>
      <w:r w:rsidR="00E31C9E" w:rsidRPr="00B32FA8">
        <w:rPr>
          <w:rFonts w:ascii="Arial" w:hAnsi="Arial" w:cs="Arial"/>
          <w:sz w:val="20"/>
          <w:szCs w:val="20"/>
          <w:u w:val="single"/>
        </w:rPr>
        <w:t>omparison Schedule</w:t>
      </w:r>
    </w:p>
    <w:p w14:paraId="621A7F13" w14:textId="77777777" w:rsidR="00E31C9E" w:rsidRPr="00B32FA8" w:rsidRDefault="00E31C9E"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14"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621A7F15"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6"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Budgetary Comparison Schedule presents the original legally adopted budget, the final legally adopted budget, the actual data on the GAAP basis, variances between the original budget and the final budget, and variances between the final budget and the actual data.</w:t>
      </w:r>
    </w:p>
    <w:p w14:paraId="621A7F17"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8"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t>Budget Amendments and Revisions</w:t>
      </w:r>
    </w:p>
    <w:p w14:paraId="621A7F19"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A" w14:textId="77777777" w:rsidR="00E31C9E"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budget is adopted by the school board and filed with the taxing authority.  Amendments can be made on the approval of the school board.  By statute, final budget revisions must be approved on or before October 15.  A budgetary comparison is presented for the General Fund and each major Special Revenue Fund </w:t>
      </w:r>
      <w:r w:rsidRPr="00B32FA8">
        <w:rPr>
          <w:rFonts w:ascii="Arial" w:hAnsi="Arial" w:cs="Arial"/>
          <w:i/>
          <w:color w:val="FF0000"/>
          <w:sz w:val="20"/>
          <w:szCs w:val="20"/>
        </w:rPr>
        <w:t>(if applicable)</w:t>
      </w:r>
      <w:r w:rsidRPr="00B32FA8">
        <w:rPr>
          <w:rFonts w:ascii="Arial" w:hAnsi="Arial" w:cs="Arial"/>
          <w:sz w:val="20"/>
          <w:szCs w:val="20"/>
        </w:rPr>
        <w:t xml:space="preserve"> consistent with accounting principles generally accepted in the United States of America.  </w:t>
      </w:r>
    </w:p>
    <w:p w14:paraId="1EB03E1D" w14:textId="585581D9" w:rsidR="0090381A" w:rsidRDefault="0090381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AAEE73" w14:textId="77777777" w:rsidR="00C31737" w:rsidRDefault="00C31737"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4E5E225" w14:textId="4D55E7D0"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Pension Schedules</w:t>
      </w:r>
    </w:p>
    <w:p w14:paraId="52215BB0"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4C75C42" w14:textId="5147D29F" w:rsidR="009210F1" w:rsidRPr="006B4E13"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4F2B2A57"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22BE8F" w14:textId="2981AADA"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9210F1">
        <w:rPr>
          <w:rFonts w:ascii="Arial" w:hAnsi="Arial" w:cs="Arial"/>
          <w:sz w:val="20"/>
          <w:szCs w:val="20"/>
          <w:u w:val="single"/>
        </w:rPr>
        <w:t>2015:</w:t>
      </w:r>
    </w:p>
    <w:p w14:paraId="6E84326D" w14:textId="77777777"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p>
    <w:p w14:paraId="1FC8DC16" w14:textId="5A80F14D"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retired  life  mortality  was  chan</w:t>
      </w:r>
      <w:r>
        <w:rPr>
          <w:rFonts w:ascii="Arial" w:hAnsi="Arial" w:cs="Arial"/>
          <w:sz w:val="20"/>
          <w:szCs w:val="20"/>
        </w:rPr>
        <w:t xml:space="preserve">ged  to  the  RP-2014  Healthy </w:t>
      </w:r>
      <w:r w:rsidRPr="009210F1">
        <w:rPr>
          <w:rFonts w:ascii="Arial" w:hAnsi="Arial" w:cs="Arial"/>
          <w:sz w:val="20"/>
          <w:szCs w:val="20"/>
        </w:rPr>
        <w:t>Annuitant Blue Collar Table projected to 2016 usi</w:t>
      </w:r>
      <w:r>
        <w:rPr>
          <w:rFonts w:ascii="Arial" w:hAnsi="Arial" w:cs="Arial"/>
          <w:sz w:val="20"/>
          <w:szCs w:val="20"/>
        </w:rPr>
        <w:t>ng Scale BB rather than the RP-</w:t>
      </w:r>
      <w:r w:rsidRPr="009210F1">
        <w:rPr>
          <w:rFonts w:ascii="Arial" w:hAnsi="Arial" w:cs="Arial"/>
          <w:sz w:val="20"/>
          <w:szCs w:val="20"/>
        </w:rPr>
        <w:t xml:space="preserve">2000 Mortality Table, which was used prior to 2015.   </w:t>
      </w:r>
    </w:p>
    <w:p w14:paraId="77AFFD26" w14:textId="54B867C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ADA4489" w14:textId="143DA019"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disabled mortality was changed t</w:t>
      </w:r>
      <w:r>
        <w:rPr>
          <w:rFonts w:ascii="Arial" w:hAnsi="Arial" w:cs="Arial"/>
          <w:sz w:val="20"/>
          <w:szCs w:val="20"/>
        </w:rPr>
        <w:t xml:space="preserve">o the RP-2014 Disabled Retiree </w:t>
      </w:r>
      <w:r w:rsidRPr="009210F1">
        <w:rPr>
          <w:rFonts w:ascii="Arial" w:hAnsi="Arial" w:cs="Arial"/>
          <w:sz w:val="20"/>
          <w:szCs w:val="20"/>
        </w:rPr>
        <w:t xml:space="preserve">Table, rather than the RP-2000 Disabled Mortality Table, which was used prior to </w:t>
      </w:r>
      <w:r>
        <w:rPr>
          <w:rFonts w:ascii="Arial" w:hAnsi="Arial" w:cs="Arial"/>
          <w:sz w:val="20"/>
          <w:szCs w:val="20"/>
        </w:rPr>
        <w:t>2015.</w:t>
      </w:r>
    </w:p>
    <w:p w14:paraId="02843289" w14:textId="5573D320"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50D5A28" w14:textId="187DC233"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Withdrawal   rates,   pre-retirement   mo</w:t>
      </w:r>
      <w:r>
        <w:rPr>
          <w:rFonts w:ascii="Arial" w:hAnsi="Arial" w:cs="Arial"/>
          <w:sz w:val="20"/>
          <w:szCs w:val="20"/>
        </w:rPr>
        <w:t>rtality   rates,   disability rates and service re</w:t>
      </w:r>
      <w:r w:rsidRPr="009210F1">
        <w:rPr>
          <w:rFonts w:ascii="Arial" w:hAnsi="Arial" w:cs="Arial"/>
          <w:sz w:val="20"/>
          <w:szCs w:val="20"/>
        </w:rPr>
        <w:t xml:space="preserve">tirement rates were also adjusted to more closely reflect actual experience.  </w:t>
      </w:r>
    </w:p>
    <w:p w14:paraId="2C488CEB" w14:textId="050F6F5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62C64BF" w14:textId="6039FA54"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Assumed  rates  of  salary  increase  were  adjusted  to  more  closely  refl</w:t>
      </w:r>
      <w:r>
        <w:rPr>
          <w:rFonts w:ascii="Arial" w:hAnsi="Arial" w:cs="Arial"/>
          <w:sz w:val="20"/>
          <w:szCs w:val="20"/>
        </w:rPr>
        <w:t xml:space="preserve">ect actual and </w:t>
      </w:r>
      <w:r w:rsidRPr="009210F1">
        <w:rPr>
          <w:rFonts w:ascii="Arial" w:hAnsi="Arial" w:cs="Arial"/>
          <w:sz w:val="20"/>
          <w:szCs w:val="20"/>
        </w:rPr>
        <w:t xml:space="preserve">anticipated experience.  </w:t>
      </w:r>
    </w:p>
    <w:p w14:paraId="3BF8F9AC" w14:textId="4CDF18A2"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60427B1" w14:textId="1A7DAFB3"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9210F1">
        <w:rPr>
          <w:rFonts w:ascii="Arial" w:hAnsi="Arial" w:cs="Arial"/>
          <w:sz w:val="20"/>
          <w:szCs w:val="20"/>
        </w:rPr>
        <w:t xml:space="preserve">price  inflation  and  investment  rate  of  return  assumptions  were  changed  from </w:t>
      </w:r>
      <w:r>
        <w:rPr>
          <w:rFonts w:ascii="Arial" w:hAnsi="Arial" w:cs="Arial"/>
          <w:sz w:val="20"/>
          <w:szCs w:val="20"/>
        </w:rPr>
        <w:t xml:space="preserve">3.50% to </w:t>
      </w:r>
      <w:r w:rsidRPr="009210F1">
        <w:rPr>
          <w:rFonts w:ascii="Arial" w:hAnsi="Arial" w:cs="Arial"/>
          <w:sz w:val="20"/>
          <w:szCs w:val="20"/>
        </w:rPr>
        <w:t>3.00% and 8.00% to 7.75%, respectively.</w:t>
      </w:r>
    </w:p>
    <w:p w14:paraId="68259F36" w14:textId="52B5B7A4"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5E890B8"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2052F11C" w14:textId="77777777" w:rsidR="0057621A" w:rsidRPr="009210F1"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7AB79AB" w14:textId="75A75410" w:rsidR="0057621A" w:rsidRDefault="0057621A" w:rsidP="005660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The assumed rate of interest credited to employee contributions was changed from 3.50% to 2.00%. </w:t>
      </w:r>
    </w:p>
    <w:p w14:paraId="0B773AE3" w14:textId="66D1515D"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072B538D" w14:textId="2DC0344F"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u w:val="single"/>
        </w:rPr>
      </w:pPr>
      <w:r w:rsidRPr="00B25E6D">
        <w:rPr>
          <w:rFonts w:ascii="Arial" w:hAnsi="Arial" w:cs="Arial"/>
          <w:sz w:val="20"/>
          <w:szCs w:val="20"/>
          <w:u w:val="single"/>
        </w:rPr>
        <w:t>2017:</w:t>
      </w:r>
      <w:r>
        <w:rPr>
          <w:rFonts w:ascii="Arial" w:hAnsi="Arial" w:cs="Arial"/>
          <w:sz w:val="20"/>
          <w:szCs w:val="20"/>
          <w:u w:val="single"/>
        </w:rPr>
        <w:t xml:space="preserve"> </w:t>
      </w:r>
    </w:p>
    <w:p w14:paraId="7E612A5C" w14:textId="39A76A93" w:rsidR="00513CE7" w:rsidRDefault="00513CE7" w:rsidP="00B25E6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E88CB30" w14:textId="2931A2C5"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expectation of retired life mortality was changed to the RP-2014 Healthy </w:t>
      </w:r>
      <w:r w:rsidR="00566038">
        <w:rPr>
          <w:rFonts w:ascii="Arial" w:hAnsi="Arial" w:cs="Arial"/>
          <w:sz w:val="20"/>
          <w:szCs w:val="20"/>
        </w:rPr>
        <w:t>Annuitant Blue</w:t>
      </w:r>
      <w:r w:rsidR="00364453">
        <w:rPr>
          <w:rFonts w:ascii="Arial" w:hAnsi="Arial" w:cs="Arial"/>
          <w:sz w:val="20"/>
          <w:szCs w:val="20"/>
        </w:rPr>
        <w:t xml:space="preserve"> </w:t>
      </w:r>
      <w:r w:rsidRPr="00DE5483">
        <w:rPr>
          <w:rFonts w:ascii="Arial" w:hAnsi="Arial" w:cs="Arial"/>
          <w:sz w:val="20"/>
          <w:szCs w:val="20"/>
        </w:rPr>
        <w:t xml:space="preserve">Collar Mortality Table projected with Scale BB to 2022. </w:t>
      </w:r>
      <w:r w:rsidR="00566038">
        <w:rPr>
          <w:rFonts w:ascii="Arial" w:hAnsi="Arial" w:cs="Arial"/>
          <w:sz w:val="20"/>
          <w:szCs w:val="20"/>
        </w:rPr>
        <w:t xml:space="preserve"> </w:t>
      </w:r>
      <w:r w:rsidRPr="00DE5483">
        <w:rPr>
          <w:rFonts w:ascii="Arial" w:hAnsi="Arial" w:cs="Arial"/>
          <w:sz w:val="20"/>
          <w:szCs w:val="20"/>
        </w:rPr>
        <w:t>Small adjustments were also made to</w:t>
      </w:r>
      <w:r w:rsidR="00364453">
        <w:rPr>
          <w:rFonts w:ascii="Arial" w:hAnsi="Arial" w:cs="Arial"/>
          <w:sz w:val="20"/>
          <w:szCs w:val="20"/>
        </w:rPr>
        <w:t xml:space="preserve"> </w:t>
      </w:r>
      <w:r w:rsidRPr="00DE5483">
        <w:rPr>
          <w:rFonts w:ascii="Arial" w:hAnsi="Arial" w:cs="Arial"/>
          <w:sz w:val="20"/>
          <w:szCs w:val="20"/>
        </w:rPr>
        <w:t xml:space="preserve">the Mortality Table for disabled lives. </w:t>
      </w:r>
    </w:p>
    <w:p w14:paraId="50E7CA6D" w14:textId="5C631B37"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3D94765" w14:textId="2F105270"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The wage inflation assumption was reduced from 3.75% to 3.25%</w:t>
      </w:r>
      <w:r>
        <w:rPr>
          <w:rFonts w:ascii="Arial" w:hAnsi="Arial" w:cs="Arial"/>
          <w:sz w:val="20"/>
          <w:szCs w:val="20"/>
        </w:rPr>
        <w:t>.</w:t>
      </w:r>
    </w:p>
    <w:p w14:paraId="1194B267" w14:textId="2F80CF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 </w:t>
      </w:r>
    </w:p>
    <w:p w14:paraId="1CFF0814" w14:textId="224D70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Withdrawal rates, pre-retirement mortality rates, disability rates and service retirement rates</w:t>
      </w:r>
      <w:r w:rsidR="00364453">
        <w:rPr>
          <w:rFonts w:ascii="Arial" w:hAnsi="Arial" w:cs="Arial"/>
          <w:sz w:val="20"/>
          <w:szCs w:val="20"/>
        </w:rPr>
        <w:t xml:space="preserve"> </w:t>
      </w:r>
      <w:r w:rsidRPr="00DE5483">
        <w:rPr>
          <w:rFonts w:ascii="Arial" w:hAnsi="Arial" w:cs="Arial"/>
          <w:sz w:val="20"/>
          <w:szCs w:val="20"/>
        </w:rPr>
        <w:t xml:space="preserve">were also adjusted to more closely reflect actual experience. </w:t>
      </w:r>
    </w:p>
    <w:p w14:paraId="7EE5AEAB" w14:textId="3140F6D1"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3A5B845" w14:textId="354460D6" w:rsid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percentage of active member disabilities assumed to be in the line of duty was </w:t>
      </w:r>
      <w:r w:rsidR="00566038">
        <w:rPr>
          <w:rFonts w:ascii="Arial" w:hAnsi="Arial" w:cs="Arial"/>
          <w:sz w:val="20"/>
          <w:szCs w:val="20"/>
        </w:rPr>
        <w:t xml:space="preserve">increased </w:t>
      </w:r>
      <w:r w:rsidRPr="00DE5483">
        <w:rPr>
          <w:rFonts w:ascii="Arial" w:hAnsi="Arial" w:cs="Arial"/>
          <w:sz w:val="20"/>
          <w:szCs w:val="20"/>
        </w:rPr>
        <w:t xml:space="preserve">from 6% to 7%. </w:t>
      </w:r>
    </w:p>
    <w:p w14:paraId="1B43BFE5" w14:textId="740DDA2D" w:rsidR="00E804AB" w:rsidRDefault="00E804AB" w:rsidP="003D56EA">
      <w:pPr>
        <w:widowControl/>
        <w:autoSpaceDE/>
        <w:autoSpaceDN/>
        <w:adjustRightInd/>
        <w:ind w:left="720"/>
        <w:jc w:val="both"/>
        <w:rPr>
          <w:rFonts w:ascii="Arial" w:hAnsi="Arial" w:cs="Arial"/>
          <w:sz w:val="20"/>
          <w:szCs w:val="20"/>
        </w:rPr>
      </w:pPr>
    </w:p>
    <w:p w14:paraId="5277E636" w14:textId="15BB6FF9" w:rsidR="00E804AB" w:rsidRPr="00E804AB" w:rsidRDefault="00E804AB" w:rsidP="003D56EA">
      <w:pPr>
        <w:widowControl/>
        <w:autoSpaceDE/>
        <w:autoSpaceDN/>
        <w:adjustRightInd/>
        <w:ind w:left="720"/>
        <w:jc w:val="both"/>
        <w:rPr>
          <w:rFonts w:ascii="Arial" w:hAnsi="Arial" w:cs="Arial"/>
          <w:sz w:val="20"/>
          <w:szCs w:val="20"/>
          <w:u w:val="single"/>
        </w:rPr>
      </w:pPr>
      <w:r w:rsidRPr="00E804AB">
        <w:rPr>
          <w:rFonts w:ascii="Arial" w:hAnsi="Arial" w:cs="Arial"/>
          <w:sz w:val="20"/>
          <w:szCs w:val="20"/>
          <w:u w:val="single"/>
        </w:rPr>
        <w:lastRenderedPageBreak/>
        <w:t>2019:</w:t>
      </w:r>
    </w:p>
    <w:p w14:paraId="52C36F35" w14:textId="4C17F819" w:rsidR="00E804AB" w:rsidRDefault="00E804AB" w:rsidP="003D56EA">
      <w:pPr>
        <w:widowControl/>
        <w:autoSpaceDE/>
        <w:autoSpaceDN/>
        <w:adjustRightInd/>
        <w:ind w:left="720"/>
        <w:jc w:val="both"/>
        <w:rPr>
          <w:rFonts w:ascii="Arial" w:hAnsi="Arial" w:cs="Arial"/>
          <w:sz w:val="20"/>
          <w:szCs w:val="20"/>
        </w:rPr>
      </w:pPr>
    </w:p>
    <w:p w14:paraId="78454943" w14:textId="05D88D06"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expectation of retired life mortality was changed to the PubS.H-2010(B) Retiree Table </w:t>
      </w:r>
      <w:r w:rsidR="00867F6F">
        <w:rPr>
          <w:rFonts w:ascii="Arial" w:hAnsi="Arial" w:cs="Arial"/>
          <w:sz w:val="20"/>
          <w:szCs w:val="20"/>
        </w:rPr>
        <w:t>with the following adjustments: f</w:t>
      </w:r>
      <w:r w:rsidRPr="00E804AB">
        <w:rPr>
          <w:rFonts w:ascii="Arial" w:hAnsi="Arial" w:cs="Arial"/>
          <w:sz w:val="20"/>
          <w:szCs w:val="20"/>
        </w:rPr>
        <w:t xml:space="preserve">or males, 112% of male rates from ages 18 to 75 scaled </w:t>
      </w:r>
      <w:r w:rsidR="00364453">
        <w:rPr>
          <w:rFonts w:ascii="Arial" w:hAnsi="Arial" w:cs="Arial"/>
          <w:sz w:val="20"/>
          <w:szCs w:val="20"/>
        </w:rPr>
        <w:t>down to 105% for ages 80 to 119;</w:t>
      </w:r>
      <w:r w:rsidR="00867F6F">
        <w:rPr>
          <w:rFonts w:ascii="Arial" w:hAnsi="Arial" w:cs="Arial"/>
          <w:sz w:val="20"/>
          <w:szCs w:val="20"/>
        </w:rPr>
        <w:t xml:space="preserve"> f</w:t>
      </w:r>
      <w:r w:rsidRPr="00E804AB">
        <w:rPr>
          <w:rFonts w:ascii="Arial" w:hAnsi="Arial" w:cs="Arial"/>
          <w:sz w:val="20"/>
          <w:szCs w:val="20"/>
        </w:rPr>
        <w:t>or females, 85% of the female rates from ages 18 to 65 scale</w:t>
      </w:r>
      <w:r w:rsidR="00867F6F">
        <w:rPr>
          <w:rFonts w:ascii="Arial" w:hAnsi="Arial" w:cs="Arial"/>
          <w:sz w:val="20"/>
          <w:szCs w:val="20"/>
        </w:rPr>
        <w:t>d up to 102% for ages 75 to 119; and p</w:t>
      </w:r>
      <w:r w:rsidRPr="00E804AB">
        <w:rPr>
          <w:rFonts w:ascii="Arial" w:hAnsi="Arial" w:cs="Arial"/>
          <w:sz w:val="20"/>
          <w:szCs w:val="20"/>
        </w:rPr>
        <w:t>rojection scale MP-2018 will be used to project future improvements in life expectancy generationally.</w:t>
      </w:r>
    </w:p>
    <w:p w14:paraId="602008AE" w14:textId="77777777" w:rsidR="00E804AB" w:rsidRDefault="00E804AB" w:rsidP="003D56EA">
      <w:pPr>
        <w:widowControl/>
        <w:autoSpaceDE/>
        <w:autoSpaceDN/>
        <w:adjustRightInd/>
        <w:ind w:left="720"/>
        <w:jc w:val="both"/>
        <w:rPr>
          <w:rFonts w:ascii="Arial" w:hAnsi="Arial" w:cs="Arial"/>
          <w:sz w:val="20"/>
          <w:szCs w:val="20"/>
        </w:rPr>
      </w:pPr>
    </w:p>
    <w:p w14:paraId="74AB9AF5" w14:textId="74A7DBC9" w:rsid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 xml:space="preserve">The expectation of disabled mortality was changed to PubT.H-2010 Disabled Retiree Table for disabled retirees </w:t>
      </w:r>
      <w:r w:rsidR="00867F6F">
        <w:rPr>
          <w:rFonts w:ascii="Arial" w:hAnsi="Arial" w:cs="Arial"/>
          <w:sz w:val="20"/>
          <w:szCs w:val="20"/>
        </w:rPr>
        <w:t>with the following adjustments: f</w:t>
      </w:r>
      <w:r w:rsidRPr="00E804AB">
        <w:rPr>
          <w:rFonts w:ascii="Arial" w:hAnsi="Arial" w:cs="Arial"/>
          <w:sz w:val="20"/>
          <w:szCs w:val="20"/>
        </w:rPr>
        <w:t>or males,</w:t>
      </w:r>
      <w:r w:rsidR="00867F6F">
        <w:rPr>
          <w:rFonts w:ascii="Arial" w:hAnsi="Arial" w:cs="Arial"/>
          <w:sz w:val="20"/>
          <w:szCs w:val="20"/>
        </w:rPr>
        <w:t xml:space="preserve"> 137% of male rates at all ages; f</w:t>
      </w:r>
      <w:r w:rsidRPr="00E804AB">
        <w:rPr>
          <w:rFonts w:ascii="Arial" w:hAnsi="Arial" w:cs="Arial"/>
          <w:sz w:val="20"/>
          <w:szCs w:val="20"/>
        </w:rPr>
        <w:t>or females, 115% of female rates a</w:t>
      </w:r>
      <w:r w:rsidR="00867F6F">
        <w:rPr>
          <w:rFonts w:ascii="Arial" w:hAnsi="Arial" w:cs="Arial"/>
          <w:sz w:val="20"/>
          <w:szCs w:val="20"/>
        </w:rPr>
        <w:t>t all ages; and p</w:t>
      </w:r>
      <w:r w:rsidRPr="00E804AB">
        <w:rPr>
          <w:rFonts w:ascii="Arial" w:hAnsi="Arial" w:cs="Arial"/>
          <w:sz w:val="20"/>
          <w:szCs w:val="20"/>
        </w:rPr>
        <w:t>rojection scale MP-2018 will be used to project future improvements in life expectancy generationally.</w:t>
      </w:r>
    </w:p>
    <w:p w14:paraId="20364CF4" w14:textId="77777777" w:rsidR="00E804AB" w:rsidRPr="00E804AB" w:rsidRDefault="00E804AB" w:rsidP="003D56EA">
      <w:pPr>
        <w:widowControl/>
        <w:autoSpaceDE/>
        <w:autoSpaceDN/>
        <w:adjustRightInd/>
        <w:ind w:left="720"/>
        <w:jc w:val="both"/>
        <w:rPr>
          <w:rFonts w:ascii="Arial" w:hAnsi="Arial" w:cs="Arial"/>
          <w:sz w:val="20"/>
          <w:szCs w:val="20"/>
        </w:rPr>
      </w:pPr>
    </w:p>
    <w:p w14:paraId="7664A335" w14:textId="2B1F6980"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The price inflation assumption was reduced from 3.00% to 2.75%.</w:t>
      </w:r>
    </w:p>
    <w:p w14:paraId="7A303BCA" w14:textId="77777777" w:rsidR="00E804AB" w:rsidRDefault="00E804AB" w:rsidP="003D56EA">
      <w:pPr>
        <w:widowControl/>
        <w:autoSpaceDE/>
        <w:autoSpaceDN/>
        <w:adjustRightInd/>
        <w:ind w:left="720"/>
        <w:jc w:val="both"/>
        <w:rPr>
          <w:rFonts w:ascii="Arial" w:hAnsi="Arial" w:cs="Arial"/>
          <w:sz w:val="20"/>
          <w:szCs w:val="20"/>
        </w:rPr>
      </w:pPr>
    </w:p>
    <w:p w14:paraId="0DD6325A" w14:textId="611EEB28"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The wage inflation assumption was reduced from 3.25% to 3.00%.</w:t>
      </w:r>
    </w:p>
    <w:p w14:paraId="4331B6C8" w14:textId="77777777" w:rsidR="00E804AB" w:rsidRDefault="00E804AB" w:rsidP="003D56EA">
      <w:pPr>
        <w:widowControl/>
        <w:autoSpaceDE/>
        <w:autoSpaceDN/>
        <w:adjustRightInd/>
        <w:ind w:left="720"/>
        <w:jc w:val="both"/>
        <w:rPr>
          <w:rFonts w:ascii="Arial" w:hAnsi="Arial" w:cs="Arial"/>
          <w:sz w:val="20"/>
          <w:szCs w:val="20"/>
        </w:rPr>
      </w:pPr>
    </w:p>
    <w:p w14:paraId="6D56512D" w14:textId="2316F7EB" w:rsidR="00E804AB" w:rsidRP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Withdrawal rates, pre-retirement mortality rates, and service retirement rates were also adjusted to more closely reflect actual experience.</w:t>
      </w:r>
    </w:p>
    <w:p w14:paraId="0CA5F6B4" w14:textId="77777777" w:rsidR="00E804AB" w:rsidRDefault="00E804AB" w:rsidP="003D56EA">
      <w:pPr>
        <w:widowControl/>
        <w:autoSpaceDE/>
        <w:autoSpaceDN/>
        <w:adjustRightInd/>
        <w:ind w:left="720"/>
        <w:jc w:val="both"/>
        <w:rPr>
          <w:rFonts w:ascii="Arial" w:hAnsi="Arial" w:cs="Arial"/>
          <w:sz w:val="20"/>
          <w:szCs w:val="20"/>
        </w:rPr>
      </w:pPr>
    </w:p>
    <w:p w14:paraId="4E95C0A8" w14:textId="51BE4D3D" w:rsidR="00E804AB" w:rsidRDefault="00E804AB" w:rsidP="003D56EA">
      <w:pPr>
        <w:widowControl/>
        <w:autoSpaceDE/>
        <w:autoSpaceDN/>
        <w:adjustRightInd/>
        <w:ind w:left="720"/>
        <w:jc w:val="both"/>
        <w:rPr>
          <w:rFonts w:ascii="Arial" w:hAnsi="Arial" w:cs="Arial"/>
          <w:sz w:val="20"/>
          <w:szCs w:val="20"/>
        </w:rPr>
      </w:pPr>
      <w:r w:rsidRPr="00E804AB">
        <w:rPr>
          <w:rFonts w:ascii="Arial" w:hAnsi="Arial" w:cs="Arial"/>
          <w:sz w:val="20"/>
          <w:szCs w:val="20"/>
        </w:rPr>
        <w:t>The percentage of active member disabilities assumed to be in the line of duty was increased from 7% to 9%.</w:t>
      </w:r>
    </w:p>
    <w:p w14:paraId="50E4EEC7" w14:textId="77777777" w:rsidR="008C6C6E" w:rsidRDefault="008C6C6E" w:rsidP="003D2B0C">
      <w:pPr>
        <w:widowControl/>
        <w:autoSpaceDE/>
        <w:autoSpaceDN/>
        <w:adjustRightInd/>
        <w:ind w:left="720"/>
        <w:rPr>
          <w:rFonts w:ascii="Arial" w:hAnsi="Arial" w:cs="Arial"/>
          <w:sz w:val="20"/>
          <w:szCs w:val="20"/>
        </w:rPr>
      </w:pPr>
    </w:p>
    <w:p w14:paraId="75098619" w14:textId="5554001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57621A" w:rsidRPr="006B4E13">
        <w:rPr>
          <w:rFonts w:ascii="Arial" w:hAnsi="Arial" w:cs="Arial"/>
          <w:i/>
          <w:sz w:val="20"/>
          <w:szCs w:val="20"/>
        </w:rPr>
        <w:t>Changes in benefit provisions</w:t>
      </w:r>
    </w:p>
    <w:p w14:paraId="096A6CEA"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5AAA36B"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52E0FBFD" w14:textId="227AAD3C"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273C5F1" w14:textId="23E0060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Effective July 1, 2016, the interest rate on employee contributions shall be calculated </w:t>
      </w:r>
      <w:r>
        <w:rPr>
          <w:rFonts w:ascii="Arial" w:hAnsi="Arial" w:cs="Arial"/>
          <w:sz w:val="20"/>
          <w:szCs w:val="20"/>
        </w:rPr>
        <w:t xml:space="preserve">based </w:t>
      </w:r>
      <w:r w:rsidRPr="0057621A">
        <w:rPr>
          <w:rFonts w:ascii="Arial" w:hAnsi="Arial" w:cs="Arial"/>
          <w:sz w:val="20"/>
          <w:szCs w:val="20"/>
        </w:rPr>
        <w:t xml:space="preserve">on the money market rate as published by the Wall Street Journal on December </w:t>
      </w:r>
      <w:r>
        <w:rPr>
          <w:rFonts w:ascii="Arial" w:hAnsi="Arial" w:cs="Arial"/>
          <w:sz w:val="20"/>
          <w:szCs w:val="20"/>
        </w:rPr>
        <w:t>3</w:t>
      </w:r>
      <w:r w:rsidRPr="0057621A">
        <w:rPr>
          <w:rFonts w:ascii="Arial" w:hAnsi="Arial" w:cs="Arial"/>
          <w:sz w:val="20"/>
          <w:szCs w:val="20"/>
        </w:rPr>
        <w:t xml:space="preserve">1 of each preceding year with a minimum rate of one percent and a maximum rate of five percent. </w:t>
      </w:r>
    </w:p>
    <w:p w14:paraId="5754AEC3" w14:textId="77777777"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1400B82" w14:textId="12FF88D5" w:rsidR="006B4E13" w:rsidRPr="006B4E13" w:rsidRDefault="006B4E13" w:rsidP="00364453">
      <w:pPr>
        <w:widowControl/>
        <w:autoSpaceDE/>
        <w:autoSpaceDN/>
        <w:adjustRightInd/>
        <w:jc w:val="both"/>
        <w:rPr>
          <w:rFonts w:ascii="Arial" w:hAnsi="Arial" w:cs="Arial"/>
          <w:i/>
          <w:sz w:val="20"/>
          <w:szCs w:val="20"/>
        </w:rPr>
      </w:pPr>
      <w:r w:rsidRPr="006B4E13">
        <w:rPr>
          <w:rFonts w:ascii="Arial" w:hAnsi="Arial" w:cs="Arial"/>
          <w:sz w:val="20"/>
          <w:szCs w:val="20"/>
        </w:rPr>
        <w:t>(3)</w:t>
      </w:r>
      <w:r w:rsidRPr="006B4E13">
        <w:rPr>
          <w:rFonts w:ascii="Arial" w:hAnsi="Arial" w:cs="Arial"/>
          <w:sz w:val="20"/>
          <w:szCs w:val="20"/>
        </w:rPr>
        <w:tab/>
      </w:r>
      <w:r w:rsidRPr="006B4E13">
        <w:rPr>
          <w:rFonts w:ascii="Arial" w:hAnsi="Arial" w:cs="Arial"/>
          <w:i/>
          <w:sz w:val="20"/>
          <w:szCs w:val="20"/>
        </w:rPr>
        <w:t>Method and assumptions used in calculations of actuarially determined contributions.</w:t>
      </w:r>
    </w:p>
    <w:p w14:paraId="6692A64E" w14:textId="6658A9D0" w:rsidR="006B4E13" w:rsidRDefault="006B4E13" w:rsidP="00364453">
      <w:pPr>
        <w:widowControl/>
        <w:autoSpaceDE/>
        <w:autoSpaceDN/>
        <w:adjustRightInd/>
        <w:ind w:left="720"/>
        <w:jc w:val="both"/>
        <w:rPr>
          <w:rFonts w:ascii="Arial" w:hAnsi="Arial" w:cs="Arial"/>
          <w:sz w:val="20"/>
          <w:szCs w:val="20"/>
        </w:rPr>
      </w:pPr>
      <w:r w:rsidRPr="006B4E13">
        <w:rPr>
          <w:rFonts w:ascii="Arial" w:hAnsi="Arial" w:cs="Arial"/>
          <w:sz w:val="20"/>
          <w:szCs w:val="20"/>
        </w:rPr>
        <w:t>The actuarially determined contribution rates in the schedule of employer contributions are calculated as of June 30, two years prior to the end of the fiscal year in which contributions are reported (June 30, 201</w:t>
      </w:r>
      <w:r w:rsidR="00C31737">
        <w:rPr>
          <w:rFonts w:ascii="Arial" w:hAnsi="Arial" w:cs="Arial"/>
          <w:sz w:val="20"/>
          <w:szCs w:val="20"/>
        </w:rPr>
        <w:t>8</w:t>
      </w:r>
      <w:r w:rsidRPr="006B4E13">
        <w:rPr>
          <w:rFonts w:ascii="Arial" w:hAnsi="Arial" w:cs="Arial"/>
          <w:sz w:val="20"/>
          <w:szCs w:val="20"/>
        </w:rPr>
        <w:t xml:space="preserve"> valu</w:t>
      </w:r>
      <w:r w:rsidR="00C31737">
        <w:rPr>
          <w:rFonts w:ascii="Arial" w:hAnsi="Arial" w:cs="Arial"/>
          <w:sz w:val="20"/>
          <w:szCs w:val="20"/>
        </w:rPr>
        <w:t>ation for the June 30, 2020</w:t>
      </w:r>
      <w:r>
        <w:rPr>
          <w:rFonts w:ascii="Arial" w:hAnsi="Arial" w:cs="Arial"/>
          <w:sz w:val="20"/>
          <w:szCs w:val="20"/>
        </w:rPr>
        <w:t xml:space="preserve"> </w:t>
      </w:r>
      <w:r w:rsidRPr="006B4E13">
        <w:rPr>
          <w:rFonts w:ascii="Arial" w:hAnsi="Arial" w:cs="Arial"/>
          <w:sz w:val="20"/>
          <w:szCs w:val="20"/>
        </w:rPr>
        <w:t xml:space="preserve">fiscal year end). The following actuarial methods and assumptions were used to determine the most recent contribution rate reported in that schedule: </w:t>
      </w:r>
    </w:p>
    <w:p w14:paraId="1819F985" w14:textId="77777777" w:rsidR="006B4E13" w:rsidRPr="006B4E13" w:rsidRDefault="006B4E13" w:rsidP="006B4E13">
      <w:pPr>
        <w:widowControl/>
        <w:autoSpaceDE/>
        <w:autoSpaceDN/>
        <w:adjustRightInd/>
        <w:ind w:left="720"/>
        <w:rPr>
          <w:rFonts w:ascii="Arial" w:hAnsi="Arial" w:cs="Arial"/>
          <w:sz w:val="20"/>
          <w:szCs w:val="20"/>
        </w:rPr>
      </w:pPr>
    </w:p>
    <w:p w14:paraId="3F9C22FA" w14:textId="6CA678ED"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Actuarial cost method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Entry age</w:t>
      </w:r>
    </w:p>
    <w:p w14:paraId="07D5D464" w14:textId="150A3A29"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 xml:space="preserve">Amortization method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Level percentage of payroll, open</w:t>
      </w:r>
    </w:p>
    <w:p w14:paraId="5248FAAA" w14:textId="5C1C80AA"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Remaining amortization period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6B4E13">
        <w:rPr>
          <w:rFonts w:ascii="Arial" w:hAnsi="Arial" w:cs="Arial"/>
          <w:sz w:val="20"/>
          <w:szCs w:val="20"/>
        </w:rPr>
        <w:t>3</w:t>
      </w:r>
      <w:r w:rsidR="00C31737">
        <w:rPr>
          <w:rFonts w:ascii="Arial" w:hAnsi="Arial" w:cs="Arial"/>
          <w:sz w:val="20"/>
          <w:szCs w:val="20"/>
        </w:rPr>
        <w:t>0.9</w:t>
      </w:r>
      <w:r>
        <w:rPr>
          <w:rFonts w:ascii="Arial" w:hAnsi="Arial" w:cs="Arial"/>
          <w:sz w:val="20"/>
          <w:szCs w:val="20"/>
        </w:rPr>
        <w:t xml:space="preserve"> </w:t>
      </w:r>
      <w:r w:rsidRPr="006B4E13">
        <w:rPr>
          <w:rFonts w:ascii="Arial" w:hAnsi="Arial" w:cs="Arial"/>
          <w:sz w:val="20"/>
          <w:szCs w:val="20"/>
        </w:rPr>
        <w:t>years</w:t>
      </w:r>
    </w:p>
    <w:p w14:paraId="6A8B3B88" w14:textId="387786BB"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Asset valuation method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5-year smoothed market</w:t>
      </w:r>
    </w:p>
    <w:p w14:paraId="787E013F" w14:textId="594CBB70"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Price Inflation</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3.00</w:t>
      </w:r>
      <w:r>
        <w:rPr>
          <w:rFonts w:ascii="Arial" w:hAnsi="Arial" w:cs="Arial"/>
          <w:sz w:val="20"/>
          <w:szCs w:val="20"/>
        </w:rPr>
        <w:t xml:space="preserve"> </w:t>
      </w:r>
      <w:r w:rsidRPr="006B4E13">
        <w:rPr>
          <w:rFonts w:ascii="Arial" w:hAnsi="Arial" w:cs="Arial"/>
          <w:sz w:val="20"/>
          <w:szCs w:val="20"/>
        </w:rPr>
        <w:t>percent</w:t>
      </w:r>
    </w:p>
    <w:p w14:paraId="7FE1D955" w14:textId="161B17E4" w:rsidR="006B4E13" w:rsidRPr="006B4E13" w:rsidRDefault="006B4E13" w:rsidP="006B4E13">
      <w:pPr>
        <w:widowControl/>
        <w:autoSpaceDE/>
        <w:autoSpaceDN/>
        <w:adjustRightInd/>
        <w:ind w:left="1440"/>
        <w:rPr>
          <w:rFonts w:ascii="Arial" w:hAnsi="Arial" w:cs="Arial"/>
          <w:sz w:val="20"/>
          <w:szCs w:val="20"/>
        </w:rPr>
      </w:pPr>
      <w:r w:rsidRPr="006B4E13">
        <w:rPr>
          <w:rFonts w:ascii="Arial" w:hAnsi="Arial" w:cs="Arial"/>
          <w:sz w:val="20"/>
          <w:szCs w:val="20"/>
        </w:rPr>
        <w:t>Salary increase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B4E13">
        <w:rPr>
          <w:rFonts w:ascii="Arial" w:hAnsi="Arial" w:cs="Arial"/>
          <w:sz w:val="20"/>
          <w:szCs w:val="20"/>
        </w:rPr>
        <w:t>3.</w:t>
      </w:r>
      <w:r w:rsidR="00867F6F">
        <w:rPr>
          <w:rFonts w:ascii="Arial" w:hAnsi="Arial" w:cs="Arial"/>
          <w:sz w:val="20"/>
          <w:szCs w:val="20"/>
        </w:rPr>
        <w:t>2</w:t>
      </w:r>
      <w:r w:rsidRPr="006B4E13">
        <w:rPr>
          <w:rFonts w:ascii="Arial" w:hAnsi="Arial" w:cs="Arial"/>
          <w:sz w:val="20"/>
          <w:szCs w:val="20"/>
        </w:rPr>
        <w:t>5</w:t>
      </w:r>
      <w:r>
        <w:rPr>
          <w:rFonts w:ascii="Arial" w:hAnsi="Arial" w:cs="Arial"/>
          <w:sz w:val="20"/>
          <w:szCs w:val="20"/>
        </w:rPr>
        <w:t xml:space="preserve"> </w:t>
      </w:r>
      <w:r w:rsidRPr="006B4E13">
        <w:rPr>
          <w:rFonts w:ascii="Arial" w:hAnsi="Arial" w:cs="Arial"/>
          <w:sz w:val="20"/>
          <w:szCs w:val="20"/>
        </w:rPr>
        <w:t xml:space="preserve">percent to </w:t>
      </w:r>
      <w:r w:rsidR="00867F6F">
        <w:rPr>
          <w:rFonts w:ascii="Arial" w:hAnsi="Arial" w:cs="Arial"/>
          <w:sz w:val="20"/>
          <w:szCs w:val="20"/>
        </w:rPr>
        <w:t>18.50</w:t>
      </w:r>
      <w:r>
        <w:rPr>
          <w:rFonts w:ascii="Arial" w:hAnsi="Arial" w:cs="Arial"/>
          <w:sz w:val="20"/>
          <w:szCs w:val="20"/>
        </w:rPr>
        <w:t xml:space="preserve"> </w:t>
      </w:r>
      <w:r w:rsidRPr="006B4E13">
        <w:rPr>
          <w:rFonts w:ascii="Arial" w:hAnsi="Arial" w:cs="Arial"/>
          <w:sz w:val="20"/>
          <w:szCs w:val="20"/>
        </w:rPr>
        <w:t>percent, including inflation</w:t>
      </w:r>
    </w:p>
    <w:p w14:paraId="33C388ED" w14:textId="677AAA94" w:rsidR="006B4E13" w:rsidRPr="006B4E13" w:rsidRDefault="006B4E13" w:rsidP="006B4E13">
      <w:pPr>
        <w:widowControl/>
        <w:autoSpaceDE/>
        <w:autoSpaceDN/>
        <w:adjustRightInd/>
        <w:ind w:left="5040" w:hanging="3600"/>
        <w:rPr>
          <w:rFonts w:ascii="Arial" w:hAnsi="Arial" w:cs="Arial"/>
          <w:sz w:val="20"/>
          <w:szCs w:val="20"/>
        </w:rPr>
      </w:pPr>
      <w:r w:rsidRPr="006B4E13">
        <w:rPr>
          <w:rFonts w:ascii="Arial" w:hAnsi="Arial" w:cs="Arial"/>
          <w:sz w:val="20"/>
          <w:szCs w:val="20"/>
        </w:rPr>
        <w:t>Investment rate of return</w:t>
      </w:r>
      <w:r>
        <w:rPr>
          <w:rFonts w:ascii="Arial" w:hAnsi="Arial" w:cs="Arial"/>
          <w:sz w:val="20"/>
          <w:szCs w:val="20"/>
        </w:rPr>
        <w:tab/>
      </w:r>
      <w:r w:rsidRPr="006B4E13">
        <w:rPr>
          <w:rFonts w:ascii="Arial" w:hAnsi="Arial" w:cs="Arial"/>
          <w:sz w:val="20"/>
          <w:szCs w:val="20"/>
        </w:rPr>
        <w:t>7.75 percent, net of pension plan investment expense, including inflation</w:t>
      </w:r>
    </w:p>
    <w:p w14:paraId="621A7F1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D79798D" w14:textId="42BF9EB4"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182989">
        <w:rPr>
          <w:rFonts w:ascii="Arial" w:hAnsi="Arial" w:cs="Arial"/>
          <w:sz w:val="20"/>
          <w:szCs w:val="20"/>
          <w:u w:val="single"/>
        </w:rPr>
        <w:t>OPEB Schedules</w:t>
      </w:r>
    </w:p>
    <w:p w14:paraId="3839118E"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00634DD4" w14:textId="77777777" w:rsidR="000B7A90" w:rsidRPr="006B4E13"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7CAD7E4D"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4214CF" w14:textId="27EC8A4A" w:rsidR="005E7D37" w:rsidRDefault="000B7A90" w:rsidP="005E7D3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w:t>
      </w:r>
      <w:r w:rsidR="005E7D37">
        <w:rPr>
          <w:rFonts w:ascii="Arial" w:hAnsi="Arial" w:cs="Arial"/>
          <w:sz w:val="20"/>
          <w:szCs w:val="20"/>
        </w:rPr>
        <w:t xml:space="preserve">The discount rate </w:t>
      </w:r>
      <w:r w:rsidR="005E7D37" w:rsidRPr="005E7D37">
        <w:rPr>
          <w:rFonts w:ascii="Arial" w:hAnsi="Arial" w:cs="Arial"/>
          <w:sz w:val="20"/>
          <w:szCs w:val="20"/>
        </w:rPr>
        <w:t xml:space="preserve">was changed from 3.01% for the prior </w:t>
      </w:r>
      <w:r w:rsidR="005E7D37">
        <w:rPr>
          <w:rFonts w:ascii="Arial" w:hAnsi="Arial" w:cs="Arial"/>
          <w:sz w:val="20"/>
          <w:szCs w:val="20"/>
        </w:rPr>
        <w:t>Measurement Date to 3.56% for</w:t>
      </w:r>
      <w:r w:rsidR="005E7D37" w:rsidRPr="005E7D37">
        <w:rPr>
          <w:rFonts w:ascii="Arial" w:hAnsi="Arial" w:cs="Arial"/>
          <w:sz w:val="20"/>
          <w:szCs w:val="20"/>
        </w:rPr>
        <w:t xml:space="preserve"> the current Measurement Date. </w:t>
      </w:r>
    </w:p>
    <w:p w14:paraId="3881F4C0" w14:textId="15CF9363" w:rsidR="005C3E87" w:rsidRDefault="005C3E87" w:rsidP="005E7D37">
      <w:pPr>
        <w:widowControl/>
        <w:autoSpaceDE/>
        <w:autoSpaceDN/>
        <w:adjustRightInd/>
        <w:ind w:left="720"/>
        <w:rPr>
          <w:rFonts w:ascii="Arial" w:hAnsi="Arial" w:cs="Arial"/>
          <w:sz w:val="20"/>
          <w:szCs w:val="20"/>
        </w:rPr>
      </w:pPr>
    </w:p>
    <w:p w14:paraId="5755E92C" w14:textId="5BAF62E6" w:rsidR="005C3E87" w:rsidRDefault="005C3E8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w:t>
      </w:r>
      <w:r>
        <w:rPr>
          <w:rFonts w:ascii="Arial" w:hAnsi="Arial" w:cs="Arial"/>
          <w:sz w:val="20"/>
          <w:szCs w:val="20"/>
        </w:rPr>
        <w:t>The discount rate was changed from 3.56</w:t>
      </w:r>
      <w:r w:rsidRPr="005E7D37">
        <w:rPr>
          <w:rFonts w:ascii="Arial" w:hAnsi="Arial" w:cs="Arial"/>
          <w:sz w:val="20"/>
          <w:szCs w:val="20"/>
        </w:rPr>
        <w:t xml:space="preserve">% for the prior </w:t>
      </w:r>
      <w:r>
        <w:rPr>
          <w:rFonts w:ascii="Arial" w:hAnsi="Arial" w:cs="Arial"/>
          <w:sz w:val="20"/>
          <w:szCs w:val="20"/>
        </w:rPr>
        <w:t>Measurement Date to 3.89% for</w:t>
      </w:r>
      <w:r w:rsidRPr="005E7D37">
        <w:rPr>
          <w:rFonts w:ascii="Arial" w:hAnsi="Arial" w:cs="Arial"/>
          <w:sz w:val="20"/>
          <w:szCs w:val="20"/>
        </w:rPr>
        <w:t xml:space="preserve"> the current Measurement Date. </w:t>
      </w:r>
    </w:p>
    <w:p w14:paraId="7271ECE4" w14:textId="65C7EABC" w:rsidR="000F400F" w:rsidRDefault="000F400F">
      <w:pPr>
        <w:widowControl/>
        <w:autoSpaceDE/>
        <w:autoSpaceDN/>
        <w:adjustRightInd/>
        <w:ind w:left="720"/>
        <w:rPr>
          <w:rFonts w:ascii="Arial" w:hAnsi="Arial" w:cs="Arial"/>
          <w:sz w:val="20"/>
          <w:szCs w:val="20"/>
        </w:rPr>
      </w:pPr>
    </w:p>
    <w:p w14:paraId="41852416" w14:textId="14D3ED64" w:rsidR="000F400F" w:rsidRDefault="000F400F">
      <w:pPr>
        <w:widowControl/>
        <w:autoSpaceDE/>
        <w:autoSpaceDN/>
        <w:adjustRightInd/>
        <w:ind w:left="720"/>
        <w:rPr>
          <w:rFonts w:ascii="Arial" w:hAnsi="Arial" w:cs="Arial"/>
          <w:sz w:val="20"/>
          <w:szCs w:val="20"/>
        </w:rPr>
      </w:pPr>
      <w:r w:rsidRPr="000F400F">
        <w:rPr>
          <w:rFonts w:ascii="Arial" w:hAnsi="Arial" w:cs="Arial"/>
          <w:sz w:val="20"/>
          <w:szCs w:val="20"/>
          <w:u w:val="single"/>
        </w:rPr>
        <w:t>2019:</w:t>
      </w:r>
      <w:r>
        <w:rPr>
          <w:rFonts w:ascii="Arial" w:hAnsi="Arial" w:cs="Arial"/>
          <w:sz w:val="20"/>
          <w:szCs w:val="20"/>
        </w:rPr>
        <w:t xml:space="preserve"> The discount rate was changed from 3.89% for the prior Measurement Date to 3.50% for the current Measurement Date.</w:t>
      </w:r>
    </w:p>
    <w:p w14:paraId="2146C80F" w14:textId="1BA1A122" w:rsidR="00C31737" w:rsidRDefault="00C31737">
      <w:pPr>
        <w:widowControl/>
        <w:autoSpaceDE/>
        <w:autoSpaceDN/>
        <w:adjustRightInd/>
        <w:ind w:left="720"/>
        <w:rPr>
          <w:rFonts w:ascii="Arial" w:hAnsi="Arial" w:cs="Arial"/>
          <w:sz w:val="20"/>
          <w:szCs w:val="20"/>
        </w:rPr>
      </w:pPr>
    </w:p>
    <w:p w14:paraId="22AF6274" w14:textId="2E8A96D0" w:rsidR="00C31737" w:rsidRPr="005E7D37" w:rsidRDefault="00C31737">
      <w:pPr>
        <w:widowControl/>
        <w:autoSpaceDE/>
        <w:autoSpaceDN/>
        <w:adjustRightInd/>
        <w:ind w:left="720"/>
        <w:rPr>
          <w:rFonts w:ascii="Arial" w:hAnsi="Arial" w:cs="Arial"/>
          <w:sz w:val="20"/>
          <w:szCs w:val="20"/>
        </w:rPr>
      </w:pPr>
      <w:r w:rsidRPr="00C31737">
        <w:rPr>
          <w:rFonts w:ascii="Arial" w:hAnsi="Arial" w:cs="Arial"/>
          <w:sz w:val="20"/>
          <w:szCs w:val="20"/>
          <w:u w:val="single"/>
        </w:rPr>
        <w:lastRenderedPageBreak/>
        <w:t>2020</w:t>
      </w:r>
      <w:r>
        <w:rPr>
          <w:rFonts w:ascii="Arial" w:hAnsi="Arial" w:cs="Arial"/>
          <w:sz w:val="20"/>
          <w:szCs w:val="20"/>
        </w:rPr>
        <w:t xml:space="preserve">: The discount rate was changed from 3.50% for the prior Measurement Date to 2.19% for the current Measurement Date. </w:t>
      </w:r>
    </w:p>
    <w:p w14:paraId="621A7F2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12FC761" w14:textId="77777777" w:rsidR="00576C7D" w:rsidRPr="006B4E13"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sidRPr="00B32FA8">
        <w:rPr>
          <w:rFonts w:ascii="Arial" w:hAnsi="Arial" w:cs="Arial"/>
          <w:sz w:val="20"/>
          <w:szCs w:val="20"/>
        </w:rPr>
        <w:t>(2)</w:t>
      </w:r>
      <w:r w:rsidRPr="00B32FA8">
        <w:rPr>
          <w:rFonts w:ascii="Arial" w:hAnsi="Arial" w:cs="Arial"/>
          <w:sz w:val="20"/>
          <w:szCs w:val="20"/>
        </w:rPr>
        <w:tab/>
      </w:r>
      <w:r w:rsidRPr="006B4E13">
        <w:rPr>
          <w:rFonts w:ascii="Arial" w:hAnsi="Arial" w:cs="Arial"/>
          <w:i/>
          <w:sz w:val="20"/>
          <w:szCs w:val="20"/>
        </w:rPr>
        <w:t>Changes in benefit provisions</w:t>
      </w:r>
    </w:p>
    <w:p w14:paraId="6100BE7C" w14:textId="77777777" w:rsidR="00576C7D" w:rsidRPr="00B32FA8"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988A9D" w14:textId="1520BB78"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None </w:t>
      </w:r>
    </w:p>
    <w:p w14:paraId="23C49993" w14:textId="1E71EFAD" w:rsidR="005C3E87" w:rsidRDefault="005C3E87"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4048695" w14:textId="54910766" w:rsidR="005C3E87" w:rsidRDefault="005C3E8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None </w:t>
      </w:r>
    </w:p>
    <w:p w14:paraId="5AD5B9F5" w14:textId="389E2697" w:rsidR="000F400F" w:rsidRDefault="000F400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63B31D8" w14:textId="3AB0B69C" w:rsidR="000F400F" w:rsidRDefault="000F400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0F400F">
        <w:rPr>
          <w:rFonts w:ascii="Arial" w:hAnsi="Arial" w:cs="Arial"/>
          <w:sz w:val="20"/>
          <w:szCs w:val="20"/>
          <w:u w:val="single"/>
        </w:rPr>
        <w:t>2019:</w:t>
      </w:r>
      <w:r>
        <w:rPr>
          <w:rFonts w:ascii="Arial" w:hAnsi="Arial" w:cs="Arial"/>
          <w:sz w:val="20"/>
          <w:szCs w:val="20"/>
        </w:rPr>
        <w:t xml:space="preserve">  None</w:t>
      </w:r>
    </w:p>
    <w:p w14:paraId="285A4089" w14:textId="61976AFA" w:rsidR="00C31737" w:rsidRDefault="00C3173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8EFF56E" w14:textId="103EAAF0" w:rsidR="00C31737" w:rsidRDefault="00C3173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C31737">
        <w:rPr>
          <w:rFonts w:ascii="Arial" w:hAnsi="Arial" w:cs="Arial"/>
          <w:sz w:val="20"/>
          <w:szCs w:val="20"/>
          <w:u w:val="single"/>
        </w:rPr>
        <w:t>2020</w:t>
      </w:r>
      <w:r>
        <w:rPr>
          <w:rFonts w:ascii="Arial" w:hAnsi="Arial" w:cs="Arial"/>
          <w:sz w:val="20"/>
          <w:szCs w:val="20"/>
        </w:rPr>
        <w:t xml:space="preserve">:  The schedule of monthly retiree contributions was increased as of January 1, 2021.  In addition, the deductibles and coinsurance maximums were increased for the Select coverage and the coinsurance maximums were increased for the Base Coverage beginning January 1, 2021.  </w:t>
      </w:r>
    </w:p>
    <w:p w14:paraId="78675250" w14:textId="0AB6BC9C"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F6E65FF" w14:textId="692C0148"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7A3D305F" w14:textId="6139E78B" w:rsidR="00362438" w:rsidRDefault="008C6C6E" w:rsidP="008C6C6E">
      <w:pPr>
        <w:widowControl/>
        <w:autoSpaceDE/>
        <w:autoSpaceDN/>
        <w:adjustRightInd/>
        <w:ind w:left="720" w:hanging="720"/>
        <w:jc w:val="both"/>
        <w:rPr>
          <w:rFonts w:ascii="Arial" w:hAnsi="Arial" w:cs="Arial"/>
        </w:rPr>
      </w:pPr>
      <w:r w:rsidRPr="008C6C6E">
        <w:rPr>
          <w:rFonts w:ascii="Arial" w:hAnsi="Arial" w:cs="Arial"/>
          <w:sz w:val="20"/>
        </w:rPr>
        <w:t>(3)</w:t>
      </w:r>
      <w:r>
        <w:rPr>
          <w:rFonts w:ascii="Arial" w:hAnsi="Arial" w:cs="Arial"/>
          <w:i/>
          <w:sz w:val="20"/>
        </w:rPr>
        <w:tab/>
      </w:r>
      <w:r w:rsidR="00362438">
        <w:rPr>
          <w:rFonts w:ascii="Arial" w:hAnsi="Arial" w:cs="Arial"/>
          <w:i/>
          <w:sz w:val="20"/>
        </w:rPr>
        <w:t>Methods and assumptions used in calculations of Actuarially Determined Contributions</w:t>
      </w:r>
      <w:r w:rsidR="00362438" w:rsidRPr="001855CC">
        <w:rPr>
          <w:rFonts w:ascii="Arial" w:hAnsi="Arial" w:cs="Arial"/>
          <w:i/>
          <w:sz w:val="20"/>
        </w:rPr>
        <w:t>.</w:t>
      </w:r>
      <w:r w:rsidR="00362438" w:rsidRPr="001855CC">
        <w:rPr>
          <w:rFonts w:ascii="Arial" w:hAnsi="Arial" w:cs="Arial"/>
          <w:sz w:val="20"/>
        </w:rPr>
        <w:t xml:space="preserve">  </w:t>
      </w:r>
      <w:r w:rsidR="00362438">
        <w:rPr>
          <w:rFonts w:ascii="Arial" w:hAnsi="Arial" w:cs="Arial"/>
          <w:sz w:val="20"/>
        </w:rPr>
        <w:t xml:space="preserve">The </w:t>
      </w:r>
      <w:r>
        <w:rPr>
          <w:rFonts w:ascii="Arial" w:hAnsi="Arial" w:cs="Arial"/>
          <w:sz w:val="20"/>
        </w:rPr>
        <w:t>Actuarially</w:t>
      </w:r>
      <w:r w:rsidR="00362438">
        <w:rPr>
          <w:rFonts w:ascii="Arial" w:hAnsi="Arial" w:cs="Arial"/>
          <w:sz w:val="20"/>
        </w:rPr>
        <w:t xml:space="preserve"> Determined Contributions rates, as a percentage of payroll, used to determine the Actuarially Determined </w:t>
      </w:r>
      <w:r>
        <w:rPr>
          <w:rFonts w:ascii="Arial" w:hAnsi="Arial" w:cs="Arial"/>
          <w:sz w:val="20"/>
        </w:rPr>
        <w:t>Contribution</w:t>
      </w:r>
      <w:r w:rsidR="00362438">
        <w:rPr>
          <w:rFonts w:ascii="Arial" w:hAnsi="Arial" w:cs="Arial"/>
          <w:sz w:val="20"/>
        </w:rPr>
        <w:t xml:space="preserve"> amounts in the Schedule of Employer Contributions are </w:t>
      </w:r>
      <w:r>
        <w:rPr>
          <w:rFonts w:ascii="Arial" w:hAnsi="Arial" w:cs="Arial"/>
          <w:sz w:val="20"/>
        </w:rPr>
        <w:t>calculated</w:t>
      </w:r>
      <w:r w:rsidR="00362438">
        <w:rPr>
          <w:rFonts w:ascii="Arial" w:hAnsi="Arial" w:cs="Arial"/>
          <w:sz w:val="20"/>
        </w:rPr>
        <w:t xml:space="preserve"> as of the most recent Valuation Date.  The following actuarial methods and </w:t>
      </w:r>
      <w:r>
        <w:rPr>
          <w:rFonts w:ascii="Arial" w:hAnsi="Arial" w:cs="Arial"/>
          <w:sz w:val="20"/>
        </w:rPr>
        <w:t>assumptions</w:t>
      </w:r>
      <w:r w:rsidR="00362438">
        <w:rPr>
          <w:rFonts w:ascii="Arial" w:hAnsi="Arial" w:cs="Arial"/>
          <w:sz w:val="20"/>
        </w:rPr>
        <w:t xml:space="preserve"> (from the June 30, 201</w:t>
      </w:r>
      <w:r w:rsidR="00C31737">
        <w:rPr>
          <w:rFonts w:ascii="Arial" w:hAnsi="Arial" w:cs="Arial"/>
          <w:sz w:val="20"/>
        </w:rPr>
        <w:t>9</w:t>
      </w:r>
      <w:r w:rsidR="00362438">
        <w:rPr>
          <w:rFonts w:ascii="Arial" w:hAnsi="Arial" w:cs="Arial"/>
          <w:sz w:val="20"/>
        </w:rPr>
        <w:t xml:space="preserve"> actuarial valuation) were used to determine contribution rates reported in that schedule </w:t>
      </w:r>
      <w:r w:rsidR="00C31737">
        <w:rPr>
          <w:rFonts w:ascii="Arial" w:hAnsi="Arial" w:cs="Arial"/>
          <w:sz w:val="20"/>
        </w:rPr>
        <w:t>for the year ending June 30, 2020</w:t>
      </w:r>
      <w:r w:rsidR="00362438">
        <w:rPr>
          <w:rFonts w:ascii="Arial" w:hAnsi="Arial" w:cs="Arial"/>
          <w:sz w:val="20"/>
        </w:rPr>
        <w:t>:</w:t>
      </w:r>
    </w:p>
    <w:p w14:paraId="1875B4A9" w14:textId="77777777" w:rsidR="00362438" w:rsidRDefault="00362438" w:rsidP="00362438">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18"/>
      </w:tblGrid>
      <w:tr w:rsidR="00362438" w14:paraId="4D296E6A" w14:textId="77777777" w:rsidTr="008C6C6E">
        <w:tc>
          <w:tcPr>
            <w:tcW w:w="3960" w:type="dxa"/>
          </w:tcPr>
          <w:p w14:paraId="76A06C84" w14:textId="2375CC29"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Actuarial cost method</w:t>
            </w:r>
          </w:p>
          <w:p w14:paraId="036FFBD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7A1D328E" w14:textId="2D8630AA"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Entry age</w:t>
            </w:r>
          </w:p>
        </w:tc>
      </w:tr>
      <w:tr w:rsidR="00362438" w14:paraId="36853F7D" w14:textId="77777777" w:rsidTr="008C6C6E">
        <w:tc>
          <w:tcPr>
            <w:tcW w:w="3960" w:type="dxa"/>
          </w:tcPr>
          <w:p w14:paraId="497DCA06" w14:textId="5B4D8F48"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Amortization method</w:t>
            </w:r>
          </w:p>
          <w:p w14:paraId="79BC2922"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4282FF34" w14:textId="3986EA33"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Level dollar</w:t>
            </w:r>
          </w:p>
        </w:tc>
      </w:tr>
      <w:tr w:rsidR="00362438" w14:paraId="5FAA1D1F" w14:textId="77777777" w:rsidTr="008C6C6E">
        <w:tc>
          <w:tcPr>
            <w:tcW w:w="3960" w:type="dxa"/>
          </w:tcPr>
          <w:p w14:paraId="30E170D5" w14:textId="0765D0EB"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Amortization period</w:t>
            </w:r>
          </w:p>
          <w:p w14:paraId="53B26DB9"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5795F17E" w14:textId="539D25FE"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Asset valuation method</w:t>
            </w:r>
          </w:p>
        </w:tc>
        <w:tc>
          <w:tcPr>
            <w:tcW w:w="3618" w:type="dxa"/>
          </w:tcPr>
          <w:p w14:paraId="2E5E4864" w14:textId="5F0B2045"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30 years, open</w:t>
            </w:r>
          </w:p>
          <w:p w14:paraId="720BE11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CC73B79" w14:textId="58123061"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Market Value of Assets</w:t>
            </w:r>
          </w:p>
          <w:p w14:paraId="38F30F98" w14:textId="5A09E19D"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362438" w14:paraId="5F7E19C3" w14:textId="77777777" w:rsidTr="008C6C6E">
        <w:tc>
          <w:tcPr>
            <w:tcW w:w="3960" w:type="dxa"/>
          </w:tcPr>
          <w:p w14:paraId="3BA68398" w14:textId="7FED7A1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Price inflation</w:t>
            </w:r>
          </w:p>
          <w:p w14:paraId="7E132A91"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136722" w14:textId="79AF2B4D"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Salary increases, including wage inflation</w:t>
            </w:r>
          </w:p>
          <w:p w14:paraId="6E68814E"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3A357423" w14:textId="60E460CD" w:rsidR="00362438" w:rsidRDefault="00C31737"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2.75</w:t>
            </w:r>
            <w:r w:rsidR="005C3E87">
              <w:rPr>
                <w:rFonts w:ascii="Arial" w:hAnsi="Arial" w:cs="Arial"/>
                <w:sz w:val="20"/>
                <w:szCs w:val="20"/>
              </w:rPr>
              <w:t>%</w:t>
            </w:r>
          </w:p>
          <w:p w14:paraId="2FB544A6"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20AA7D" w14:textId="3E6518AA" w:rsidR="00362438" w:rsidRPr="008810D0" w:rsidRDefault="00C31737"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Pr>
                <w:rFonts w:ascii="Arial" w:hAnsi="Arial" w:cs="Arial"/>
                <w:sz w:val="20"/>
                <w:szCs w:val="20"/>
              </w:rPr>
              <w:t>3.00</w:t>
            </w:r>
            <w:r w:rsidR="005C3E87">
              <w:rPr>
                <w:rFonts w:ascii="Arial" w:hAnsi="Arial" w:cs="Arial"/>
                <w:sz w:val="20"/>
                <w:szCs w:val="20"/>
              </w:rPr>
              <w:t>%</w:t>
            </w:r>
            <w:r>
              <w:rPr>
                <w:rFonts w:ascii="Arial" w:hAnsi="Arial" w:cs="Arial"/>
                <w:sz w:val="20"/>
                <w:szCs w:val="20"/>
              </w:rPr>
              <w:t xml:space="preserve"> to 18.25</w:t>
            </w:r>
            <w:r w:rsidR="005C3E87">
              <w:rPr>
                <w:rFonts w:ascii="Arial" w:hAnsi="Arial" w:cs="Arial"/>
                <w:sz w:val="20"/>
                <w:szCs w:val="20"/>
              </w:rPr>
              <w:t>%</w:t>
            </w:r>
          </w:p>
          <w:p w14:paraId="3D396FAD" w14:textId="7BEE5BED" w:rsidR="00362438" w:rsidRPr="008810D0" w:rsidRDefault="00362438" w:rsidP="004C5F3C"/>
        </w:tc>
      </w:tr>
      <w:tr w:rsidR="00362438" w14:paraId="75CDB47A" w14:textId="77777777" w:rsidTr="008C6C6E">
        <w:tc>
          <w:tcPr>
            <w:tcW w:w="3960" w:type="dxa"/>
          </w:tcPr>
          <w:p w14:paraId="03AF267C" w14:textId="3E49E962"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Initial health care cost trend rates</w:t>
            </w:r>
          </w:p>
          <w:p w14:paraId="716411F3"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27118C3E"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618" w:type="dxa"/>
          </w:tcPr>
          <w:p w14:paraId="673DEED4"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001FB8" w14:textId="724C69E7" w:rsidR="00362438" w:rsidRDefault="00362438"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w:t>
            </w:r>
            <w:r w:rsidR="00C31737">
              <w:rPr>
                <w:rFonts w:ascii="Arial" w:hAnsi="Arial" w:cs="Arial"/>
                <w:sz w:val="20"/>
                <w:szCs w:val="20"/>
              </w:rPr>
              <w:t>00</w:t>
            </w:r>
            <w:r w:rsidR="005C3E87">
              <w:rPr>
                <w:rFonts w:ascii="Arial" w:hAnsi="Arial" w:cs="Arial"/>
                <w:sz w:val="20"/>
                <w:szCs w:val="20"/>
              </w:rPr>
              <w:t>%</w:t>
            </w:r>
            <w:r>
              <w:rPr>
                <w:rFonts w:ascii="Arial" w:hAnsi="Arial" w:cs="Arial"/>
                <w:sz w:val="20"/>
                <w:szCs w:val="20"/>
              </w:rPr>
              <w:t xml:space="preserve"> </w:t>
            </w:r>
          </w:p>
        </w:tc>
      </w:tr>
    </w:tbl>
    <w:p w14:paraId="583A04AA" w14:textId="77777777"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362438" w14:paraId="6E54B301" w14:textId="77777777" w:rsidTr="008C6C6E">
        <w:tc>
          <w:tcPr>
            <w:tcW w:w="4050" w:type="dxa"/>
          </w:tcPr>
          <w:p w14:paraId="63FE2112" w14:textId="5AF846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Ultimate health care cost trend rates</w:t>
            </w:r>
          </w:p>
          <w:p w14:paraId="27479C30"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013F9F74"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528" w:type="dxa"/>
          </w:tcPr>
          <w:p w14:paraId="00D4D998" w14:textId="77777777" w:rsidR="00362438"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0AC5565" w14:textId="77B32CC0" w:rsidR="00362438" w:rsidRDefault="00142F56"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4.75</w:t>
            </w:r>
            <w:r w:rsidR="005C3E87">
              <w:rPr>
                <w:rFonts w:ascii="Arial" w:hAnsi="Arial" w:cs="Arial"/>
                <w:sz w:val="20"/>
                <w:szCs w:val="20"/>
              </w:rPr>
              <w:t>%</w:t>
            </w:r>
            <w:r w:rsidR="00362438">
              <w:rPr>
                <w:rFonts w:ascii="Arial" w:hAnsi="Arial" w:cs="Arial"/>
                <w:sz w:val="20"/>
                <w:szCs w:val="20"/>
              </w:rPr>
              <w:t xml:space="preserve"> </w:t>
            </w:r>
          </w:p>
        </w:tc>
      </w:tr>
    </w:tbl>
    <w:p w14:paraId="42641E7A" w14:textId="77777777" w:rsidR="00362438"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03CB2CFC" w14:textId="77777777" w:rsidTr="008C6C6E">
        <w:tc>
          <w:tcPr>
            <w:tcW w:w="4050" w:type="dxa"/>
          </w:tcPr>
          <w:p w14:paraId="2375CCDC" w14:textId="1034614C"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Year of ultimate trend rates</w:t>
            </w:r>
          </w:p>
          <w:p w14:paraId="7940DF5F"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Medicare Supplement Claims</w:t>
            </w:r>
          </w:p>
          <w:p w14:paraId="48C63C58"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 xml:space="preserve">   Pre-Medicare</w:t>
            </w:r>
          </w:p>
        </w:tc>
        <w:tc>
          <w:tcPr>
            <w:tcW w:w="3528" w:type="dxa"/>
          </w:tcPr>
          <w:p w14:paraId="7805C71E"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0B4D139" w14:textId="434E1BC5" w:rsidR="008C6C6E" w:rsidRDefault="008C6C6E"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202</w:t>
            </w:r>
            <w:r w:rsidR="00142F56">
              <w:rPr>
                <w:rFonts w:ascii="Arial" w:hAnsi="Arial" w:cs="Arial"/>
                <w:sz w:val="20"/>
                <w:szCs w:val="20"/>
              </w:rPr>
              <w:t>8</w:t>
            </w:r>
            <w:r>
              <w:rPr>
                <w:rFonts w:ascii="Arial" w:hAnsi="Arial" w:cs="Arial"/>
                <w:sz w:val="20"/>
                <w:szCs w:val="20"/>
              </w:rPr>
              <w:t xml:space="preserve"> </w:t>
            </w:r>
          </w:p>
        </w:tc>
      </w:tr>
    </w:tbl>
    <w:p w14:paraId="248978A5"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6F1377A3" w14:textId="77777777" w:rsidTr="008C6C6E">
        <w:tc>
          <w:tcPr>
            <w:tcW w:w="4050" w:type="dxa"/>
          </w:tcPr>
          <w:p w14:paraId="62D23B5B" w14:textId="753EDDB2"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rPr>
              <w:t>Long-term investmen</w:t>
            </w:r>
            <w:r w:rsidR="00D071F8">
              <w:rPr>
                <w:rFonts w:ascii="Arial" w:hAnsi="Arial" w:cs="Arial"/>
                <w:sz w:val="20"/>
                <w:szCs w:val="20"/>
              </w:rPr>
              <w:t>t rate of return, net of OPEB</w:t>
            </w:r>
            <w:r>
              <w:rPr>
                <w:rFonts w:ascii="Arial" w:hAnsi="Arial" w:cs="Arial"/>
                <w:sz w:val="20"/>
                <w:szCs w:val="20"/>
              </w:rPr>
              <w:t xml:space="preserve"> plan investment expense, including price inflation</w:t>
            </w:r>
          </w:p>
        </w:tc>
        <w:tc>
          <w:tcPr>
            <w:tcW w:w="3528" w:type="dxa"/>
          </w:tcPr>
          <w:p w14:paraId="363BFCE8" w14:textId="77777777" w:rsidR="008C6C6E"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622ADF" w14:textId="53BB7A29" w:rsidR="008C6C6E" w:rsidRDefault="00C31737"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3.5</w:t>
            </w:r>
            <w:r w:rsidR="00DF337D">
              <w:rPr>
                <w:rFonts w:ascii="Arial" w:hAnsi="Arial" w:cs="Arial"/>
                <w:sz w:val="20"/>
                <w:szCs w:val="20"/>
              </w:rPr>
              <w:t>0</w:t>
            </w:r>
            <w:r w:rsidR="005C3E87">
              <w:rPr>
                <w:rFonts w:ascii="Arial" w:hAnsi="Arial" w:cs="Arial"/>
                <w:sz w:val="20"/>
                <w:szCs w:val="20"/>
              </w:rPr>
              <w:t>%</w:t>
            </w:r>
            <w:r w:rsidR="008C6C6E">
              <w:rPr>
                <w:rFonts w:ascii="Arial" w:hAnsi="Arial" w:cs="Arial"/>
                <w:sz w:val="20"/>
                <w:szCs w:val="20"/>
              </w:rPr>
              <w:t xml:space="preserve"> </w:t>
            </w:r>
          </w:p>
        </w:tc>
      </w:tr>
    </w:tbl>
    <w:p w14:paraId="58E1A51E"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54912B9A" w14:textId="457BDBB9" w:rsidR="00065B7E" w:rsidRDefault="00065B7E"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3BA91D07" w14:textId="77777777" w:rsidR="005E7D37" w:rsidRPr="0057621A" w:rsidRDefault="005E7D37"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B0A94A2" w14:textId="77777777"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F2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F0811D" w14:textId="676FE671"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99BF72E" w14:textId="33C29D60"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C1C3BE6" w14:textId="3D079DA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38E6FD" w14:textId="77777777"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63CA646" w14:textId="497B2092"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139D5197" w14:textId="322D3E9D"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CC7CBE7" w14:textId="0A735EFB"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70F7B62" w14:textId="450C5C4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FD39" w14:textId="254204D9"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0C0CCD3" w14:textId="77777777" w:rsidR="001B7AD2" w:rsidRPr="00B32FA8"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3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E0618E3" w14:textId="572D6DE4"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DABE8" w14:textId="25A4188B"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234E4E6F" w14:textId="5678D2E1"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43EE397" w14:textId="77777777"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5C23FEE"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EEFC311"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6BFEB05" w14:textId="09B521CD"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E6BF3" w14:textId="018A8B02"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B0388F2" w14:textId="168E755D"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392D79" w14:textId="70068EAC"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69C4229" w14:textId="3EE82C11"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4E" w14:textId="1210F1D1" w:rsidR="00E31C9E" w:rsidRPr="00B32FA8" w:rsidRDefault="00413D68" w:rsidP="00C954F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F4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5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204"/>
          <w:headerReference w:type="default" r:id="rId205"/>
          <w:headerReference w:type="first" r:id="rId206"/>
          <w:type w:val="continuous"/>
          <w:pgSz w:w="12240" w:h="15840"/>
          <w:pgMar w:top="720" w:right="1440" w:bottom="720" w:left="1440" w:header="720" w:footer="432" w:gutter="0"/>
          <w:cols w:space="720"/>
          <w:noEndnote/>
          <w:docGrid w:linePitch="326"/>
        </w:sectPr>
      </w:pPr>
    </w:p>
    <w:bookmarkStart w:id="134" w:name="_MON_1404287127"/>
    <w:bookmarkStart w:id="135" w:name="_MON_1404287238"/>
    <w:bookmarkStart w:id="136" w:name="_MON_1404287291"/>
    <w:bookmarkStart w:id="137" w:name="_MON_1404287350"/>
    <w:bookmarkStart w:id="138" w:name="_MON_1404285420"/>
    <w:bookmarkStart w:id="139" w:name="_MON_1404285481"/>
    <w:bookmarkStart w:id="140" w:name="_MON_1398754816"/>
    <w:bookmarkStart w:id="141" w:name="_MON_1404285980"/>
    <w:bookmarkStart w:id="142" w:name="_MON_1559376096"/>
    <w:bookmarkStart w:id="143" w:name="_MON_1404287013"/>
    <w:bookmarkStart w:id="144" w:name="_MON_1404287044"/>
    <w:bookmarkStart w:id="145" w:name="_MON_1404287099"/>
    <w:bookmarkEnd w:id="134"/>
    <w:bookmarkEnd w:id="135"/>
    <w:bookmarkEnd w:id="136"/>
    <w:bookmarkEnd w:id="137"/>
    <w:bookmarkEnd w:id="138"/>
    <w:bookmarkEnd w:id="139"/>
    <w:bookmarkEnd w:id="140"/>
    <w:bookmarkEnd w:id="141"/>
    <w:bookmarkEnd w:id="142"/>
    <w:bookmarkEnd w:id="143"/>
    <w:bookmarkEnd w:id="144"/>
    <w:bookmarkEnd w:id="145"/>
    <w:bookmarkStart w:id="146" w:name="_MON_1404287106"/>
    <w:bookmarkEnd w:id="146"/>
    <w:p w14:paraId="621A7F51" w14:textId="19C0921F" w:rsidR="00E31C9E" w:rsidRPr="00B32FA8" w:rsidRDefault="00693ECD"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0488" w:dyaOrig="14179" w14:anchorId="4520D17F">
          <v:shape id="_x0000_i1112" type="#_x0000_t75" style="width:495.6pt;height:692.4pt" o:ole="">
            <v:imagedata r:id="rId207" o:title=""/>
          </v:shape>
          <o:OLEObject Type="Embed" ProgID="Excel.Sheet.12" ShapeID="_x0000_i1112" DrawAspect="Content" ObjectID="_1697957795" r:id="rId208"/>
        </w:object>
      </w:r>
    </w:p>
    <w:p w14:paraId="621A7F52" w14:textId="758FE48C"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47" w:name="_MON_1404293672"/>
      <w:bookmarkStart w:id="148" w:name="_MON_1404293683"/>
      <w:bookmarkStart w:id="149" w:name="_MON_1404285553"/>
      <w:bookmarkStart w:id="150" w:name="_MON_1559376481"/>
      <w:bookmarkStart w:id="151" w:name="_MON_1398754829"/>
      <w:bookmarkStart w:id="152" w:name="_MON_1404287252"/>
      <w:bookmarkStart w:id="153" w:name="_MON_1404287325"/>
      <w:bookmarkStart w:id="154" w:name="_MON_1404287361"/>
      <w:bookmarkStart w:id="155" w:name="_MON_1404285529"/>
      <w:bookmarkEnd w:id="147"/>
      <w:bookmarkEnd w:id="148"/>
      <w:bookmarkEnd w:id="149"/>
      <w:bookmarkEnd w:id="150"/>
      <w:bookmarkEnd w:id="151"/>
      <w:bookmarkEnd w:id="152"/>
      <w:bookmarkEnd w:id="153"/>
      <w:bookmarkEnd w:id="154"/>
      <w:bookmarkEnd w:id="155"/>
    </w:p>
    <w:p w14:paraId="0F17A375" w14:textId="2C3FCACB" w:rsidR="00BC716F" w:rsidRDefault="00BC716F" w:rsidP="006E13BF">
      <w:pPr>
        <w:rPr>
          <w:rFonts w:ascii="Arial" w:hAnsi="Arial" w:cs="Arial"/>
          <w:sz w:val="20"/>
          <w:szCs w:val="20"/>
        </w:rPr>
      </w:pPr>
      <w:r>
        <w:rPr>
          <w:rFonts w:ascii="Arial" w:hAnsi="Arial" w:cs="Arial"/>
          <w:noProof/>
          <w:sz w:val="20"/>
          <w:szCs w:val="20"/>
        </w:rPr>
        <mc:AlternateContent>
          <mc:Choice Requires="wpc">
            <w:drawing>
              <wp:anchor distT="0" distB="0" distL="114300" distR="114300" simplePos="0" relativeHeight="251660288" behindDoc="0" locked="0" layoutInCell="1" allowOverlap="1" wp14:anchorId="10BA67F9" wp14:editId="36D2FE6B">
                <wp:simplePos x="0" y="0"/>
                <wp:positionH relativeFrom="margin">
                  <wp:posOffset>-725805</wp:posOffset>
                </wp:positionH>
                <wp:positionV relativeFrom="paragraph">
                  <wp:posOffset>-426720</wp:posOffset>
                </wp:positionV>
                <wp:extent cx="7228840" cy="7611110"/>
                <wp:effectExtent l="0" t="0" r="0" b="0"/>
                <wp:wrapNone/>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Rectangle 96"/>
                        <wps:cNvSpPr>
                          <a:spLocks noChangeArrowheads="1"/>
                        </wps:cNvSpPr>
                        <wps:spPr bwMode="auto">
                          <a:xfrm>
                            <a:off x="0" y="0"/>
                            <a:ext cx="722884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97"/>
                        <wps:cNvSpPr>
                          <a:spLocks noChangeArrowheads="1"/>
                        </wps:cNvSpPr>
                        <wps:spPr bwMode="auto">
                          <a:xfrm>
                            <a:off x="0" y="294640"/>
                            <a:ext cx="6642100" cy="164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98"/>
                        <wps:cNvSpPr>
                          <a:spLocks noChangeArrowheads="1"/>
                        </wps:cNvSpPr>
                        <wps:spPr bwMode="auto">
                          <a:xfrm>
                            <a:off x="6635115" y="294640"/>
                            <a:ext cx="59372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99"/>
                        <wps:cNvSpPr>
                          <a:spLocks noChangeArrowheads="1"/>
                        </wps:cNvSpPr>
                        <wps:spPr bwMode="auto">
                          <a:xfrm>
                            <a:off x="0" y="178435"/>
                            <a:ext cx="7228840" cy="7158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00"/>
                        <wps:cNvSpPr>
                          <a:spLocks noChangeArrowheads="1"/>
                        </wps:cNvSpPr>
                        <wps:spPr bwMode="auto">
                          <a:xfrm>
                            <a:off x="21590" y="1042035"/>
                            <a:ext cx="745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5B61" w14:textId="40B7E03C" w:rsidR="00851FC4" w:rsidRDefault="00851FC4">
                              <w:r>
                                <w:rPr>
                                  <w:rFonts w:ascii="Arial" w:hAnsi="Arial" w:cs="Arial"/>
                                  <w:color w:val="000000"/>
                                  <w:sz w:val="16"/>
                                  <w:szCs w:val="16"/>
                                </w:rPr>
                                <w:t>Federal Grantor/</w:t>
                              </w:r>
                            </w:p>
                          </w:txbxContent>
                        </wps:txbx>
                        <wps:bodyPr rot="0" vert="horz" wrap="none" lIns="0" tIns="0" rIns="0" bIns="0" anchor="t" anchorCtr="0">
                          <a:spAutoFit/>
                        </wps:bodyPr>
                      </wps:wsp>
                      <wps:wsp>
                        <wps:cNvPr id="176" name="Rectangle 101"/>
                        <wps:cNvSpPr>
                          <a:spLocks noChangeArrowheads="1"/>
                        </wps:cNvSpPr>
                        <wps:spPr bwMode="auto">
                          <a:xfrm>
                            <a:off x="21590" y="1172210"/>
                            <a:ext cx="1005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F5326" w14:textId="5FCA5003" w:rsidR="00851FC4" w:rsidRDefault="00851FC4">
                              <w:r>
                                <w:rPr>
                                  <w:rFonts w:ascii="Arial" w:hAnsi="Arial" w:cs="Arial"/>
                                  <w:color w:val="000000"/>
                                  <w:sz w:val="16"/>
                                  <w:szCs w:val="16"/>
                                </w:rPr>
                                <w:t>Pass-through Grantor/</w:t>
                              </w:r>
                            </w:p>
                          </w:txbxContent>
                        </wps:txbx>
                        <wps:bodyPr rot="0" vert="horz" wrap="none" lIns="0" tIns="0" rIns="0" bIns="0" anchor="t" anchorCtr="0">
                          <a:spAutoFit/>
                        </wps:bodyPr>
                      </wps:wsp>
                      <wps:wsp>
                        <wps:cNvPr id="177" name="Rectangle 102"/>
                        <wps:cNvSpPr>
                          <a:spLocks noChangeArrowheads="1"/>
                        </wps:cNvSpPr>
                        <wps:spPr bwMode="auto">
                          <a:xfrm>
                            <a:off x="21590" y="1303020"/>
                            <a:ext cx="610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54E8" w14:textId="5E116E60" w:rsidR="00851FC4" w:rsidRDefault="00851FC4">
                              <w:r>
                                <w:rPr>
                                  <w:rFonts w:ascii="Arial" w:hAnsi="Arial" w:cs="Arial"/>
                                  <w:color w:val="000000"/>
                                  <w:sz w:val="16"/>
                                  <w:szCs w:val="16"/>
                                </w:rPr>
                                <w:t>Program Title</w:t>
                              </w:r>
                            </w:p>
                          </w:txbxContent>
                        </wps:txbx>
                        <wps:bodyPr rot="0" vert="horz" wrap="none" lIns="0" tIns="0" rIns="0" bIns="0" anchor="t" anchorCtr="0">
                          <a:spAutoFit/>
                        </wps:bodyPr>
                      </wps:wsp>
                      <wps:wsp>
                        <wps:cNvPr id="178" name="Rectangle 103"/>
                        <wps:cNvSpPr>
                          <a:spLocks noChangeArrowheads="1"/>
                        </wps:cNvSpPr>
                        <wps:spPr bwMode="auto">
                          <a:xfrm>
                            <a:off x="4580890" y="781685"/>
                            <a:ext cx="491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4424" w14:textId="7F71139A" w:rsidR="00851FC4" w:rsidRDefault="00851FC4">
                              <w:r>
                                <w:rPr>
                                  <w:rFonts w:ascii="Arial" w:hAnsi="Arial" w:cs="Arial"/>
                                  <w:color w:val="000000"/>
                                  <w:sz w:val="16"/>
                                  <w:szCs w:val="16"/>
                                </w:rPr>
                                <w:t xml:space="preserve"> Catalog of</w:t>
                              </w:r>
                            </w:p>
                          </w:txbxContent>
                        </wps:txbx>
                        <wps:bodyPr rot="0" vert="horz" wrap="none" lIns="0" tIns="0" rIns="0" bIns="0" anchor="t" anchorCtr="0">
                          <a:spAutoFit/>
                        </wps:bodyPr>
                      </wps:wsp>
                      <wps:wsp>
                        <wps:cNvPr id="179" name="Rectangle 104"/>
                        <wps:cNvSpPr>
                          <a:spLocks noChangeArrowheads="1"/>
                        </wps:cNvSpPr>
                        <wps:spPr bwMode="auto">
                          <a:xfrm>
                            <a:off x="4659630" y="911860"/>
                            <a:ext cx="344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733BD" w14:textId="442821AD" w:rsidR="00851FC4" w:rsidRDefault="00851FC4">
                              <w:r>
                                <w:rPr>
                                  <w:rFonts w:ascii="Arial" w:hAnsi="Arial" w:cs="Arial"/>
                                  <w:color w:val="000000"/>
                                  <w:sz w:val="16"/>
                                  <w:szCs w:val="16"/>
                                </w:rPr>
                                <w:t xml:space="preserve">Federal </w:t>
                              </w:r>
                            </w:p>
                          </w:txbxContent>
                        </wps:txbx>
                        <wps:bodyPr rot="0" vert="horz" wrap="none" lIns="0" tIns="0" rIns="0" bIns="0" anchor="t" anchorCtr="0">
                          <a:spAutoFit/>
                        </wps:bodyPr>
                      </wps:wsp>
                      <wps:wsp>
                        <wps:cNvPr id="180" name="Rectangle 105"/>
                        <wps:cNvSpPr>
                          <a:spLocks noChangeArrowheads="1"/>
                        </wps:cNvSpPr>
                        <wps:spPr bwMode="auto">
                          <a:xfrm>
                            <a:off x="4609465" y="1042035"/>
                            <a:ext cx="423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1F42" w14:textId="0D175670" w:rsidR="00851FC4" w:rsidRDefault="00851FC4">
                              <w:r>
                                <w:rPr>
                                  <w:rFonts w:ascii="Arial" w:hAnsi="Arial" w:cs="Arial"/>
                                  <w:color w:val="000000"/>
                                  <w:sz w:val="16"/>
                                  <w:szCs w:val="16"/>
                                </w:rPr>
                                <w:t>Domestic</w:t>
                              </w:r>
                            </w:p>
                          </w:txbxContent>
                        </wps:txbx>
                        <wps:bodyPr rot="0" vert="horz" wrap="none" lIns="0" tIns="0" rIns="0" bIns="0" anchor="t" anchorCtr="0">
                          <a:spAutoFit/>
                        </wps:bodyPr>
                      </wps:wsp>
                      <wps:wsp>
                        <wps:cNvPr id="181" name="Rectangle 106"/>
                        <wps:cNvSpPr>
                          <a:spLocks noChangeArrowheads="1"/>
                        </wps:cNvSpPr>
                        <wps:spPr bwMode="auto">
                          <a:xfrm>
                            <a:off x="4573270" y="1172210"/>
                            <a:ext cx="491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9BC52" w14:textId="793860DB" w:rsidR="00851FC4" w:rsidRDefault="00851FC4">
                              <w:r>
                                <w:rPr>
                                  <w:rFonts w:ascii="Arial" w:hAnsi="Arial" w:cs="Arial"/>
                                  <w:color w:val="000000"/>
                                  <w:sz w:val="16"/>
                                  <w:szCs w:val="16"/>
                                </w:rPr>
                                <w:t xml:space="preserve">Assistance </w:t>
                              </w:r>
                            </w:p>
                          </w:txbxContent>
                        </wps:txbx>
                        <wps:bodyPr rot="0" vert="horz" wrap="none" lIns="0" tIns="0" rIns="0" bIns="0" anchor="t" anchorCtr="0">
                          <a:spAutoFit/>
                        </wps:bodyPr>
                      </wps:wsp>
                      <wps:wsp>
                        <wps:cNvPr id="182" name="Rectangle 107"/>
                        <wps:cNvSpPr>
                          <a:spLocks noChangeArrowheads="1"/>
                        </wps:cNvSpPr>
                        <wps:spPr bwMode="auto">
                          <a:xfrm>
                            <a:off x="4752340" y="1303020"/>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820FE" w14:textId="39AC5074" w:rsidR="00851FC4" w:rsidRDefault="00851FC4">
                              <w:r>
                                <w:rPr>
                                  <w:rFonts w:ascii="Arial" w:hAnsi="Arial" w:cs="Arial"/>
                                  <w:color w:val="000000"/>
                                  <w:sz w:val="16"/>
                                  <w:szCs w:val="16"/>
                                </w:rPr>
                                <w:t>No.</w:t>
                              </w:r>
                            </w:p>
                          </w:txbxContent>
                        </wps:txbx>
                        <wps:bodyPr rot="0" vert="horz" wrap="none" lIns="0" tIns="0" rIns="0" bIns="0" anchor="t" anchorCtr="0">
                          <a:spAutoFit/>
                        </wps:bodyPr>
                      </wps:wsp>
                      <wps:wsp>
                        <wps:cNvPr id="183" name="Rectangle 108"/>
                        <wps:cNvSpPr>
                          <a:spLocks noChangeArrowheads="1"/>
                        </wps:cNvSpPr>
                        <wps:spPr bwMode="auto">
                          <a:xfrm>
                            <a:off x="5181600" y="781685"/>
                            <a:ext cx="2597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0A55" w14:textId="03178CC5" w:rsidR="00851FC4" w:rsidRDefault="00851FC4">
                              <w:r>
                                <w:rPr>
                                  <w:rFonts w:ascii="Arial" w:hAnsi="Arial" w:cs="Arial"/>
                                  <w:color w:val="000000"/>
                                  <w:sz w:val="16"/>
                                  <w:szCs w:val="16"/>
                                </w:rPr>
                                <w:t>Pass-</w:t>
                              </w:r>
                            </w:p>
                          </w:txbxContent>
                        </wps:txbx>
                        <wps:bodyPr rot="0" vert="horz" wrap="none" lIns="0" tIns="0" rIns="0" bIns="0" anchor="t" anchorCtr="0">
                          <a:spAutoFit/>
                        </wps:bodyPr>
                      </wps:wsp>
                      <wps:wsp>
                        <wps:cNvPr id="184" name="Rectangle 109"/>
                        <wps:cNvSpPr>
                          <a:spLocks noChangeArrowheads="1"/>
                        </wps:cNvSpPr>
                        <wps:spPr bwMode="auto">
                          <a:xfrm>
                            <a:off x="5181600" y="911860"/>
                            <a:ext cx="344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4D0EF" w14:textId="3199ED81" w:rsidR="00851FC4" w:rsidRDefault="00851FC4">
                              <w:r>
                                <w:rPr>
                                  <w:rFonts w:ascii="Arial" w:hAnsi="Arial" w:cs="Arial"/>
                                  <w:color w:val="000000"/>
                                  <w:sz w:val="16"/>
                                  <w:szCs w:val="16"/>
                                </w:rPr>
                                <w:t xml:space="preserve">through </w:t>
                              </w:r>
                            </w:p>
                          </w:txbxContent>
                        </wps:txbx>
                        <wps:bodyPr rot="0" vert="horz" wrap="none" lIns="0" tIns="0" rIns="0" bIns="0" anchor="t" anchorCtr="0">
                          <a:spAutoFit/>
                        </wps:bodyPr>
                      </wps:wsp>
                      <wps:wsp>
                        <wps:cNvPr id="185" name="Rectangle 110"/>
                        <wps:cNvSpPr>
                          <a:spLocks noChangeArrowheads="1"/>
                        </wps:cNvSpPr>
                        <wps:spPr bwMode="auto">
                          <a:xfrm>
                            <a:off x="5181600" y="104203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6F716" w14:textId="12CB84D9" w:rsidR="00851FC4" w:rsidRDefault="00851FC4">
                              <w:r>
                                <w:rPr>
                                  <w:rFonts w:ascii="Arial" w:hAnsi="Arial" w:cs="Arial"/>
                                  <w:color w:val="000000"/>
                                  <w:sz w:val="16"/>
                                  <w:szCs w:val="16"/>
                                </w:rPr>
                                <w:t xml:space="preserve">Entity </w:t>
                              </w:r>
                            </w:p>
                          </w:txbxContent>
                        </wps:txbx>
                        <wps:bodyPr rot="0" vert="horz" wrap="none" lIns="0" tIns="0" rIns="0" bIns="0" anchor="t" anchorCtr="0">
                          <a:spAutoFit/>
                        </wps:bodyPr>
                      </wps:wsp>
                      <wps:wsp>
                        <wps:cNvPr id="186" name="Rectangle 111"/>
                        <wps:cNvSpPr>
                          <a:spLocks noChangeArrowheads="1"/>
                        </wps:cNvSpPr>
                        <wps:spPr bwMode="auto">
                          <a:xfrm>
                            <a:off x="5181600" y="1172210"/>
                            <a:ext cx="463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63BB8" w14:textId="7780BFBA" w:rsidR="00851FC4" w:rsidRDefault="00851FC4">
                              <w:r>
                                <w:rPr>
                                  <w:rFonts w:ascii="Arial" w:hAnsi="Arial" w:cs="Arial"/>
                                  <w:color w:val="000000"/>
                                  <w:sz w:val="16"/>
                                  <w:szCs w:val="16"/>
                                </w:rPr>
                                <w:t xml:space="preserve">Identifying </w:t>
                              </w:r>
                            </w:p>
                          </w:txbxContent>
                        </wps:txbx>
                        <wps:bodyPr rot="0" vert="horz" wrap="none" lIns="0" tIns="0" rIns="0" bIns="0" anchor="t" anchorCtr="0">
                          <a:spAutoFit/>
                        </wps:bodyPr>
                      </wps:wsp>
                      <wps:wsp>
                        <wps:cNvPr id="187" name="Rectangle 112"/>
                        <wps:cNvSpPr>
                          <a:spLocks noChangeArrowheads="1"/>
                        </wps:cNvSpPr>
                        <wps:spPr bwMode="auto">
                          <a:xfrm>
                            <a:off x="5181600" y="1303020"/>
                            <a:ext cx="3619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E3611" w14:textId="76AC6241" w:rsidR="00851FC4" w:rsidRDefault="00851FC4">
                              <w:r>
                                <w:rPr>
                                  <w:rFonts w:ascii="Arial" w:hAnsi="Arial" w:cs="Arial"/>
                                  <w:color w:val="000000"/>
                                  <w:sz w:val="16"/>
                                  <w:szCs w:val="16"/>
                                </w:rPr>
                                <w:t>Number</w:t>
                              </w:r>
                            </w:p>
                          </w:txbxContent>
                        </wps:txbx>
                        <wps:bodyPr rot="0" vert="horz" wrap="none" lIns="0" tIns="0" rIns="0" bIns="0" anchor="t" anchorCtr="0">
                          <a:spAutoFit/>
                        </wps:bodyPr>
                      </wps:wsp>
                      <wps:wsp>
                        <wps:cNvPr id="188" name="Rectangle 113"/>
                        <wps:cNvSpPr>
                          <a:spLocks noChangeArrowheads="1"/>
                        </wps:cNvSpPr>
                        <wps:spPr bwMode="auto">
                          <a:xfrm>
                            <a:off x="6269990" y="1172210"/>
                            <a:ext cx="344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4DF6B" w14:textId="79BEB691" w:rsidR="00851FC4" w:rsidRDefault="00851FC4">
                              <w:r>
                                <w:rPr>
                                  <w:rFonts w:ascii="Arial" w:hAnsi="Arial" w:cs="Arial"/>
                                  <w:color w:val="000000"/>
                                  <w:sz w:val="16"/>
                                  <w:szCs w:val="16"/>
                                </w:rPr>
                                <w:t xml:space="preserve">Federal </w:t>
                              </w:r>
                            </w:p>
                          </w:txbxContent>
                        </wps:txbx>
                        <wps:bodyPr rot="0" vert="horz" wrap="none" lIns="0" tIns="0" rIns="0" bIns="0" anchor="t" anchorCtr="0">
                          <a:spAutoFit/>
                        </wps:bodyPr>
                      </wps:wsp>
                      <wps:wsp>
                        <wps:cNvPr id="189" name="Rectangle 114"/>
                        <wps:cNvSpPr>
                          <a:spLocks noChangeArrowheads="1"/>
                        </wps:cNvSpPr>
                        <wps:spPr bwMode="auto">
                          <a:xfrm>
                            <a:off x="6012180" y="1303020"/>
                            <a:ext cx="593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34F68" w14:textId="703A11F3" w:rsidR="00851FC4" w:rsidRDefault="00851FC4">
                              <w:r>
                                <w:rPr>
                                  <w:rFonts w:ascii="Arial" w:hAnsi="Arial" w:cs="Arial"/>
                                  <w:color w:val="000000"/>
                                  <w:sz w:val="16"/>
                                  <w:szCs w:val="16"/>
                                </w:rPr>
                                <w:t>Expenditures</w:t>
                              </w:r>
                            </w:p>
                          </w:txbxContent>
                        </wps:txbx>
                        <wps:bodyPr rot="0" vert="horz" wrap="none" lIns="0" tIns="0" rIns="0" bIns="0" anchor="t" anchorCtr="0">
                          <a:spAutoFit/>
                        </wps:bodyPr>
                      </wps:wsp>
                      <wps:wsp>
                        <wps:cNvPr id="190" name="Rectangle 115"/>
                        <wps:cNvSpPr>
                          <a:spLocks noChangeArrowheads="1"/>
                        </wps:cNvSpPr>
                        <wps:spPr bwMode="auto">
                          <a:xfrm>
                            <a:off x="21590" y="1570355"/>
                            <a:ext cx="22815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4CD57" w14:textId="4D308193" w:rsidR="00851FC4" w:rsidRDefault="00851FC4">
                              <w:r>
                                <w:rPr>
                                  <w:rFonts w:ascii="Arial" w:hAnsi="Arial" w:cs="Arial"/>
                                  <w:b/>
                                  <w:bCs/>
                                  <w:color w:val="000000"/>
                                  <w:sz w:val="16"/>
                                  <w:szCs w:val="16"/>
                                </w:rPr>
                                <w:t>U.S. Department of Health and Human Services</w:t>
                              </w:r>
                            </w:p>
                          </w:txbxContent>
                        </wps:txbx>
                        <wps:bodyPr rot="0" vert="horz" wrap="none" lIns="0" tIns="0" rIns="0" bIns="0" anchor="t" anchorCtr="0">
                          <a:spAutoFit/>
                        </wps:bodyPr>
                      </wps:wsp>
                      <wps:wsp>
                        <wps:cNvPr id="191" name="Rectangle 116"/>
                        <wps:cNvSpPr>
                          <a:spLocks noChangeArrowheads="1"/>
                        </wps:cNvSpPr>
                        <wps:spPr bwMode="auto">
                          <a:xfrm>
                            <a:off x="21590" y="1680210"/>
                            <a:ext cx="239014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17"/>
                        <wps:cNvSpPr>
                          <a:spLocks noChangeArrowheads="1"/>
                        </wps:cNvSpPr>
                        <wps:spPr bwMode="auto">
                          <a:xfrm>
                            <a:off x="107315" y="1714500"/>
                            <a:ext cx="717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A3872" w14:textId="45992835" w:rsidR="00851FC4" w:rsidRDefault="00851FC4">
                              <w:r>
                                <w:rPr>
                                  <w:rFonts w:ascii="Arial" w:hAnsi="Arial" w:cs="Arial"/>
                                  <w:color w:val="000000"/>
                                  <w:sz w:val="16"/>
                                  <w:szCs w:val="16"/>
                                </w:rPr>
                                <w:t xml:space="preserve">Passed-through </w:t>
                              </w:r>
                            </w:p>
                          </w:txbxContent>
                        </wps:txbx>
                        <wps:bodyPr rot="0" vert="horz" wrap="none" lIns="0" tIns="0" rIns="0" bIns="0" anchor="t" anchorCtr="0">
                          <a:spAutoFit/>
                        </wps:bodyPr>
                      </wps:wsp>
                      <wps:wsp>
                        <wps:cNvPr id="193" name="Rectangle 118"/>
                        <wps:cNvSpPr>
                          <a:spLocks noChangeArrowheads="1"/>
                        </wps:cNvSpPr>
                        <wps:spPr bwMode="auto">
                          <a:xfrm>
                            <a:off x="880110" y="1714500"/>
                            <a:ext cx="298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D244" w14:textId="19A7C976" w:rsidR="00851FC4" w:rsidRDefault="00851FC4">
                              <w:r>
                                <w:rPr>
                                  <w:rFonts w:ascii="Arial" w:hAnsi="Arial" w:cs="Arial"/>
                                  <w:color w:val="FF0000"/>
                                  <w:sz w:val="16"/>
                                  <w:szCs w:val="16"/>
                                </w:rPr>
                                <w:t>[Select one: (MS Dept of Health) or (MS Dept of Human Services)]</w:t>
                              </w:r>
                            </w:p>
                          </w:txbxContent>
                        </wps:txbx>
                        <wps:bodyPr rot="0" vert="horz" wrap="none" lIns="0" tIns="0" rIns="0" bIns="0" anchor="t" anchorCtr="0">
                          <a:spAutoFit/>
                        </wps:bodyPr>
                      </wps:wsp>
                      <wps:wsp>
                        <wps:cNvPr id="194" name="Rectangle 119"/>
                        <wps:cNvSpPr>
                          <a:spLocks noChangeArrowheads="1"/>
                        </wps:cNvSpPr>
                        <wps:spPr bwMode="auto">
                          <a:xfrm>
                            <a:off x="3936365" y="1714500"/>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FA2B" w14:textId="1A1C3523" w:rsidR="00851FC4" w:rsidRDefault="00851FC4">
                              <w:r>
                                <w:rPr>
                                  <w:rFonts w:ascii="Arial" w:hAnsi="Arial" w:cs="Arial"/>
                                  <w:color w:val="000000"/>
                                  <w:sz w:val="16"/>
                                  <w:szCs w:val="16"/>
                                </w:rPr>
                                <w:t>:</w:t>
                              </w:r>
                            </w:p>
                          </w:txbxContent>
                        </wps:txbx>
                        <wps:bodyPr rot="0" vert="horz" wrap="none" lIns="0" tIns="0" rIns="0" bIns="0" anchor="t" anchorCtr="0">
                          <a:spAutoFit/>
                        </wps:bodyPr>
                      </wps:wsp>
                      <wps:wsp>
                        <wps:cNvPr id="195" name="Rectangle 120"/>
                        <wps:cNvSpPr>
                          <a:spLocks noChangeArrowheads="1"/>
                        </wps:cNvSpPr>
                        <wps:spPr bwMode="auto">
                          <a:xfrm>
                            <a:off x="193040" y="1851025"/>
                            <a:ext cx="1378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7BF2" w14:textId="29A89EE8" w:rsidR="00851FC4" w:rsidRDefault="00851FC4">
                              <w:r>
                                <w:rPr>
                                  <w:rFonts w:ascii="Arial" w:hAnsi="Arial" w:cs="Arial"/>
                                  <w:color w:val="000000"/>
                                  <w:sz w:val="16"/>
                                  <w:szCs w:val="16"/>
                                </w:rPr>
                                <w:t>Abstinence education program</w:t>
                              </w:r>
                            </w:p>
                          </w:txbxContent>
                        </wps:txbx>
                        <wps:bodyPr rot="0" vert="horz" wrap="none" lIns="0" tIns="0" rIns="0" bIns="0" anchor="t" anchorCtr="0">
                          <a:spAutoFit/>
                        </wps:bodyPr>
                      </wps:wsp>
                      <wps:wsp>
                        <wps:cNvPr id="196" name="Rectangle 121"/>
                        <wps:cNvSpPr>
                          <a:spLocks noChangeArrowheads="1"/>
                        </wps:cNvSpPr>
                        <wps:spPr bwMode="auto">
                          <a:xfrm>
                            <a:off x="4831080" y="185102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748C" w14:textId="4F5ED803" w:rsidR="00851FC4" w:rsidRDefault="00851FC4">
                              <w:r>
                                <w:rPr>
                                  <w:rFonts w:ascii="Arial" w:hAnsi="Arial" w:cs="Arial"/>
                                  <w:color w:val="000000"/>
                                  <w:sz w:val="16"/>
                                  <w:szCs w:val="16"/>
                                </w:rPr>
                                <w:t>93.235</w:t>
                              </w:r>
                            </w:p>
                          </w:txbxContent>
                        </wps:txbx>
                        <wps:bodyPr rot="0" vert="horz" wrap="none" lIns="0" tIns="0" rIns="0" bIns="0" anchor="t" anchorCtr="0">
                          <a:spAutoFit/>
                        </wps:bodyPr>
                      </wps:wsp>
                      <wps:wsp>
                        <wps:cNvPr id="197" name="Rectangle 122"/>
                        <wps:cNvSpPr>
                          <a:spLocks noChangeArrowheads="1"/>
                        </wps:cNvSpPr>
                        <wps:spPr bwMode="auto">
                          <a:xfrm>
                            <a:off x="365125" y="1988185"/>
                            <a:ext cx="373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1112" w14:textId="0C1918C9" w:rsidR="00851FC4" w:rsidRDefault="00851FC4">
                              <w:r>
                                <w:rPr>
                                  <w:rFonts w:ascii="Arial" w:hAnsi="Arial" w:cs="Arial"/>
                                  <w:color w:val="000000"/>
                                  <w:sz w:val="16"/>
                                  <w:szCs w:val="16"/>
                                </w:rPr>
                                <w:t>Subtotal</w:t>
                              </w:r>
                            </w:p>
                          </w:txbxContent>
                        </wps:txbx>
                        <wps:bodyPr rot="0" vert="horz" wrap="none" lIns="0" tIns="0" rIns="0" bIns="0" anchor="t" anchorCtr="0">
                          <a:spAutoFit/>
                        </wps:bodyPr>
                      </wps:wsp>
                      <wps:wsp>
                        <wps:cNvPr id="198" name="Rectangle 123"/>
                        <wps:cNvSpPr>
                          <a:spLocks noChangeArrowheads="1"/>
                        </wps:cNvSpPr>
                        <wps:spPr bwMode="auto">
                          <a:xfrm>
                            <a:off x="6563360" y="198818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8298" w14:textId="39E6D686"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00" name="Rectangle 125"/>
                        <wps:cNvSpPr>
                          <a:spLocks noChangeArrowheads="1"/>
                        </wps:cNvSpPr>
                        <wps:spPr bwMode="auto">
                          <a:xfrm>
                            <a:off x="193040" y="2135324"/>
                            <a:ext cx="18243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344B1" w14:textId="519F0D3A" w:rsidR="00851FC4" w:rsidRDefault="00851FC4">
                              <w:r>
                                <w:rPr>
                                  <w:rFonts w:ascii="Arial" w:hAnsi="Arial" w:cs="Arial"/>
                                  <w:color w:val="000000"/>
                                  <w:sz w:val="16"/>
                                  <w:szCs w:val="16"/>
                                </w:rPr>
                                <w:t>Temporary assistance for needy families</w:t>
                              </w:r>
                            </w:p>
                          </w:txbxContent>
                        </wps:txbx>
                        <wps:bodyPr rot="0" vert="horz" wrap="none" lIns="0" tIns="0" rIns="0" bIns="0" anchor="t" anchorCtr="0">
                          <a:spAutoFit/>
                        </wps:bodyPr>
                      </wps:wsp>
                      <wps:wsp>
                        <wps:cNvPr id="201" name="Rectangle 126"/>
                        <wps:cNvSpPr>
                          <a:spLocks noChangeArrowheads="1"/>
                        </wps:cNvSpPr>
                        <wps:spPr bwMode="auto">
                          <a:xfrm>
                            <a:off x="4831080" y="2169069"/>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C24F0" w14:textId="377ED4C2" w:rsidR="00851FC4" w:rsidRDefault="00851FC4">
                              <w:r>
                                <w:rPr>
                                  <w:rFonts w:ascii="Arial" w:hAnsi="Arial" w:cs="Arial"/>
                                  <w:color w:val="000000"/>
                                  <w:sz w:val="16"/>
                                  <w:szCs w:val="16"/>
                                </w:rPr>
                                <w:t>93.558</w:t>
                              </w:r>
                            </w:p>
                          </w:txbxContent>
                        </wps:txbx>
                        <wps:bodyPr rot="0" vert="horz" wrap="none" lIns="0" tIns="0" rIns="0" bIns="0" anchor="t" anchorCtr="0">
                          <a:spAutoFit/>
                        </wps:bodyPr>
                      </wps:wsp>
                      <wps:wsp>
                        <wps:cNvPr id="202" name="Rectangle 127"/>
                        <wps:cNvSpPr>
                          <a:spLocks noChangeArrowheads="1"/>
                        </wps:cNvSpPr>
                        <wps:spPr bwMode="auto">
                          <a:xfrm>
                            <a:off x="365125" y="238633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57D87" w14:textId="356371FB" w:rsidR="00851FC4" w:rsidRDefault="00851FC4"/>
                          </w:txbxContent>
                        </wps:txbx>
                        <wps:bodyPr rot="0" vert="horz" wrap="none" lIns="0" tIns="0" rIns="0" bIns="0" anchor="t" anchorCtr="0">
                          <a:spAutoFit/>
                        </wps:bodyPr>
                      </wps:wsp>
                      <wps:wsp>
                        <wps:cNvPr id="203" name="Rectangle 128"/>
                        <wps:cNvSpPr>
                          <a:spLocks noChangeArrowheads="1"/>
                        </wps:cNvSpPr>
                        <wps:spPr bwMode="auto">
                          <a:xfrm>
                            <a:off x="6563360" y="238633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9DC7C" w14:textId="58B492BA"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04" name="Rectangle 129"/>
                        <wps:cNvSpPr>
                          <a:spLocks noChangeArrowheads="1"/>
                        </wps:cNvSpPr>
                        <wps:spPr bwMode="auto">
                          <a:xfrm>
                            <a:off x="139065" y="2269490"/>
                            <a:ext cx="638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503F" w14:textId="5A515FB7" w:rsidR="00851FC4" w:rsidRDefault="00851FC4">
                              <w:r>
                                <w:rPr>
                                  <w:rFonts w:ascii="Arial" w:hAnsi="Arial" w:cs="Arial"/>
                                  <w:color w:val="000000"/>
                                  <w:sz w:val="16"/>
                                  <w:szCs w:val="16"/>
                                </w:rPr>
                                <w:t>CCDF cluster:</w:t>
                              </w:r>
                            </w:p>
                          </w:txbxContent>
                        </wps:txbx>
                        <wps:bodyPr rot="0" vert="horz" wrap="none" lIns="0" tIns="0" rIns="0" bIns="0" anchor="t" anchorCtr="0">
                          <a:spAutoFit/>
                        </wps:bodyPr>
                      </wps:wsp>
                      <wps:wsp>
                        <wps:cNvPr id="205" name="Rectangle 130"/>
                        <wps:cNvSpPr>
                          <a:spLocks noChangeArrowheads="1"/>
                        </wps:cNvSpPr>
                        <wps:spPr bwMode="auto">
                          <a:xfrm>
                            <a:off x="193040" y="2403293"/>
                            <a:ext cx="17907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4CA6" w14:textId="722CA05F" w:rsidR="00851FC4" w:rsidRDefault="00851FC4">
                              <w:r>
                                <w:rPr>
                                  <w:rFonts w:ascii="Arial" w:hAnsi="Arial" w:cs="Arial"/>
                                  <w:color w:val="000000"/>
                                  <w:sz w:val="16"/>
                                  <w:szCs w:val="16"/>
                                </w:rPr>
                                <w:t>Child care and development block grant</w:t>
                              </w:r>
                            </w:p>
                          </w:txbxContent>
                        </wps:txbx>
                        <wps:bodyPr rot="0" vert="horz" wrap="none" lIns="0" tIns="0" rIns="0" bIns="0" anchor="t" anchorCtr="0">
                          <a:spAutoFit/>
                        </wps:bodyPr>
                      </wps:wsp>
                      <wps:wsp>
                        <wps:cNvPr id="206" name="Rectangle 131"/>
                        <wps:cNvSpPr>
                          <a:spLocks noChangeArrowheads="1"/>
                        </wps:cNvSpPr>
                        <wps:spPr bwMode="auto">
                          <a:xfrm>
                            <a:off x="4831080" y="2424067"/>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1E42D" w14:textId="130E0B9E" w:rsidR="00851FC4" w:rsidRDefault="00851FC4">
                              <w:r>
                                <w:rPr>
                                  <w:rFonts w:ascii="Arial" w:hAnsi="Arial" w:cs="Arial"/>
                                  <w:color w:val="000000"/>
                                  <w:sz w:val="16"/>
                                  <w:szCs w:val="16"/>
                                </w:rPr>
                                <w:t>93.575</w:t>
                              </w:r>
                            </w:p>
                          </w:txbxContent>
                        </wps:txbx>
                        <wps:bodyPr rot="0" vert="horz" wrap="none" lIns="0" tIns="0" rIns="0" bIns="0" anchor="t" anchorCtr="0">
                          <a:spAutoFit/>
                        </wps:bodyPr>
                      </wps:wsp>
                      <wps:wsp>
                        <wps:cNvPr id="207" name="Rectangle 132"/>
                        <wps:cNvSpPr>
                          <a:spLocks noChangeArrowheads="1"/>
                        </wps:cNvSpPr>
                        <wps:spPr bwMode="auto">
                          <a:xfrm>
                            <a:off x="321582" y="2536825"/>
                            <a:ext cx="864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0906D" w14:textId="708B1E8C" w:rsidR="00851FC4" w:rsidRDefault="00851FC4">
                              <w:r>
                                <w:rPr>
                                  <w:rFonts w:ascii="Arial" w:hAnsi="Arial" w:cs="Arial"/>
                                  <w:color w:val="000000"/>
                                  <w:sz w:val="16"/>
                                  <w:szCs w:val="16"/>
                                </w:rPr>
                                <w:t>Total CCDF cluster</w:t>
                              </w:r>
                            </w:p>
                          </w:txbxContent>
                        </wps:txbx>
                        <wps:bodyPr rot="0" vert="horz" wrap="none" lIns="0" tIns="0" rIns="0" bIns="0" anchor="t" anchorCtr="0">
                          <a:spAutoFit/>
                        </wps:bodyPr>
                      </wps:wsp>
                      <wps:wsp>
                        <wps:cNvPr id="208" name="Rectangle 133"/>
                        <wps:cNvSpPr>
                          <a:spLocks noChangeArrowheads="1"/>
                        </wps:cNvSpPr>
                        <wps:spPr bwMode="auto">
                          <a:xfrm>
                            <a:off x="6563360" y="279082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C89C7" w14:textId="24DA9215"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09" name="Rectangle 134"/>
                        <wps:cNvSpPr>
                          <a:spLocks noChangeArrowheads="1"/>
                        </wps:cNvSpPr>
                        <wps:spPr bwMode="auto">
                          <a:xfrm>
                            <a:off x="193040" y="3036570"/>
                            <a:ext cx="762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7F7D7" w14:textId="5B53CBE7" w:rsidR="00851FC4" w:rsidRDefault="00851FC4">
                              <w:r>
                                <w:rPr>
                                  <w:rFonts w:ascii="Arial" w:hAnsi="Arial" w:cs="Arial"/>
                                  <w:color w:val="000000"/>
                                  <w:sz w:val="16"/>
                                  <w:szCs w:val="16"/>
                                </w:rPr>
                                <w:t>Medicaid cluster:</w:t>
                              </w:r>
                            </w:p>
                          </w:txbxContent>
                        </wps:txbx>
                        <wps:bodyPr rot="0" vert="horz" wrap="none" lIns="0" tIns="0" rIns="0" bIns="0" anchor="t" anchorCtr="0">
                          <a:spAutoFit/>
                        </wps:bodyPr>
                      </wps:wsp>
                      <wps:wsp>
                        <wps:cNvPr id="210" name="Rectangle 135"/>
                        <wps:cNvSpPr>
                          <a:spLocks noChangeArrowheads="1"/>
                        </wps:cNvSpPr>
                        <wps:spPr bwMode="auto">
                          <a:xfrm>
                            <a:off x="257629" y="3153410"/>
                            <a:ext cx="1264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A35B8" w14:textId="2ADEB1F0" w:rsidR="00851FC4" w:rsidRDefault="00851FC4">
                              <w:r>
                                <w:rPr>
                                  <w:rFonts w:ascii="Arial" w:hAnsi="Arial" w:cs="Arial"/>
                                  <w:color w:val="000000"/>
                                  <w:sz w:val="16"/>
                                  <w:szCs w:val="16"/>
                                </w:rPr>
                                <w:t>Medical assistance program</w:t>
                              </w:r>
                            </w:p>
                          </w:txbxContent>
                        </wps:txbx>
                        <wps:bodyPr rot="0" vert="horz" wrap="none" lIns="0" tIns="0" rIns="0" bIns="0" anchor="t" anchorCtr="0">
                          <a:spAutoFit/>
                        </wps:bodyPr>
                      </wps:wsp>
                      <wps:wsp>
                        <wps:cNvPr id="211" name="Rectangle 136"/>
                        <wps:cNvSpPr>
                          <a:spLocks noChangeArrowheads="1"/>
                        </wps:cNvSpPr>
                        <wps:spPr bwMode="auto">
                          <a:xfrm>
                            <a:off x="4831080" y="3119574"/>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D24B1" w14:textId="42DB1112" w:rsidR="00851FC4" w:rsidRDefault="00851FC4">
                              <w:r>
                                <w:rPr>
                                  <w:rFonts w:ascii="Arial" w:hAnsi="Arial" w:cs="Arial"/>
                                  <w:color w:val="000000"/>
                                  <w:sz w:val="16"/>
                                  <w:szCs w:val="16"/>
                                </w:rPr>
                                <w:t>93.778</w:t>
                              </w:r>
                            </w:p>
                          </w:txbxContent>
                        </wps:txbx>
                        <wps:bodyPr rot="0" vert="horz" wrap="none" lIns="0" tIns="0" rIns="0" bIns="0" anchor="t" anchorCtr="0">
                          <a:spAutoFit/>
                        </wps:bodyPr>
                      </wps:wsp>
                      <wps:wsp>
                        <wps:cNvPr id="212" name="Rectangle 137"/>
                        <wps:cNvSpPr>
                          <a:spLocks noChangeArrowheads="1"/>
                        </wps:cNvSpPr>
                        <wps:spPr bwMode="auto">
                          <a:xfrm>
                            <a:off x="382270" y="3270250"/>
                            <a:ext cx="9886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9237" w14:textId="5B26B64A" w:rsidR="00851FC4" w:rsidRDefault="00851FC4">
                              <w:r>
                                <w:rPr>
                                  <w:rFonts w:ascii="Arial" w:hAnsi="Arial" w:cs="Arial"/>
                                  <w:color w:val="000000"/>
                                  <w:sz w:val="16"/>
                                  <w:szCs w:val="16"/>
                                </w:rPr>
                                <w:t>Total Medicaid cluster</w:t>
                              </w:r>
                            </w:p>
                          </w:txbxContent>
                        </wps:txbx>
                        <wps:bodyPr rot="0" vert="horz" wrap="none" lIns="0" tIns="0" rIns="0" bIns="0" anchor="t" anchorCtr="0">
                          <a:spAutoFit/>
                        </wps:bodyPr>
                      </wps:wsp>
                      <wps:wsp>
                        <wps:cNvPr id="213" name="Rectangle 138"/>
                        <wps:cNvSpPr>
                          <a:spLocks noChangeArrowheads="1"/>
                        </wps:cNvSpPr>
                        <wps:spPr bwMode="auto">
                          <a:xfrm>
                            <a:off x="6563360" y="320230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ED59" w14:textId="65C0EE19"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14" name="Rectangle 139"/>
                        <wps:cNvSpPr>
                          <a:spLocks noChangeArrowheads="1"/>
                        </wps:cNvSpPr>
                        <wps:spPr bwMode="auto">
                          <a:xfrm>
                            <a:off x="450850" y="3387090"/>
                            <a:ext cx="9607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7A56" w14:textId="37BDC84F" w:rsidR="00851FC4" w:rsidRDefault="00851FC4">
                              <w:r>
                                <w:rPr>
                                  <w:rFonts w:ascii="Arial" w:hAnsi="Arial" w:cs="Arial"/>
                                  <w:color w:val="000000"/>
                                  <w:sz w:val="16"/>
                                  <w:szCs w:val="16"/>
                                </w:rPr>
                                <w:t xml:space="preserve">Total passed-through </w:t>
                              </w:r>
                            </w:p>
                          </w:txbxContent>
                        </wps:txbx>
                        <wps:bodyPr rot="0" vert="horz" wrap="none" lIns="0" tIns="0" rIns="0" bIns="0" anchor="t" anchorCtr="0">
                          <a:spAutoFit/>
                        </wps:bodyPr>
                      </wps:wsp>
                      <wps:wsp>
                        <wps:cNvPr id="215" name="Rectangle 140"/>
                        <wps:cNvSpPr>
                          <a:spLocks noChangeArrowheads="1"/>
                        </wps:cNvSpPr>
                        <wps:spPr bwMode="auto">
                          <a:xfrm>
                            <a:off x="1467485" y="3387090"/>
                            <a:ext cx="29870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53232" w14:textId="5DE625E7" w:rsidR="00851FC4" w:rsidRDefault="00851FC4">
                              <w:r>
                                <w:rPr>
                                  <w:rFonts w:ascii="Arial" w:hAnsi="Arial" w:cs="Arial"/>
                                  <w:color w:val="FF0000"/>
                                  <w:sz w:val="16"/>
                                  <w:szCs w:val="16"/>
                                </w:rPr>
                                <w:t>[Select one: (MS Dept of Health) or (MS Dept of Human Services)]</w:t>
                              </w:r>
                            </w:p>
                          </w:txbxContent>
                        </wps:txbx>
                        <wps:bodyPr rot="0" vert="horz" wrap="none" lIns="0" tIns="0" rIns="0" bIns="0" anchor="t" anchorCtr="0">
                          <a:spAutoFit/>
                        </wps:bodyPr>
                      </wps:wsp>
                      <wps:wsp>
                        <wps:cNvPr id="216" name="Rectangle 141"/>
                        <wps:cNvSpPr>
                          <a:spLocks noChangeArrowheads="1"/>
                        </wps:cNvSpPr>
                        <wps:spPr bwMode="auto">
                          <a:xfrm>
                            <a:off x="6563360" y="338709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CD44" w14:textId="281300DD"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17" name="Rectangle 142"/>
                        <wps:cNvSpPr>
                          <a:spLocks noChangeArrowheads="1"/>
                        </wps:cNvSpPr>
                        <wps:spPr bwMode="auto">
                          <a:xfrm>
                            <a:off x="107315" y="3524250"/>
                            <a:ext cx="25869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83A9" w14:textId="26400B61" w:rsidR="00851FC4" w:rsidRDefault="00851FC4">
                              <w:r>
                                <w:rPr>
                                  <w:rFonts w:ascii="Arial" w:hAnsi="Arial" w:cs="Arial"/>
                                  <w:color w:val="000000"/>
                                  <w:sz w:val="16"/>
                                  <w:szCs w:val="16"/>
                                </w:rPr>
                                <w:t>Passed-through the Mississippi Department of Education:</w:t>
                              </w:r>
                            </w:p>
                          </w:txbxContent>
                        </wps:txbx>
                        <wps:bodyPr rot="0" vert="horz" wrap="none" lIns="0" tIns="0" rIns="0" bIns="0" anchor="t" anchorCtr="0">
                          <a:spAutoFit/>
                        </wps:bodyPr>
                      </wps:wsp>
                      <wps:wsp>
                        <wps:cNvPr id="218" name="Rectangle 143"/>
                        <wps:cNvSpPr>
                          <a:spLocks noChangeArrowheads="1"/>
                        </wps:cNvSpPr>
                        <wps:spPr bwMode="auto">
                          <a:xfrm>
                            <a:off x="193040" y="3661410"/>
                            <a:ext cx="35077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6C31" w14:textId="6BC75F5F" w:rsidR="00851FC4" w:rsidRDefault="00851FC4">
                              <w:r>
                                <w:rPr>
                                  <w:rFonts w:ascii="Arial" w:hAnsi="Arial" w:cs="Arial"/>
                                  <w:color w:val="000000"/>
                                  <w:sz w:val="16"/>
                                  <w:szCs w:val="16"/>
                                </w:rPr>
                                <w:t>Cooperative agreements to support comprehensive school health programs to</w:t>
                              </w:r>
                            </w:p>
                          </w:txbxContent>
                        </wps:txbx>
                        <wps:bodyPr rot="0" vert="horz" wrap="none" lIns="0" tIns="0" rIns="0" bIns="0" anchor="t" anchorCtr="0">
                          <a:spAutoFit/>
                        </wps:bodyPr>
                      </wps:wsp>
                      <wps:wsp>
                        <wps:cNvPr id="219" name="Rectangle 144"/>
                        <wps:cNvSpPr>
                          <a:spLocks noChangeArrowheads="1"/>
                        </wps:cNvSpPr>
                        <wps:spPr bwMode="auto">
                          <a:xfrm>
                            <a:off x="279400" y="3798570"/>
                            <a:ext cx="28467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34FC" w14:textId="0EE2FE1B" w:rsidR="00851FC4" w:rsidRDefault="00851FC4">
                              <w:r>
                                <w:rPr>
                                  <w:rFonts w:ascii="Arial" w:hAnsi="Arial" w:cs="Arial"/>
                                  <w:color w:val="000000"/>
                                  <w:sz w:val="16"/>
                                  <w:szCs w:val="16"/>
                                </w:rPr>
                                <w:t xml:space="preserve"> prevent the spread of HIV and other important health problems</w:t>
                              </w:r>
                            </w:p>
                          </w:txbxContent>
                        </wps:txbx>
                        <wps:bodyPr rot="0" vert="horz" wrap="none" lIns="0" tIns="0" rIns="0" bIns="0" anchor="t" anchorCtr="0">
                          <a:spAutoFit/>
                        </wps:bodyPr>
                      </wps:wsp>
                      <wps:wsp>
                        <wps:cNvPr id="220" name="Rectangle 145"/>
                        <wps:cNvSpPr>
                          <a:spLocks noChangeArrowheads="1"/>
                        </wps:cNvSpPr>
                        <wps:spPr bwMode="auto">
                          <a:xfrm>
                            <a:off x="4831080" y="379857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9BA11" w14:textId="0A458574" w:rsidR="00851FC4" w:rsidRDefault="00851FC4">
                              <w:r>
                                <w:rPr>
                                  <w:rFonts w:ascii="Arial" w:hAnsi="Arial" w:cs="Arial"/>
                                  <w:color w:val="000000"/>
                                  <w:sz w:val="16"/>
                                  <w:szCs w:val="16"/>
                                </w:rPr>
                                <w:t>93.938</w:t>
                              </w:r>
                            </w:p>
                          </w:txbxContent>
                        </wps:txbx>
                        <wps:bodyPr rot="0" vert="horz" wrap="none" lIns="0" tIns="0" rIns="0" bIns="0" anchor="t" anchorCtr="0">
                          <a:spAutoFit/>
                        </wps:bodyPr>
                      </wps:wsp>
                      <wps:wsp>
                        <wps:cNvPr id="221" name="Rectangle 146"/>
                        <wps:cNvSpPr>
                          <a:spLocks noChangeArrowheads="1"/>
                        </wps:cNvSpPr>
                        <wps:spPr bwMode="auto">
                          <a:xfrm>
                            <a:off x="365125" y="3935730"/>
                            <a:ext cx="373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149B8" w14:textId="360E8A5D" w:rsidR="00851FC4" w:rsidRDefault="00851FC4">
                              <w:r>
                                <w:rPr>
                                  <w:rFonts w:ascii="Arial" w:hAnsi="Arial" w:cs="Arial"/>
                                  <w:color w:val="000000"/>
                                  <w:sz w:val="16"/>
                                  <w:szCs w:val="16"/>
                                </w:rPr>
                                <w:t>Subtotal</w:t>
                              </w:r>
                            </w:p>
                          </w:txbxContent>
                        </wps:txbx>
                        <wps:bodyPr rot="0" vert="horz" wrap="none" lIns="0" tIns="0" rIns="0" bIns="0" anchor="t" anchorCtr="0">
                          <a:spAutoFit/>
                        </wps:bodyPr>
                      </wps:wsp>
                      <wps:wsp>
                        <wps:cNvPr id="222" name="Rectangle 147"/>
                        <wps:cNvSpPr>
                          <a:spLocks noChangeArrowheads="1"/>
                        </wps:cNvSpPr>
                        <wps:spPr bwMode="auto">
                          <a:xfrm>
                            <a:off x="6563360" y="393573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188A" w14:textId="474DEF12"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23" name="Rectangle 148"/>
                        <wps:cNvSpPr>
                          <a:spLocks noChangeArrowheads="1"/>
                        </wps:cNvSpPr>
                        <wps:spPr bwMode="auto">
                          <a:xfrm>
                            <a:off x="193040" y="4072890"/>
                            <a:ext cx="762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B4BD4" w14:textId="5BB8EE21" w:rsidR="00851FC4" w:rsidRDefault="00851FC4">
                              <w:r>
                                <w:rPr>
                                  <w:rFonts w:ascii="Arial" w:hAnsi="Arial" w:cs="Arial"/>
                                  <w:color w:val="000000"/>
                                  <w:sz w:val="16"/>
                                  <w:szCs w:val="16"/>
                                </w:rPr>
                                <w:t>Medicaid cluster:</w:t>
                              </w:r>
                            </w:p>
                          </w:txbxContent>
                        </wps:txbx>
                        <wps:bodyPr rot="0" vert="horz" wrap="none" lIns="0" tIns="0" rIns="0" bIns="0" anchor="t" anchorCtr="0">
                          <a:spAutoFit/>
                        </wps:bodyPr>
                      </wps:wsp>
                      <wps:wsp>
                        <wps:cNvPr id="224" name="Rectangle 149"/>
                        <wps:cNvSpPr>
                          <a:spLocks noChangeArrowheads="1"/>
                        </wps:cNvSpPr>
                        <wps:spPr bwMode="auto">
                          <a:xfrm>
                            <a:off x="279400" y="4210050"/>
                            <a:ext cx="12649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DAE5" w14:textId="57C2DC2E" w:rsidR="00851FC4" w:rsidRDefault="00851FC4">
                              <w:r>
                                <w:rPr>
                                  <w:rFonts w:ascii="Arial" w:hAnsi="Arial" w:cs="Arial"/>
                                  <w:color w:val="000000"/>
                                  <w:sz w:val="16"/>
                                  <w:szCs w:val="16"/>
                                </w:rPr>
                                <w:t>Medical assistance program</w:t>
                              </w:r>
                            </w:p>
                          </w:txbxContent>
                        </wps:txbx>
                        <wps:bodyPr rot="0" vert="horz" wrap="none" lIns="0" tIns="0" rIns="0" bIns="0" anchor="t" anchorCtr="0">
                          <a:spAutoFit/>
                        </wps:bodyPr>
                      </wps:wsp>
                      <wps:wsp>
                        <wps:cNvPr id="225" name="Rectangle 150"/>
                        <wps:cNvSpPr>
                          <a:spLocks noChangeArrowheads="1"/>
                        </wps:cNvSpPr>
                        <wps:spPr bwMode="auto">
                          <a:xfrm>
                            <a:off x="4831080" y="421005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11F7" w14:textId="02472124" w:rsidR="00851FC4" w:rsidRDefault="00851FC4">
                              <w:r>
                                <w:rPr>
                                  <w:rFonts w:ascii="Arial" w:hAnsi="Arial" w:cs="Arial"/>
                                  <w:color w:val="000000"/>
                                  <w:sz w:val="16"/>
                                  <w:szCs w:val="16"/>
                                </w:rPr>
                                <w:t>93.778</w:t>
                              </w:r>
                            </w:p>
                          </w:txbxContent>
                        </wps:txbx>
                        <wps:bodyPr rot="0" vert="horz" wrap="none" lIns="0" tIns="0" rIns="0" bIns="0" anchor="t" anchorCtr="0">
                          <a:spAutoFit/>
                        </wps:bodyPr>
                      </wps:wsp>
                      <wps:wsp>
                        <wps:cNvPr id="226" name="Rectangle 151"/>
                        <wps:cNvSpPr>
                          <a:spLocks noChangeArrowheads="1"/>
                        </wps:cNvSpPr>
                        <wps:spPr bwMode="auto">
                          <a:xfrm>
                            <a:off x="365125" y="4347210"/>
                            <a:ext cx="9886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390E6" w14:textId="24CDDC08" w:rsidR="00851FC4" w:rsidRDefault="00851FC4">
                              <w:r>
                                <w:rPr>
                                  <w:rFonts w:ascii="Arial" w:hAnsi="Arial" w:cs="Arial"/>
                                  <w:color w:val="000000"/>
                                  <w:sz w:val="16"/>
                                  <w:szCs w:val="16"/>
                                </w:rPr>
                                <w:t>Total Medicaid cluster</w:t>
                              </w:r>
                            </w:p>
                          </w:txbxContent>
                        </wps:txbx>
                        <wps:bodyPr rot="0" vert="horz" wrap="none" lIns="0" tIns="0" rIns="0" bIns="0" anchor="t" anchorCtr="0">
                          <a:spAutoFit/>
                        </wps:bodyPr>
                      </wps:wsp>
                      <wps:wsp>
                        <wps:cNvPr id="227" name="Rectangle 152"/>
                        <wps:cNvSpPr>
                          <a:spLocks noChangeArrowheads="1"/>
                        </wps:cNvSpPr>
                        <wps:spPr bwMode="auto">
                          <a:xfrm>
                            <a:off x="6563360" y="434721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C126" w14:textId="2ED282DC"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28" name="Rectangle 153"/>
                        <wps:cNvSpPr>
                          <a:spLocks noChangeArrowheads="1"/>
                        </wps:cNvSpPr>
                        <wps:spPr bwMode="auto">
                          <a:xfrm>
                            <a:off x="450850" y="4484370"/>
                            <a:ext cx="263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D75A" w14:textId="207980B2" w:rsidR="00851FC4" w:rsidRDefault="00851FC4">
                              <w:r>
                                <w:rPr>
                                  <w:rFonts w:ascii="Arial" w:hAnsi="Arial" w:cs="Arial"/>
                                  <w:color w:val="000000"/>
                                  <w:sz w:val="16"/>
                                  <w:szCs w:val="16"/>
                                </w:rPr>
                                <w:t>Total passed-through Mississippi Department of Education</w:t>
                              </w:r>
                            </w:p>
                          </w:txbxContent>
                        </wps:txbx>
                        <wps:bodyPr rot="0" vert="horz" wrap="none" lIns="0" tIns="0" rIns="0" bIns="0" anchor="t" anchorCtr="0">
                          <a:spAutoFit/>
                        </wps:bodyPr>
                      </wps:wsp>
                      <wps:wsp>
                        <wps:cNvPr id="229" name="Rectangle 154"/>
                        <wps:cNvSpPr>
                          <a:spLocks noChangeArrowheads="1"/>
                        </wps:cNvSpPr>
                        <wps:spPr bwMode="auto">
                          <a:xfrm>
                            <a:off x="6563360" y="448437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77C5" w14:textId="5BBB4959"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30" name="Rectangle 155"/>
                        <wps:cNvSpPr>
                          <a:spLocks noChangeArrowheads="1"/>
                        </wps:cNvSpPr>
                        <wps:spPr bwMode="auto">
                          <a:xfrm>
                            <a:off x="536575" y="4614545"/>
                            <a:ext cx="2552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9B97" w14:textId="53BDBEA3" w:rsidR="00851FC4" w:rsidRDefault="00851FC4">
                              <w:r>
                                <w:rPr>
                                  <w:rFonts w:ascii="Arial" w:hAnsi="Arial" w:cs="Arial"/>
                                  <w:b/>
                                  <w:bCs/>
                                  <w:color w:val="000000"/>
                                  <w:sz w:val="16"/>
                                  <w:szCs w:val="16"/>
                                </w:rPr>
                                <w:t>Total U.S. Department of Health and Human Services</w:t>
                              </w:r>
                            </w:p>
                          </w:txbxContent>
                        </wps:txbx>
                        <wps:bodyPr rot="0" vert="horz" wrap="none" lIns="0" tIns="0" rIns="0" bIns="0" anchor="t" anchorCtr="0">
                          <a:spAutoFit/>
                        </wps:bodyPr>
                      </wps:wsp>
                      <wps:wsp>
                        <wps:cNvPr id="231" name="Rectangle 156"/>
                        <wps:cNvSpPr>
                          <a:spLocks noChangeArrowheads="1"/>
                        </wps:cNvSpPr>
                        <wps:spPr bwMode="auto">
                          <a:xfrm>
                            <a:off x="6563360" y="460756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583F" w14:textId="1381BC07"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32" name="Rectangle 157"/>
                        <wps:cNvSpPr>
                          <a:spLocks noChangeArrowheads="1"/>
                        </wps:cNvSpPr>
                        <wps:spPr bwMode="auto">
                          <a:xfrm>
                            <a:off x="21590" y="4792980"/>
                            <a:ext cx="1863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6E8F2" w14:textId="51E529BD" w:rsidR="00851FC4" w:rsidRDefault="00851FC4">
                              <w:r>
                                <w:rPr>
                                  <w:rFonts w:ascii="Arial" w:hAnsi="Arial" w:cs="Arial"/>
                                  <w:b/>
                                  <w:bCs/>
                                  <w:color w:val="000000"/>
                                  <w:sz w:val="16"/>
                                  <w:szCs w:val="16"/>
                                </w:rPr>
                                <w:t>U.S. Department of Homeland Security</w:t>
                              </w:r>
                            </w:p>
                          </w:txbxContent>
                        </wps:txbx>
                        <wps:bodyPr rot="0" vert="horz" wrap="none" lIns="0" tIns="0" rIns="0" bIns="0" anchor="t" anchorCtr="0">
                          <a:spAutoFit/>
                        </wps:bodyPr>
                      </wps:wsp>
                      <wps:wsp>
                        <wps:cNvPr id="233" name="Rectangle 158"/>
                        <wps:cNvSpPr>
                          <a:spLocks noChangeArrowheads="1"/>
                        </wps:cNvSpPr>
                        <wps:spPr bwMode="auto">
                          <a:xfrm>
                            <a:off x="21590" y="4902835"/>
                            <a:ext cx="193929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59"/>
                        <wps:cNvSpPr>
                          <a:spLocks noChangeArrowheads="1"/>
                        </wps:cNvSpPr>
                        <wps:spPr bwMode="auto">
                          <a:xfrm>
                            <a:off x="107315" y="4937125"/>
                            <a:ext cx="1169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6F60" w14:textId="5E00F30A" w:rsidR="00851FC4" w:rsidRDefault="00851FC4">
                              <w:r>
                                <w:rPr>
                                  <w:rFonts w:ascii="Arial" w:hAnsi="Arial" w:cs="Arial"/>
                                  <w:color w:val="000000"/>
                                  <w:sz w:val="16"/>
                                  <w:szCs w:val="16"/>
                                </w:rPr>
                                <w:t xml:space="preserve">Community disaster loans </w:t>
                              </w:r>
                            </w:p>
                          </w:txbxContent>
                        </wps:txbx>
                        <wps:bodyPr rot="0" vert="horz" wrap="none" lIns="0" tIns="0" rIns="0" bIns="0" anchor="t" anchorCtr="0">
                          <a:spAutoFit/>
                        </wps:bodyPr>
                      </wps:wsp>
                      <wps:wsp>
                        <wps:cNvPr id="235" name="Rectangle 160"/>
                        <wps:cNvSpPr>
                          <a:spLocks noChangeArrowheads="1"/>
                        </wps:cNvSpPr>
                        <wps:spPr bwMode="auto">
                          <a:xfrm>
                            <a:off x="4831080" y="4937125"/>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3554" w14:textId="7B290EF2" w:rsidR="00851FC4" w:rsidRDefault="00851FC4">
                              <w:r>
                                <w:rPr>
                                  <w:rFonts w:ascii="Arial" w:hAnsi="Arial" w:cs="Arial"/>
                                  <w:color w:val="000000"/>
                                  <w:sz w:val="16"/>
                                  <w:szCs w:val="16"/>
                                </w:rPr>
                                <w:t>97.030</w:t>
                              </w:r>
                            </w:p>
                          </w:txbxContent>
                        </wps:txbx>
                        <wps:bodyPr rot="0" vert="horz" wrap="none" lIns="0" tIns="0" rIns="0" bIns="0" anchor="t" anchorCtr="0">
                          <a:spAutoFit/>
                        </wps:bodyPr>
                      </wps:wsp>
                      <wps:wsp>
                        <wps:cNvPr id="236" name="Rectangle 161"/>
                        <wps:cNvSpPr>
                          <a:spLocks noChangeArrowheads="1"/>
                        </wps:cNvSpPr>
                        <wps:spPr bwMode="auto">
                          <a:xfrm>
                            <a:off x="193040" y="5074285"/>
                            <a:ext cx="27959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E029C" w14:textId="433154EC" w:rsidR="00851FC4" w:rsidRDefault="00851FC4">
                              <w:r>
                                <w:rPr>
                                  <w:rFonts w:ascii="Arial" w:hAnsi="Arial" w:cs="Arial"/>
                                  <w:color w:val="000000"/>
                                  <w:sz w:val="16"/>
                                  <w:szCs w:val="16"/>
                                </w:rPr>
                                <w:t>Passed-through Mississippi Emergency Management Agency:</w:t>
                              </w:r>
                            </w:p>
                          </w:txbxContent>
                        </wps:txbx>
                        <wps:bodyPr rot="0" vert="horz" wrap="none" lIns="0" tIns="0" rIns="0" bIns="0" anchor="t" anchorCtr="0">
                          <a:spAutoFit/>
                        </wps:bodyPr>
                      </wps:wsp>
                      <wps:wsp>
                        <wps:cNvPr id="237" name="Rectangle 162"/>
                        <wps:cNvSpPr>
                          <a:spLocks noChangeArrowheads="1"/>
                        </wps:cNvSpPr>
                        <wps:spPr bwMode="auto">
                          <a:xfrm>
                            <a:off x="279400" y="5210810"/>
                            <a:ext cx="31451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4F37A" w14:textId="0F4AAFE8" w:rsidR="00851FC4" w:rsidRDefault="00851FC4">
                              <w:r>
                                <w:rPr>
                                  <w:rFonts w:ascii="Arial" w:hAnsi="Arial" w:cs="Arial"/>
                                  <w:color w:val="000000"/>
                                  <w:sz w:val="16"/>
                                  <w:szCs w:val="16"/>
                                </w:rPr>
                                <w:t>Disaster Grants - Public Assistance (Presidentially declared disasters)</w:t>
                              </w:r>
                            </w:p>
                          </w:txbxContent>
                        </wps:txbx>
                        <wps:bodyPr rot="0" vert="horz" wrap="none" lIns="0" tIns="0" rIns="0" bIns="0" anchor="t" anchorCtr="0">
                          <a:spAutoFit/>
                        </wps:bodyPr>
                      </wps:wsp>
                      <wps:wsp>
                        <wps:cNvPr id="238" name="Rectangle 163"/>
                        <wps:cNvSpPr>
                          <a:spLocks noChangeArrowheads="1"/>
                        </wps:cNvSpPr>
                        <wps:spPr bwMode="auto">
                          <a:xfrm>
                            <a:off x="4831080" y="521081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F6E9C" w14:textId="0A09805D" w:rsidR="00851FC4" w:rsidRDefault="00851FC4">
                              <w:r>
                                <w:rPr>
                                  <w:rFonts w:ascii="Arial" w:hAnsi="Arial" w:cs="Arial"/>
                                  <w:color w:val="000000"/>
                                  <w:sz w:val="16"/>
                                  <w:szCs w:val="16"/>
                                </w:rPr>
                                <w:t>97.036</w:t>
                              </w:r>
                            </w:p>
                          </w:txbxContent>
                        </wps:txbx>
                        <wps:bodyPr rot="0" vert="horz" wrap="none" lIns="0" tIns="0" rIns="0" bIns="0" anchor="t" anchorCtr="0">
                          <a:spAutoFit/>
                        </wps:bodyPr>
                      </wps:wsp>
                      <wps:wsp>
                        <wps:cNvPr id="239" name="Rectangle 164"/>
                        <wps:cNvSpPr>
                          <a:spLocks noChangeArrowheads="1"/>
                        </wps:cNvSpPr>
                        <wps:spPr bwMode="auto">
                          <a:xfrm>
                            <a:off x="450850" y="5347970"/>
                            <a:ext cx="30105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272DA" w14:textId="722C3168" w:rsidR="00851FC4" w:rsidRDefault="00851FC4">
                              <w:r>
                                <w:rPr>
                                  <w:rFonts w:ascii="Arial" w:hAnsi="Arial" w:cs="Arial"/>
                                  <w:color w:val="000000"/>
                                  <w:sz w:val="16"/>
                                  <w:szCs w:val="16"/>
                                </w:rPr>
                                <w:t>Total passed-through Mississippi Emergency Management Agency</w:t>
                              </w:r>
                            </w:p>
                          </w:txbxContent>
                        </wps:txbx>
                        <wps:bodyPr rot="0" vert="horz" wrap="none" lIns="0" tIns="0" rIns="0" bIns="0" anchor="t" anchorCtr="0">
                          <a:spAutoFit/>
                        </wps:bodyPr>
                      </wps:wsp>
                      <wps:wsp>
                        <wps:cNvPr id="240" name="Rectangle 165"/>
                        <wps:cNvSpPr>
                          <a:spLocks noChangeArrowheads="1"/>
                        </wps:cNvSpPr>
                        <wps:spPr bwMode="auto">
                          <a:xfrm>
                            <a:off x="6563360" y="534797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8166" w14:textId="0A952CDC"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41" name="Rectangle 166"/>
                        <wps:cNvSpPr>
                          <a:spLocks noChangeArrowheads="1"/>
                        </wps:cNvSpPr>
                        <wps:spPr bwMode="auto">
                          <a:xfrm>
                            <a:off x="536575" y="5478780"/>
                            <a:ext cx="19081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F605" w14:textId="5993AAC4" w:rsidR="00851FC4" w:rsidRDefault="00851FC4">
                              <w:r>
                                <w:rPr>
                                  <w:rFonts w:ascii="Arial" w:hAnsi="Arial" w:cs="Arial"/>
                                  <w:b/>
                                  <w:bCs/>
                                  <w:color w:val="000000"/>
                                  <w:sz w:val="16"/>
                                  <w:szCs w:val="16"/>
                                </w:rPr>
                                <w:t>Total Department of Homeland Security</w:t>
                              </w:r>
                            </w:p>
                          </w:txbxContent>
                        </wps:txbx>
                        <wps:bodyPr rot="0" vert="horz" wrap="none" lIns="0" tIns="0" rIns="0" bIns="0" anchor="t" anchorCtr="0">
                          <a:spAutoFit/>
                        </wps:bodyPr>
                      </wps:wsp>
                      <wps:wsp>
                        <wps:cNvPr id="242" name="Rectangle 167"/>
                        <wps:cNvSpPr>
                          <a:spLocks noChangeArrowheads="1"/>
                        </wps:cNvSpPr>
                        <wps:spPr bwMode="auto">
                          <a:xfrm>
                            <a:off x="6563360" y="547179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8EE88" w14:textId="3E91772B"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43" name="Rectangle 168"/>
                        <wps:cNvSpPr>
                          <a:spLocks noChangeArrowheads="1"/>
                        </wps:cNvSpPr>
                        <wps:spPr bwMode="auto">
                          <a:xfrm>
                            <a:off x="21590" y="5697855"/>
                            <a:ext cx="2360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AB35" w14:textId="16695679" w:rsidR="00851FC4" w:rsidRDefault="00851FC4">
                              <w:r>
                                <w:rPr>
                                  <w:rFonts w:ascii="Arial" w:hAnsi="Arial" w:cs="Arial"/>
                                  <w:b/>
                                  <w:bCs/>
                                  <w:color w:val="000000"/>
                                  <w:sz w:val="16"/>
                                  <w:szCs w:val="16"/>
                                </w:rPr>
                                <w:t>Corporation for National and Community Service</w:t>
                              </w:r>
                            </w:p>
                          </w:txbxContent>
                        </wps:txbx>
                        <wps:bodyPr rot="0" vert="horz" wrap="none" lIns="0" tIns="0" rIns="0" bIns="0" anchor="t" anchorCtr="0">
                          <a:spAutoFit/>
                        </wps:bodyPr>
                      </wps:wsp>
                      <wps:wsp>
                        <wps:cNvPr id="244" name="Rectangle 169"/>
                        <wps:cNvSpPr>
                          <a:spLocks noChangeArrowheads="1"/>
                        </wps:cNvSpPr>
                        <wps:spPr bwMode="auto">
                          <a:xfrm>
                            <a:off x="21590" y="5807710"/>
                            <a:ext cx="2447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70"/>
                        <wps:cNvSpPr>
                          <a:spLocks noChangeArrowheads="1"/>
                        </wps:cNvSpPr>
                        <wps:spPr bwMode="auto">
                          <a:xfrm>
                            <a:off x="107315" y="5842000"/>
                            <a:ext cx="25869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82547" w14:textId="1A9511FC" w:rsidR="00851FC4" w:rsidRDefault="00851FC4">
                              <w:r>
                                <w:rPr>
                                  <w:rFonts w:ascii="Arial" w:hAnsi="Arial" w:cs="Arial"/>
                                  <w:color w:val="000000"/>
                                  <w:sz w:val="16"/>
                                  <w:szCs w:val="16"/>
                                </w:rPr>
                                <w:t>Passed-through the Mississippi Department of Education:</w:t>
                              </w:r>
                            </w:p>
                          </w:txbxContent>
                        </wps:txbx>
                        <wps:bodyPr rot="0" vert="horz" wrap="none" lIns="0" tIns="0" rIns="0" bIns="0" anchor="t" anchorCtr="0">
                          <a:spAutoFit/>
                        </wps:bodyPr>
                      </wps:wsp>
                      <wps:wsp>
                        <wps:cNvPr id="246" name="Rectangle 171"/>
                        <wps:cNvSpPr>
                          <a:spLocks noChangeArrowheads="1"/>
                        </wps:cNvSpPr>
                        <wps:spPr bwMode="auto">
                          <a:xfrm>
                            <a:off x="193040" y="5979160"/>
                            <a:ext cx="20447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312A" w14:textId="19E72C86" w:rsidR="00851FC4" w:rsidRDefault="00851FC4">
                              <w:r>
                                <w:rPr>
                                  <w:rFonts w:ascii="Arial" w:hAnsi="Arial" w:cs="Arial"/>
                                  <w:color w:val="000000"/>
                                  <w:sz w:val="16"/>
                                  <w:szCs w:val="16"/>
                                </w:rPr>
                                <w:t>Program Development and Innovation Grants</w:t>
                              </w:r>
                            </w:p>
                          </w:txbxContent>
                        </wps:txbx>
                        <wps:bodyPr rot="0" vert="horz" wrap="none" lIns="0" tIns="0" rIns="0" bIns="0" anchor="t" anchorCtr="0">
                          <a:spAutoFit/>
                        </wps:bodyPr>
                      </wps:wsp>
                      <wps:wsp>
                        <wps:cNvPr id="247" name="Rectangle 172"/>
                        <wps:cNvSpPr>
                          <a:spLocks noChangeArrowheads="1"/>
                        </wps:cNvSpPr>
                        <wps:spPr bwMode="auto">
                          <a:xfrm>
                            <a:off x="4831080" y="597916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5C1AD" w14:textId="1D5B523D" w:rsidR="00851FC4" w:rsidRDefault="00851FC4">
                              <w:r>
                                <w:rPr>
                                  <w:rFonts w:ascii="Arial" w:hAnsi="Arial" w:cs="Arial"/>
                                  <w:color w:val="000000"/>
                                  <w:sz w:val="16"/>
                                  <w:szCs w:val="16"/>
                                </w:rPr>
                                <w:t>94.007</w:t>
                              </w:r>
                            </w:p>
                          </w:txbxContent>
                        </wps:txbx>
                        <wps:bodyPr rot="0" vert="horz" wrap="none" lIns="0" tIns="0" rIns="0" bIns="0" anchor="t" anchorCtr="0">
                          <a:spAutoFit/>
                        </wps:bodyPr>
                      </wps:wsp>
                      <wps:wsp>
                        <wps:cNvPr id="248" name="Rectangle 173"/>
                        <wps:cNvSpPr>
                          <a:spLocks noChangeArrowheads="1"/>
                        </wps:cNvSpPr>
                        <wps:spPr bwMode="auto">
                          <a:xfrm>
                            <a:off x="450850" y="6116320"/>
                            <a:ext cx="263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2FC3" w14:textId="72F4A1BF" w:rsidR="00851FC4" w:rsidRDefault="00851FC4">
                              <w:r>
                                <w:rPr>
                                  <w:rFonts w:ascii="Arial" w:hAnsi="Arial" w:cs="Arial"/>
                                  <w:color w:val="000000"/>
                                  <w:sz w:val="16"/>
                                  <w:szCs w:val="16"/>
                                </w:rPr>
                                <w:t>Total passed-through Mississippi Department of Education</w:t>
                              </w:r>
                            </w:p>
                          </w:txbxContent>
                        </wps:txbx>
                        <wps:bodyPr rot="0" vert="horz" wrap="none" lIns="0" tIns="0" rIns="0" bIns="0" anchor="t" anchorCtr="0">
                          <a:spAutoFit/>
                        </wps:bodyPr>
                      </wps:wsp>
                      <wps:wsp>
                        <wps:cNvPr id="249" name="Rectangle 174"/>
                        <wps:cNvSpPr>
                          <a:spLocks noChangeArrowheads="1"/>
                        </wps:cNvSpPr>
                        <wps:spPr bwMode="auto">
                          <a:xfrm>
                            <a:off x="6563360" y="611632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576AF" w14:textId="52483A7B"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50" name="Rectangle 175"/>
                        <wps:cNvSpPr>
                          <a:spLocks noChangeArrowheads="1"/>
                        </wps:cNvSpPr>
                        <wps:spPr bwMode="auto">
                          <a:xfrm>
                            <a:off x="536575" y="6246495"/>
                            <a:ext cx="2630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34C8" w14:textId="5E00732B" w:rsidR="00851FC4" w:rsidRDefault="00851FC4">
                              <w:r>
                                <w:rPr>
                                  <w:rFonts w:ascii="Arial" w:hAnsi="Arial" w:cs="Arial"/>
                                  <w:b/>
                                  <w:bCs/>
                                  <w:color w:val="000000"/>
                                  <w:sz w:val="16"/>
                                  <w:szCs w:val="16"/>
                                </w:rPr>
                                <w:t>Total Corporation for National and Community Service</w:t>
                              </w:r>
                            </w:p>
                          </w:txbxContent>
                        </wps:txbx>
                        <wps:bodyPr rot="0" vert="horz" wrap="none" lIns="0" tIns="0" rIns="0" bIns="0" anchor="t" anchorCtr="0">
                          <a:spAutoFit/>
                        </wps:bodyPr>
                      </wps:wsp>
                      <wps:wsp>
                        <wps:cNvPr id="251" name="Rectangle 176"/>
                        <wps:cNvSpPr>
                          <a:spLocks noChangeArrowheads="1"/>
                        </wps:cNvSpPr>
                        <wps:spPr bwMode="auto">
                          <a:xfrm>
                            <a:off x="6563360" y="623951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308A4" w14:textId="169A3B24"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52" name="Rectangle 177"/>
                        <wps:cNvSpPr>
                          <a:spLocks noChangeArrowheads="1"/>
                        </wps:cNvSpPr>
                        <wps:spPr bwMode="auto">
                          <a:xfrm>
                            <a:off x="21590" y="6520815"/>
                            <a:ext cx="137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902F5" w14:textId="0B2F74FA" w:rsidR="00851FC4" w:rsidRDefault="00851FC4">
                              <w:r>
                                <w:rPr>
                                  <w:rFonts w:ascii="Arial" w:hAnsi="Arial" w:cs="Arial"/>
                                  <w:b/>
                                  <w:bCs/>
                                  <w:color w:val="000000"/>
                                  <w:sz w:val="16"/>
                                  <w:szCs w:val="16"/>
                                </w:rPr>
                                <w:t>U.S. Department of Treasury</w:t>
                              </w:r>
                            </w:p>
                          </w:txbxContent>
                        </wps:txbx>
                        <wps:bodyPr rot="0" vert="horz" wrap="none" lIns="0" tIns="0" rIns="0" bIns="0" anchor="t" anchorCtr="0">
                          <a:spAutoFit/>
                        </wps:bodyPr>
                      </wps:wsp>
                      <wps:wsp>
                        <wps:cNvPr id="253" name="Rectangle 178"/>
                        <wps:cNvSpPr>
                          <a:spLocks noChangeArrowheads="1"/>
                        </wps:cNvSpPr>
                        <wps:spPr bwMode="auto">
                          <a:xfrm>
                            <a:off x="21590" y="6630670"/>
                            <a:ext cx="143827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79"/>
                        <wps:cNvSpPr>
                          <a:spLocks noChangeArrowheads="1"/>
                        </wps:cNvSpPr>
                        <wps:spPr bwMode="auto">
                          <a:xfrm>
                            <a:off x="107315" y="6664960"/>
                            <a:ext cx="25869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E5A3" w14:textId="751533DC" w:rsidR="00851FC4" w:rsidRDefault="00851FC4">
                              <w:r>
                                <w:rPr>
                                  <w:rFonts w:ascii="Arial" w:hAnsi="Arial" w:cs="Arial"/>
                                  <w:color w:val="000000"/>
                                  <w:sz w:val="16"/>
                                  <w:szCs w:val="16"/>
                                </w:rPr>
                                <w:t>Passed-through the Mississippi Department of Education:</w:t>
                              </w:r>
                            </w:p>
                          </w:txbxContent>
                        </wps:txbx>
                        <wps:bodyPr rot="0" vert="horz" wrap="none" lIns="0" tIns="0" rIns="0" bIns="0" anchor="t" anchorCtr="0">
                          <a:spAutoFit/>
                        </wps:bodyPr>
                      </wps:wsp>
                      <wps:wsp>
                        <wps:cNvPr id="255" name="Rectangle 180"/>
                        <wps:cNvSpPr>
                          <a:spLocks noChangeArrowheads="1"/>
                        </wps:cNvSpPr>
                        <wps:spPr bwMode="auto">
                          <a:xfrm>
                            <a:off x="193040" y="6802120"/>
                            <a:ext cx="16548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CA224" w14:textId="47920088" w:rsidR="00851FC4" w:rsidRDefault="00851FC4">
                              <w:r>
                                <w:rPr>
                                  <w:rFonts w:ascii="Arial" w:hAnsi="Arial" w:cs="Arial"/>
                                  <w:color w:val="000000"/>
                                  <w:sz w:val="16"/>
                                  <w:szCs w:val="16"/>
                                </w:rPr>
                                <w:t>COVID-19 - Coronavirus Relief Fund</w:t>
                              </w:r>
                            </w:p>
                          </w:txbxContent>
                        </wps:txbx>
                        <wps:bodyPr rot="0" vert="horz" wrap="none" lIns="0" tIns="0" rIns="0" bIns="0" anchor="t" anchorCtr="0">
                          <a:spAutoFit/>
                        </wps:bodyPr>
                      </wps:wsp>
                      <wps:wsp>
                        <wps:cNvPr id="256" name="Rectangle 181"/>
                        <wps:cNvSpPr>
                          <a:spLocks noChangeArrowheads="1"/>
                        </wps:cNvSpPr>
                        <wps:spPr bwMode="auto">
                          <a:xfrm>
                            <a:off x="4831080" y="6802120"/>
                            <a:ext cx="311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B264B" w14:textId="25D15C6B" w:rsidR="00851FC4" w:rsidRDefault="00851FC4">
                              <w:r>
                                <w:rPr>
                                  <w:rFonts w:ascii="Arial" w:hAnsi="Arial" w:cs="Arial"/>
                                  <w:color w:val="000000"/>
                                  <w:sz w:val="16"/>
                                  <w:szCs w:val="16"/>
                                </w:rPr>
                                <w:t>21.019</w:t>
                              </w:r>
                            </w:p>
                          </w:txbxContent>
                        </wps:txbx>
                        <wps:bodyPr rot="0" vert="horz" wrap="none" lIns="0" tIns="0" rIns="0" bIns="0" anchor="t" anchorCtr="0">
                          <a:spAutoFit/>
                        </wps:bodyPr>
                      </wps:wsp>
                      <wps:wsp>
                        <wps:cNvPr id="257" name="Rectangle 182"/>
                        <wps:cNvSpPr>
                          <a:spLocks noChangeArrowheads="1"/>
                        </wps:cNvSpPr>
                        <wps:spPr bwMode="auto">
                          <a:xfrm>
                            <a:off x="450850" y="6939280"/>
                            <a:ext cx="263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73D5B" w14:textId="666BE5D6" w:rsidR="00851FC4" w:rsidRDefault="00851FC4">
                              <w:r>
                                <w:rPr>
                                  <w:rFonts w:ascii="Arial" w:hAnsi="Arial" w:cs="Arial"/>
                                  <w:color w:val="000000"/>
                                  <w:sz w:val="16"/>
                                  <w:szCs w:val="16"/>
                                </w:rPr>
                                <w:t>Total passed-through Mississippi Department of Education</w:t>
                              </w:r>
                            </w:p>
                          </w:txbxContent>
                        </wps:txbx>
                        <wps:bodyPr rot="0" vert="horz" wrap="none" lIns="0" tIns="0" rIns="0" bIns="0" anchor="t" anchorCtr="0">
                          <a:spAutoFit/>
                        </wps:bodyPr>
                      </wps:wsp>
                      <wps:wsp>
                        <wps:cNvPr id="258" name="Rectangle 183"/>
                        <wps:cNvSpPr>
                          <a:spLocks noChangeArrowheads="1"/>
                        </wps:cNvSpPr>
                        <wps:spPr bwMode="auto">
                          <a:xfrm>
                            <a:off x="6563360" y="693928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E658" w14:textId="72F0DF68"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59" name="Rectangle 184"/>
                        <wps:cNvSpPr>
                          <a:spLocks noChangeArrowheads="1"/>
                        </wps:cNvSpPr>
                        <wps:spPr bwMode="auto">
                          <a:xfrm>
                            <a:off x="536575" y="7069455"/>
                            <a:ext cx="1643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35BC" w14:textId="4DC57BF9" w:rsidR="00851FC4" w:rsidRDefault="00851FC4">
                              <w:r>
                                <w:rPr>
                                  <w:rFonts w:ascii="Arial" w:hAnsi="Arial" w:cs="Arial"/>
                                  <w:b/>
                                  <w:bCs/>
                                  <w:color w:val="000000"/>
                                  <w:sz w:val="16"/>
                                  <w:szCs w:val="16"/>
                                </w:rPr>
                                <w:t>Total U.S. Department of Treasury</w:t>
                              </w:r>
                            </w:p>
                          </w:txbxContent>
                        </wps:txbx>
                        <wps:bodyPr rot="0" vert="horz" wrap="none" lIns="0" tIns="0" rIns="0" bIns="0" anchor="t" anchorCtr="0">
                          <a:spAutoFit/>
                        </wps:bodyPr>
                      </wps:wsp>
                      <wps:wsp>
                        <wps:cNvPr id="260" name="Rectangle 185"/>
                        <wps:cNvSpPr>
                          <a:spLocks noChangeArrowheads="1"/>
                        </wps:cNvSpPr>
                        <wps:spPr bwMode="auto">
                          <a:xfrm>
                            <a:off x="6563360" y="706247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E7222" w14:textId="5870A373"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61" name="Rectangle 186"/>
                        <wps:cNvSpPr>
                          <a:spLocks noChangeArrowheads="1"/>
                        </wps:cNvSpPr>
                        <wps:spPr bwMode="auto">
                          <a:xfrm>
                            <a:off x="21590" y="7336790"/>
                            <a:ext cx="1349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D512" w14:textId="7C27A5D1" w:rsidR="00851FC4" w:rsidRDefault="00851FC4">
                              <w:r>
                                <w:rPr>
                                  <w:rFonts w:ascii="Arial" w:hAnsi="Arial" w:cs="Arial"/>
                                  <w:b/>
                                  <w:bCs/>
                                  <w:color w:val="000000"/>
                                  <w:sz w:val="16"/>
                                  <w:szCs w:val="16"/>
                                </w:rPr>
                                <w:t>Total for All Federal Awards</w:t>
                              </w:r>
                            </w:p>
                          </w:txbxContent>
                        </wps:txbx>
                        <wps:bodyPr rot="0" vert="horz" wrap="none" lIns="0" tIns="0" rIns="0" bIns="0" anchor="t" anchorCtr="0">
                          <a:spAutoFit/>
                        </wps:bodyPr>
                      </wps:wsp>
                      <wps:wsp>
                        <wps:cNvPr id="262" name="Rectangle 187"/>
                        <wps:cNvSpPr>
                          <a:spLocks noChangeArrowheads="1"/>
                        </wps:cNvSpPr>
                        <wps:spPr bwMode="auto">
                          <a:xfrm>
                            <a:off x="5797550" y="732282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594C" w14:textId="4E722F30" w:rsidR="00851FC4" w:rsidRDefault="00851FC4">
                              <w:r>
                                <w:rPr>
                                  <w:rFonts w:ascii="Arial" w:hAnsi="Arial" w:cs="Arial"/>
                                  <w:color w:val="000000"/>
                                  <w:sz w:val="16"/>
                                  <w:szCs w:val="16"/>
                                </w:rPr>
                                <w:t>$</w:t>
                              </w:r>
                            </w:p>
                          </w:txbxContent>
                        </wps:txbx>
                        <wps:bodyPr rot="0" vert="horz" wrap="none" lIns="0" tIns="0" rIns="0" bIns="0" anchor="t" anchorCtr="0">
                          <a:spAutoFit/>
                        </wps:bodyPr>
                      </wps:wsp>
                      <wps:wsp>
                        <wps:cNvPr id="263" name="Rectangle 188"/>
                        <wps:cNvSpPr>
                          <a:spLocks noChangeArrowheads="1"/>
                        </wps:cNvSpPr>
                        <wps:spPr bwMode="auto">
                          <a:xfrm>
                            <a:off x="6563360" y="732282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561C" w14:textId="1DA407C4" w:rsidR="00851FC4" w:rsidRDefault="00851FC4">
                              <w:r>
                                <w:rPr>
                                  <w:rFonts w:ascii="Arial" w:hAnsi="Arial" w:cs="Arial"/>
                                  <w:color w:val="000000"/>
                                  <w:sz w:val="16"/>
                                  <w:szCs w:val="16"/>
                                </w:rPr>
                                <w:t>0</w:t>
                              </w:r>
                            </w:p>
                          </w:txbxContent>
                        </wps:txbx>
                        <wps:bodyPr rot="0" vert="horz" wrap="none" lIns="0" tIns="0" rIns="0" bIns="0" anchor="t" anchorCtr="0">
                          <a:spAutoFit/>
                        </wps:bodyPr>
                      </wps:wsp>
                      <wps:wsp>
                        <wps:cNvPr id="264" name="Rectangle 189"/>
                        <wps:cNvSpPr>
                          <a:spLocks noChangeArrowheads="1"/>
                        </wps:cNvSpPr>
                        <wps:spPr bwMode="auto">
                          <a:xfrm>
                            <a:off x="2640965" y="315595"/>
                            <a:ext cx="132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D2DE3" w14:textId="6CA121C4" w:rsidR="00851FC4" w:rsidRDefault="00851FC4">
                              <w:r>
                                <w:rPr>
                                  <w:rFonts w:ascii="Arial" w:hAnsi="Arial" w:cs="Arial"/>
                                  <w:b/>
                                  <w:bCs/>
                                  <w:color w:val="FFFFFF"/>
                                  <w:sz w:val="16"/>
                                  <w:szCs w:val="16"/>
                                </w:rPr>
                                <w:t>Supplementary Information</w:t>
                              </w:r>
                            </w:p>
                          </w:txbxContent>
                        </wps:txbx>
                        <wps:bodyPr rot="0" vert="horz" wrap="none" lIns="0" tIns="0" rIns="0" bIns="0" anchor="t" anchorCtr="0">
                          <a:spAutoFit/>
                        </wps:bodyPr>
                      </wps:wsp>
                      <wps:wsp>
                        <wps:cNvPr id="265" name="Rectangle 190"/>
                        <wps:cNvSpPr>
                          <a:spLocks noChangeArrowheads="1"/>
                        </wps:cNvSpPr>
                        <wps:spPr bwMode="auto">
                          <a:xfrm>
                            <a:off x="21590" y="487045"/>
                            <a:ext cx="21570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D6B8" w14:textId="11077D24" w:rsidR="00851FC4" w:rsidRDefault="00851FC4">
                              <w:r>
                                <w:rPr>
                                  <w:rFonts w:ascii="Arial" w:hAnsi="Arial" w:cs="Arial"/>
                                  <w:b/>
                                  <w:bCs/>
                                  <w:color w:val="000000"/>
                                  <w:sz w:val="16"/>
                                  <w:szCs w:val="16"/>
                                </w:rPr>
                                <w:t>Schedule of Expenditures of Federal Awards</w:t>
                              </w:r>
                            </w:p>
                          </w:txbxContent>
                        </wps:txbx>
                        <wps:bodyPr rot="0" vert="horz" wrap="none" lIns="0" tIns="0" rIns="0" bIns="0" anchor="t" anchorCtr="0">
                          <a:spAutoFit/>
                        </wps:bodyPr>
                      </wps:wsp>
                      <wps:wsp>
                        <wps:cNvPr id="266" name="Rectangle 191"/>
                        <wps:cNvSpPr>
                          <a:spLocks noChangeArrowheads="1"/>
                        </wps:cNvSpPr>
                        <wps:spPr bwMode="auto">
                          <a:xfrm>
                            <a:off x="21590" y="644525"/>
                            <a:ext cx="16211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1D34" w14:textId="60E733F1" w:rsidR="00851FC4" w:rsidRDefault="00851FC4">
                              <w:r>
                                <w:rPr>
                                  <w:rFonts w:ascii="Arial" w:hAnsi="Arial" w:cs="Arial"/>
                                  <w:b/>
                                  <w:bCs/>
                                  <w:color w:val="000000"/>
                                  <w:sz w:val="16"/>
                                  <w:szCs w:val="16"/>
                                </w:rPr>
                                <w:t>For the Year Ended June 30, 2021</w:t>
                              </w:r>
                            </w:p>
                          </w:txbxContent>
                        </wps:txbx>
                        <wps:bodyPr rot="0" vert="horz" wrap="none" lIns="0" tIns="0" rIns="0" bIns="0" anchor="t" anchorCtr="0">
                          <a:spAutoFit/>
                        </wps:bodyPr>
                      </wps:wsp>
                      <wps:wsp>
                        <wps:cNvPr id="267" name="Rectangle 192"/>
                        <wps:cNvSpPr>
                          <a:spLocks noChangeArrowheads="1"/>
                        </wps:cNvSpPr>
                        <wps:spPr bwMode="auto">
                          <a:xfrm>
                            <a:off x="2820035" y="164465"/>
                            <a:ext cx="931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5D5D0" w14:textId="2FE57DA8" w:rsidR="00851FC4" w:rsidRDefault="00851FC4">
                              <w:r>
                                <w:rPr>
                                  <w:rFonts w:ascii="Arial" w:hAnsi="Arial" w:cs="Arial"/>
                                  <w:b/>
                                  <w:bCs/>
                                  <w:color w:val="000000"/>
                                  <w:sz w:val="16"/>
                                  <w:szCs w:val="16"/>
                                </w:rPr>
                                <w:t>SCHOOL DISTRICT</w:t>
                              </w:r>
                            </w:p>
                          </w:txbxContent>
                        </wps:txbx>
                        <wps:bodyPr rot="0" vert="horz" wrap="none" lIns="0" tIns="0" rIns="0" bIns="0" anchor="t" anchorCtr="0">
                          <a:spAutoFit/>
                        </wps:bodyPr>
                      </wps:wsp>
                      <wps:wsp>
                        <wps:cNvPr id="268" name="Rectangle 193"/>
                        <wps:cNvSpPr>
                          <a:spLocks noChangeArrowheads="1"/>
                        </wps:cNvSpPr>
                        <wps:spPr bwMode="auto">
                          <a:xfrm>
                            <a:off x="0" y="0"/>
                            <a:ext cx="698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94"/>
                        <wps:cNvSpPr>
                          <a:spLocks noChangeArrowheads="1"/>
                        </wps:cNvSpPr>
                        <wps:spPr bwMode="auto">
                          <a:xfrm>
                            <a:off x="4401820" y="0"/>
                            <a:ext cx="698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95"/>
                        <wps:cNvSpPr>
                          <a:spLocks noChangeArrowheads="1"/>
                        </wps:cNvSpPr>
                        <wps:spPr bwMode="auto">
                          <a:xfrm>
                            <a:off x="4494530" y="0"/>
                            <a:ext cx="762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96"/>
                        <wps:cNvSpPr>
                          <a:spLocks noChangeArrowheads="1"/>
                        </wps:cNvSpPr>
                        <wps:spPr bwMode="auto">
                          <a:xfrm>
                            <a:off x="5160645" y="0"/>
                            <a:ext cx="698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97"/>
                        <wps:cNvSpPr>
                          <a:spLocks noChangeArrowheads="1"/>
                        </wps:cNvSpPr>
                        <wps:spPr bwMode="auto">
                          <a:xfrm>
                            <a:off x="5740400" y="0"/>
                            <a:ext cx="698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98"/>
                        <wps:cNvSpPr>
                          <a:spLocks noChangeArrowheads="1"/>
                        </wps:cNvSpPr>
                        <wps:spPr bwMode="auto">
                          <a:xfrm>
                            <a:off x="5869305" y="0"/>
                            <a:ext cx="698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199"/>
                        <wps:cNvSpPr>
                          <a:spLocks noChangeArrowheads="1"/>
                        </wps:cNvSpPr>
                        <wps:spPr bwMode="auto">
                          <a:xfrm>
                            <a:off x="6635115" y="0"/>
                            <a:ext cx="698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00"/>
                        <wps:cNvCnPr>
                          <a:cxnSpLocks noChangeShapeType="1"/>
                        </wps:cNvCnPr>
                        <wps:spPr bwMode="auto">
                          <a:xfrm>
                            <a:off x="6985" y="288290"/>
                            <a:ext cx="662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Rectangle 201"/>
                        <wps:cNvSpPr>
                          <a:spLocks noChangeArrowheads="1"/>
                        </wps:cNvSpPr>
                        <wps:spPr bwMode="auto">
                          <a:xfrm>
                            <a:off x="6985" y="288290"/>
                            <a:ext cx="66281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202"/>
                        <wps:cNvCnPr>
                          <a:cxnSpLocks noChangeShapeType="1"/>
                        </wps:cNvCnPr>
                        <wps:spPr bwMode="auto">
                          <a:xfrm>
                            <a:off x="6985" y="301625"/>
                            <a:ext cx="662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Rectangle 203"/>
                        <wps:cNvSpPr>
                          <a:spLocks noChangeArrowheads="1"/>
                        </wps:cNvSpPr>
                        <wps:spPr bwMode="auto">
                          <a:xfrm>
                            <a:off x="6985" y="301625"/>
                            <a:ext cx="662813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204"/>
                        <wps:cNvCnPr>
                          <a:cxnSpLocks noChangeShapeType="1"/>
                        </wps:cNvCnPr>
                        <wps:spPr bwMode="auto">
                          <a:xfrm>
                            <a:off x="6985" y="445770"/>
                            <a:ext cx="662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Rectangle 205"/>
                        <wps:cNvSpPr>
                          <a:spLocks noChangeArrowheads="1"/>
                        </wps:cNvSpPr>
                        <wps:spPr bwMode="auto">
                          <a:xfrm>
                            <a:off x="6985" y="445770"/>
                            <a:ext cx="662813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06"/>
                        <wps:cNvCnPr>
                          <a:cxnSpLocks noChangeShapeType="1"/>
                        </wps:cNvCnPr>
                        <wps:spPr bwMode="auto">
                          <a:xfrm>
                            <a:off x="6985" y="459105"/>
                            <a:ext cx="662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Rectangle 207"/>
                        <wps:cNvSpPr>
                          <a:spLocks noChangeArrowheads="1"/>
                        </wps:cNvSpPr>
                        <wps:spPr bwMode="auto">
                          <a:xfrm>
                            <a:off x="6985" y="459105"/>
                            <a:ext cx="662813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208"/>
                        <wps:cNvCnPr>
                          <a:cxnSpLocks noChangeShapeType="1"/>
                        </wps:cNvCnPr>
                        <wps:spPr bwMode="auto">
                          <a:xfrm>
                            <a:off x="0" y="1419225"/>
                            <a:ext cx="44088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Rectangle 209"/>
                        <wps:cNvSpPr>
                          <a:spLocks noChangeArrowheads="1"/>
                        </wps:cNvSpPr>
                        <wps:spPr bwMode="auto">
                          <a:xfrm>
                            <a:off x="0" y="1419225"/>
                            <a:ext cx="440880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10"/>
                        <wps:cNvCnPr>
                          <a:cxnSpLocks noChangeShapeType="1"/>
                        </wps:cNvCnPr>
                        <wps:spPr bwMode="auto">
                          <a:xfrm>
                            <a:off x="4494530" y="1419225"/>
                            <a:ext cx="21475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Rectangle 211"/>
                        <wps:cNvSpPr>
                          <a:spLocks noChangeArrowheads="1"/>
                        </wps:cNvSpPr>
                        <wps:spPr bwMode="auto">
                          <a:xfrm>
                            <a:off x="4494530" y="1419225"/>
                            <a:ext cx="214757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12"/>
                        <wps:cNvCnPr>
                          <a:cxnSpLocks noChangeShapeType="1"/>
                        </wps:cNvCnPr>
                        <wps:spPr bwMode="auto">
                          <a:xfrm>
                            <a:off x="5740400" y="196786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Rectangle 213"/>
                        <wps:cNvSpPr>
                          <a:spLocks noChangeArrowheads="1"/>
                        </wps:cNvSpPr>
                        <wps:spPr bwMode="auto">
                          <a:xfrm>
                            <a:off x="5740400" y="196786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14"/>
                        <wps:cNvCnPr>
                          <a:cxnSpLocks noChangeShapeType="1"/>
                        </wps:cNvCnPr>
                        <wps:spPr bwMode="auto">
                          <a:xfrm>
                            <a:off x="5740400" y="210502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Rectangle 215"/>
                        <wps:cNvSpPr>
                          <a:spLocks noChangeArrowheads="1"/>
                        </wps:cNvSpPr>
                        <wps:spPr bwMode="auto">
                          <a:xfrm>
                            <a:off x="5740400" y="210502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18"/>
                        <wps:cNvCnPr>
                          <a:cxnSpLocks noChangeShapeType="1"/>
                        </wps:cNvCnPr>
                        <wps:spPr bwMode="auto">
                          <a:xfrm>
                            <a:off x="5733415" y="2560411"/>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219"/>
                        <wps:cNvSpPr>
                          <a:spLocks noChangeArrowheads="1"/>
                        </wps:cNvSpPr>
                        <wps:spPr bwMode="auto">
                          <a:xfrm>
                            <a:off x="5762172" y="2306593"/>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220"/>
                        <wps:cNvCnPr>
                          <a:cxnSpLocks noChangeShapeType="1"/>
                        </wps:cNvCnPr>
                        <wps:spPr bwMode="auto">
                          <a:xfrm>
                            <a:off x="5740400" y="276987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Rectangle 221"/>
                        <wps:cNvSpPr>
                          <a:spLocks noChangeArrowheads="1"/>
                        </wps:cNvSpPr>
                        <wps:spPr bwMode="auto">
                          <a:xfrm>
                            <a:off x="5740400" y="2769870"/>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222"/>
                        <wps:cNvCnPr>
                          <a:cxnSpLocks noChangeShapeType="1"/>
                        </wps:cNvCnPr>
                        <wps:spPr bwMode="auto">
                          <a:xfrm>
                            <a:off x="5740400" y="290703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223"/>
                        <wps:cNvSpPr>
                          <a:spLocks noChangeArrowheads="1"/>
                        </wps:cNvSpPr>
                        <wps:spPr bwMode="auto">
                          <a:xfrm>
                            <a:off x="5740400" y="2907030"/>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224"/>
                        <wps:cNvCnPr>
                          <a:cxnSpLocks noChangeShapeType="1"/>
                        </wps:cNvCnPr>
                        <wps:spPr bwMode="auto">
                          <a:xfrm>
                            <a:off x="5740400" y="318135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Rectangle 225"/>
                        <wps:cNvSpPr>
                          <a:spLocks noChangeArrowheads="1"/>
                        </wps:cNvSpPr>
                        <wps:spPr bwMode="auto">
                          <a:xfrm>
                            <a:off x="5740400" y="3181350"/>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226"/>
                        <wps:cNvCnPr>
                          <a:cxnSpLocks noChangeShapeType="1"/>
                        </wps:cNvCnPr>
                        <wps:spPr bwMode="auto">
                          <a:xfrm>
                            <a:off x="5740400" y="331851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Rectangle 227"/>
                        <wps:cNvSpPr>
                          <a:spLocks noChangeArrowheads="1"/>
                        </wps:cNvSpPr>
                        <wps:spPr bwMode="auto">
                          <a:xfrm>
                            <a:off x="5740400" y="3318510"/>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228"/>
                        <wps:cNvCnPr>
                          <a:cxnSpLocks noChangeShapeType="1"/>
                        </wps:cNvCnPr>
                        <wps:spPr bwMode="auto">
                          <a:xfrm>
                            <a:off x="5740400" y="350393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Rectangle 229"/>
                        <wps:cNvSpPr>
                          <a:spLocks noChangeArrowheads="1"/>
                        </wps:cNvSpPr>
                        <wps:spPr bwMode="auto">
                          <a:xfrm>
                            <a:off x="5740400" y="3503930"/>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30"/>
                        <wps:cNvCnPr>
                          <a:cxnSpLocks noChangeShapeType="1"/>
                        </wps:cNvCnPr>
                        <wps:spPr bwMode="auto">
                          <a:xfrm>
                            <a:off x="5740400" y="391541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Rectangle 231"/>
                        <wps:cNvSpPr>
                          <a:spLocks noChangeArrowheads="1"/>
                        </wps:cNvSpPr>
                        <wps:spPr bwMode="auto">
                          <a:xfrm>
                            <a:off x="5740400" y="3915410"/>
                            <a:ext cx="9017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232"/>
                        <wps:cNvCnPr>
                          <a:cxnSpLocks noChangeShapeType="1"/>
                        </wps:cNvCnPr>
                        <wps:spPr bwMode="auto">
                          <a:xfrm>
                            <a:off x="5740400" y="405257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Rectangle 233"/>
                        <wps:cNvSpPr>
                          <a:spLocks noChangeArrowheads="1"/>
                        </wps:cNvSpPr>
                        <wps:spPr bwMode="auto">
                          <a:xfrm>
                            <a:off x="5740400" y="4052570"/>
                            <a:ext cx="9017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234"/>
                        <wps:cNvCnPr>
                          <a:cxnSpLocks noChangeShapeType="1"/>
                        </wps:cNvCnPr>
                        <wps:spPr bwMode="auto">
                          <a:xfrm>
                            <a:off x="5740400" y="432689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Rectangle 235"/>
                        <wps:cNvSpPr>
                          <a:spLocks noChangeArrowheads="1"/>
                        </wps:cNvSpPr>
                        <wps:spPr bwMode="auto">
                          <a:xfrm>
                            <a:off x="5740400" y="4326890"/>
                            <a:ext cx="9017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236"/>
                        <wps:cNvCnPr>
                          <a:cxnSpLocks noChangeShapeType="1"/>
                        </wps:cNvCnPr>
                        <wps:spPr bwMode="auto">
                          <a:xfrm>
                            <a:off x="5740400" y="446405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Rectangle 237"/>
                        <wps:cNvSpPr>
                          <a:spLocks noChangeArrowheads="1"/>
                        </wps:cNvSpPr>
                        <wps:spPr bwMode="auto">
                          <a:xfrm>
                            <a:off x="5740400" y="4464050"/>
                            <a:ext cx="9017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238"/>
                        <wps:cNvCnPr>
                          <a:cxnSpLocks noChangeShapeType="1"/>
                        </wps:cNvCnPr>
                        <wps:spPr bwMode="auto">
                          <a:xfrm>
                            <a:off x="5740400" y="460057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Rectangle 239"/>
                        <wps:cNvSpPr>
                          <a:spLocks noChangeArrowheads="1"/>
                        </wps:cNvSpPr>
                        <wps:spPr bwMode="auto">
                          <a:xfrm>
                            <a:off x="5740400" y="460057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240"/>
                        <wps:cNvCnPr>
                          <a:cxnSpLocks noChangeShapeType="1"/>
                        </wps:cNvCnPr>
                        <wps:spPr bwMode="auto">
                          <a:xfrm>
                            <a:off x="5740400" y="473773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Rectangle 241"/>
                        <wps:cNvSpPr>
                          <a:spLocks noChangeArrowheads="1"/>
                        </wps:cNvSpPr>
                        <wps:spPr bwMode="auto">
                          <a:xfrm>
                            <a:off x="5740400" y="473773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242"/>
                        <wps:cNvCnPr>
                          <a:cxnSpLocks noChangeShapeType="1"/>
                        </wps:cNvCnPr>
                        <wps:spPr bwMode="auto">
                          <a:xfrm>
                            <a:off x="5740400" y="505333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Rectangle 243"/>
                        <wps:cNvSpPr>
                          <a:spLocks noChangeArrowheads="1"/>
                        </wps:cNvSpPr>
                        <wps:spPr bwMode="auto">
                          <a:xfrm>
                            <a:off x="5740400" y="5053330"/>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44"/>
                        <wps:cNvCnPr>
                          <a:cxnSpLocks noChangeShapeType="1"/>
                        </wps:cNvCnPr>
                        <wps:spPr bwMode="auto">
                          <a:xfrm>
                            <a:off x="5740400" y="532765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Rectangle 245"/>
                        <wps:cNvSpPr>
                          <a:spLocks noChangeArrowheads="1"/>
                        </wps:cNvSpPr>
                        <wps:spPr bwMode="auto">
                          <a:xfrm>
                            <a:off x="5740400" y="5327650"/>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246"/>
                        <wps:cNvCnPr>
                          <a:cxnSpLocks noChangeShapeType="1"/>
                        </wps:cNvCnPr>
                        <wps:spPr bwMode="auto">
                          <a:xfrm>
                            <a:off x="5740400" y="546481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Rectangle 247"/>
                        <wps:cNvSpPr>
                          <a:spLocks noChangeArrowheads="1"/>
                        </wps:cNvSpPr>
                        <wps:spPr bwMode="auto">
                          <a:xfrm>
                            <a:off x="5740400" y="5464810"/>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248"/>
                        <wps:cNvCnPr>
                          <a:cxnSpLocks noChangeShapeType="1"/>
                        </wps:cNvCnPr>
                        <wps:spPr bwMode="auto">
                          <a:xfrm>
                            <a:off x="5740400" y="5601970"/>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Rectangle 249"/>
                        <wps:cNvSpPr>
                          <a:spLocks noChangeArrowheads="1"/>
                        </wps:cNvSpPr>
                        <wps:spPr bwMode="auto">
                          <a:xfrm>
                            <a:off x="5740400" y="5601970"/>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250"/>
                        <wps:cNvCnPr>
                          <a:cxnSpLocks noChangeShapeType="1"/>
                        </wps:cNvCnPr>
                        <wps:spPr bwMode="auto">
                          <a:xfrm>
                            <a:off x="5740400" y="609536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Rectangle 251"/>
                        <wps:cNvSpPr>
                          <a:spLocks noChangeArrowheads="1"/>
                        </wps:cNvSpPr>
                        <wps:spPr bwMode="auto">
                          <a:xfrm>
                            <a:off x="5740400" y="609536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252"/>
                        <wps:cNvCnPr>
                          <a:cxnSpLocks noChangeShapeType="1"/>
                        </wps:cNvCnPr>
                        <wps:spPr bwMode="auto">
                          <a:xfrm>
                            <a:off x="5740400" y="623252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Rectangle 253"/>
                        <wps:cNvSpPr>
                          <a:spLocks noChangeArrowheads="1"/>
                        </wps:cNvSpPr>
                        <wps:spPr bwMode="auto">
                          <a:xfrm>
                            <a:off x="5740400" y="623252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254"/>
                        <wps:cNvCnPr>
                          <a:cxnSpLocks noChangeShapeType="1"/>
                        </wps:cNvCnPr>
                        <wps:spPr bwMode="auto">
                          <a:xfrm>
                            <a:off x="5740400" y="636968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Rectangle 255"/>
                        <wps:cNvSpPr>
                          <a:spLocks noChangeArrowheads="1"/>
                        </wps:cNvSpPr>
                        <wps:spPr bwMode="auto">
                          <a:xfrm>
                            <a:off x="5740400" y="636968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256"/>
                        <wps:cNvCnPr>
                          <a:cxnSpLocks noChangeShapeType="1"/>
                        </wps:cNvCnPr>
                        <wps:spPr bwMode="auto">
                          <a:xfrm>
                            <a:off x="5740400" y="691832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Rectangle 257"/>
                        <wps:cNvSpPr>
                          <a:spLocks noChangeArrowheads="1"/>
                        </wps:cNvSpPr>
                        <wps:spPr bwMode="auto">
                          <a:xfrm>
                            <a:off x="5740400" y="691832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258"/>
                        <wps:cNvCnPr>
                          <a:cxnSpLocks noChangeShapeType="1"/>
                        </wps:cNvCnPr>
                        <wps:spPr bwMode="auto">
                          <a:xfrm>
                            <a:off x="5740400" y="705548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Rectangle 259"/>
                        <wps:cNvSpPr>
                          <a:spLocks noChangeArrowheads="1"/>
                        </wps:cNvSpPr>
                        <wps:spPr bwMode="auto">
                          <a:xfrm>
                            <a:off x="5740400" y="705548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260"/>
                        <wps:cNvCnPr>
                          <a:cxnSpLocks noChangeShapeType="1"/>
                        </wps:cNvCnPr>
                        <wps:spPr bwMode="auto">
                          <a:xfrm>
                            <a:off x="5740400" y="7192645"/>
                            <a:ext cx="9017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Rectangle 261"/>
                        <wps:cNvSpPr>
                          <a:spLocks noChangeArrowheads="1"/>
                        </wps:cNvSpPr>
                        <wps:spPr bwMode="auto">
                          <a:xfrm>
                            <a:off x="5740400" y="7192645"/>
                            <a:ext cx="90170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62"/>
                        <wps:cNvCnPr>
                          <a:cxnSpLocks noChangeShapeType="1"/>
                        </wps:cNvCnPr>
                        <wps:spPr bwMode="auto">
                          <a:xfrm>
                            <a:off x="5747385" y="7459980"/>
                            <a:ext cx="8877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Rectangle 263"/>
                        <wps:cNvSpPr>
                          <a:spLocks noChangeArrowheads="1"/>
                        </wps:cNvSpPr>
                        <wps:spPr bwMode="auto">
                          <a:xfrm>
                            <a:off x="5747385" y="7459980"/>
                            <a:ext cx="88773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64"/>
                        <wps:cNvCnPr>
                          <a:cxnSpLocks noChangeShapeType="1"/>
                        </wps:cNvCnPr>
                        <wps:spPr bwMode="auto">
                          <a:xfrm>
                            <a:off x="5747385" y="7473950"/>
                            <a:ext cx="8877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Rectangle 265"/>
                        <wps:cNvSpPr>
                          <a:spLocks noChangeArrowheads="1"/>
                        </wps:cNvSpPr>
                        <wps:spPr bwMode="auto">
                          <a:xfrm>
                            <a:off x="5747385" y="7473950"/>
                            <a:ext cx="88773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42"/>
                        <wps:cNvSpPr>
                          <a:spLocks noChangeArrowheads="1"/>
                        </wps:cNvSpPr>
                        <wps:spPr bwMode="auto">
                          <a:xfrm>
                            <a:off x="146050" y="2653029"/>
                            <a:ext cx="880745" cy="137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0502E" w14:textId="45D9DCBF" w:rsidR="00851FC4" w:rsidRDefault="00851FC4" w:rsidP="00851FC4">
                              <w:pPr>
                                <w:pStyle w:val="NormalWeb"/>
                              </w:pPr>
                              <w:r>
                                <w:rPr>
                                  <w:rFonts w:ascii="Arial" w:eastAsia="Times New Roman" w:hAnsi="Arial" w:cs="CG Times"/>
                                  <w:color w:val="000000"/>
                                  <w:sz w:val="16"/>
                                  <w:szCs w:val="16"/>
                                </w:rPr>
                                <w:t>Head Start cluster</w:t>
                              </w:r>
                            </w:p>
                          </w:txbxContent>
                        </wps:txbx>
                        <wps:bodyPr rot="0" vert="horz" wrap="square" lIns="0" tIns="0" rIns="0" bIns="0" anchor="t" anchorCtr="0">
                          <a:noAutofit/>
                        </wps:bodyPr>
                      </wps:wsp>
                      <wps:wsp>
                        <wps:cNvPr id="343" name="Rectangle 343"/>
                        <wps:cNvSpPr>
                          <a:spLocks noChangeArrowheads="1"/>
                        </wps:cNvSpPr>
                        <wps:spPr bwMode="auto">
                          <a:xfrm>
                            <a:off x="291465" y="2769598"/>
                            <a:ext cx="485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E4C3" w14:textId="77777777" w:rsidR="00851FC4" w:rsidRDefault="00851FC4" w:rsidP="00851FC4">
                              <w:pPr>
                                <w:pStyle w:val="NormalWeb"/>
                              </w:pPr>
                              <w:r>
                                <w:rPr>
                                  <w:rFonts w:ascii="Arial" w:eastAsia="Times New Roman" w:hAnsi="Arial" w:cs="CG Times"/>
                                  <w:color w:val="000000"/>
                                  <w:sz w:val="16"/>
                                  <w:szCs w:val="16"/>
                                </w:rPr>
                                <w:t>Head Start</w:t>
                              </w:r>
                            </w:p>
                          </w:txbxContent>
                        </wps:txbx>
                        <wps:bodyPr rot="0" vert="horz" wrap="none" lIns="0" tIns="0" rIns="0" bIns="0" anchor="t" anchorCtr="0">
                          <a:spAutoFit/>
                        </wps:bodyPr>
                      </wps:wsp>
                      <wps:wsp>
                        <wps:cNvPr id="344" name="Rectangle 344"/>
                        <wps:cNvSpPr>
                          <a:spLocks noChangeArrowheads="1"/>
                        </wps:cNvSpPr>
                        <wps:spPr bwMode="auto">
                          <a:xfrm>
                            <a:off x="365124" y="2907029"/>
                            <a:ext cx="1256847" cy="140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967A2" w14:textId="16EBC418" w:rsidR="00851FC4" w:rsidRDefault="00DA3611" w:rsidP="00851FC4">
                              <w:pPr>
                                <w:pStyle w:val="NormalWeb"/>
                              </w:pPr>
                              <w:r>
                                <w:rPr>
                                  <w:rFonts w:ascii="Arial" w:eastAsia="Times New Roman" w:hAnsi="Arial" w:cs="CG Times"/>
                                  <w:color w:val="000000"/>
                                  <w:sz w:val="16"/>
                                  <w:szCs w:val="16"/>
                                </w:rPr>
                                <w:t xml:space="preserve">Total </w:t>
                              </w:r>
                              <w:r w:rsidR="00851FC4">
                                <w:rPr>
                                  <w:rFonts w:ascii="Arial" w:eastAsia="Times New Roman" w:hAnsi="Arial" w:cs="CG Times"/>
                                  <w:color w:val="000000"/>
                                  <w:sz w:val="16"/>
                                  <w:szCs w:val="16"/>
                                </w:rPr>
                                <w:t>Head Start</w:t>
                              </w:r>
                              <w:r>
                                <w:rPr>
                                  <w:rFonts w:ascii="Arial" w:eastAsia="Times New Roman" w:hAnsi="Arial" w:cs="CG Times"/>
                                  <w:color w:val="000000"/>
                                  <w:sz w:val="16"/>
                                  <w:szCs w:val="16"/>
                                </w:rPr>
                                <w:t xml:space="preserve"> cluster</w:t>
                              </w:r>
                            </w:p>
                          </w:txbxContent>
                        </wps:txbx>
                        <wps:bodyPr rot="0" vert="horz" wrap="square" lIns="0" tIns="0" rIns="0" bIns="0" anchor="t" anchorCtr="0">
                          <a:noAutofit/>
                        </wps:bodyPr>
                      </wps:wsp>
                      <wps:wsp>
                        <wps:cNvPr id="345" name="Rectangle 345"/>
                        <wps:cNvSpPr>
                          <a:spLocks noChangeArrowheads="1"/>
                        </wps:cNvSpPr>
                        <wps:spPr bwMode="auto">
                          <a:xfrm>
                            <a:off x="4806428" y="2727257"/>
                            <a:ext cx="31115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BFD63" w14:textId="1715385E" w:rsidR="00DA3611" w:rsidRDefault="00DA3611" w:rsidP="00DA3611">
                              <w:pPr>
                                <w:pStyle w:val="NormalWeb"/>
                              </w:pPr>
                              <w:r>
                                <w:rPr>
                                  <w:rFonts w:ascii="Arial" w:eastAsia="Times New Roman" w:hAnsi="Arial" w:cs="CG Times"/>
                                  <w:color w:val="000000"/>
                                  <w:sz w:val="16"/>
                                  <w:szCs w:val="16"/>
                                </w:rPr>
                                <w:t>93.600</w:t>
                              </w:r>
                            </w:p>
                          </w:txbxContent>
                        </wps:txbx>
                        <wps:bodyPr rot="0" vert="horz" wrap="none" lIns="0" tIns="0" rIns="0" bIns="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10BA67F9" id="Canvas 341" o:spid="_x0000_s1197" editas="canvas" style="position:absolute;margin-left:-57.15pt;margin-top:-33.6pt;width:569.2pt;height:599.3pt;z-index:251660288;mso-position-horizontal-relative:margin;mso-position-vertical-relative:text" coordsize="72288,7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Wawx0AAJJ1AgAOAAAAZHJzL2Uyb0RvYy54bWzsXWtv20iy/X6B+x8IflfEfrBJCqNZJHa0&#10;WCCzd7DZ+wNoibaIkUgNSUeeHex/3+qm1HyoHclJ3FyLlcEklCXREtl96nFOVf30l6ftxvmSFGWa&#10;Z3OXvPNcJ8mW+SrNHubu//9zMQldp6zibBVv8iyZu38kpfuXn//3f37a72YJzdf5ZpUUDpwkK2f7&#10;3dxdV9VuNp2Wy3Wyjct3+S7J4Mn7vNjGFTwsHqarIt7D2bebKfU8Md3nxWpX5MukLOGnt/WT7s/q&#10;/Pf3ybL6v/v7MqmczdyFz1apvwv19538e/rzT/HsoYh363R5+BjxN3yKbZxm8Ev1qW7jKnYei/Tk&#10;VNt0WeRlfl+9W+bbaX5/ny4T9R3g2xCv921u4uxLXKovs4Src/yAcPQDz3v3ID93li/SzQauxhTO&#10;PpM/k//u4f4k8ulN1n1R/RP12sNr9ju4geVO38ry+z7i53W8S9Q3L2fLv3/5tXDS1dzl1HWyeAvr&#10;6B9wZ+PsYZM4kZA3Uf56eN3n3a+F/KTl7lO+/K10svxmDS9L3hdFvl8n8Qo+FpGvh4/eeoN8UMJb&#10;nbv9L/kKTh8/Vrm6n0/3xVaeEO6U86SWzR962SRPlbOEHwaUhiGH1bWE55hHBPXVr4hnx3fvirL6&#10;a5JvHXkwdwv48Ors8ZdPZSU/TTw7vkR9+nyTruT9UA+Kh7ubTeF8iWEJL9Sfw9nL9svMdyiewYeE&#10;3yFPJD+uWpJ/RoRy7wONJgsRBhO+4P4kCrxw4pHoQyQ8HvHbxb/lByR8tk5XqyT7lGbJcXsQftmt&#10;PWzUemGrDeLs527kw9X5+pf01B/Tl9ymFaDFJt3O3VC/KJ7JG/sxW8GFjGdVnG7q42n346urDNfg&#10;+K+6KmoZyDtfr6C7fPUHrIIih5sE9xNwDQ7WefEv19kDRszd8vfHuEhcZ/O3DFZSRLi87ZV6wP2A&#10;woOi/cxd+5k4W8Kp5m7lOvXhTVUD0eOuSB/W8JuIujBZ/h5W332qFoZcmfWnOqxZ2GP1Z339zcYM&#10;my2Qt6Wzd157s9GIC7jK6uYed5wQnBLvsOOI4Fy82o57fjHijsMd13JVXmTZzeaNBKYtF1rcckIw&#10;nxDfdcCSmTaeH7EA8FtZutfdd2jp0NLZsnQk4AZTF1ncd2DKYMeRIORMWbLaWztxLgPih8x/NVuH&#10;ew73nL09B2akH8tJn86ef0mJHx02nsepd7LzuM/l8zKqI0TICA8+G4Rq3xjV6RD7uXD6mWDNiz6G&#10;H0M+4VR8nHDv9nbyfnHDJ2JBAv+W3d7c3JJusCYjx+8P1r4eoz0HFa2gqw5g4XqpoAvjT7l0zsSf&#10;1dPdk0p0NEmNsyFpBnm1Y0AKq7UORuGgDkThoA5C4eC5AFTd6Z0MOheDB50kECZYUDkbS2FnCxYI&#10;pHZIL/YEjPKpd/SBERdm5SUJKsSF78lLNbig8y+jw4XAhAt0GHeBecyDZF83J0U8Ci4EugsvyVsj&#10;LPwYWNA5otHBAvCLp1EEswgL3A+98BBHBCH4A70AngNLgGHEC/ksxIUfgws6hzU6XIhMuMBt4oLw&#10;I8Eg7IL0QURIKHr+AuM8xDACcaFF9b82va3DiFaebWzAEMKOPHUYlM22lF/gwgNKGyIFmVc0JR45&#10;xBEcI4mXKWDQY/ghHgPxdKptdMhATMhgU10GEiJGg9plIKbcI8YSs47oDVOPM4s+g062jQ4ZDLJT&#10;4ulUrAXdKQ98yqTWUPoMpuwjCAOUbgfJyheoZtFn+EE+g863jQ4ZDII94ulsrAVk8AnkHKUUFpDB&#10;lH6kfgSqIaQlXiSnR2D4QcCgE26jAwaDopB4Oh1rGRgw/1jXhbVqUVDepLRsnXDKYiyhE26jAwaw&#10;xSf5x1pjZCn/2PYYjPlH6nMoA0CXAV0GnYK1iAw64TY6ZDApH4lOx1p2Gcz5R8AFH2INzDJgluEg&#10;87KIDDrhNjpkMGkfiU7H2kYGU/6RCRIhMqCaYRg1g064jQ4ZTPJHotOxFpBBUBFFxzIqE2eJOifk&#10;LKFHRLtXiUWfQWfcRocMJgEk0flYG8jgEUqk3Oo5zhKaCXiojEafYRCfoUm5jQ0Z5JY7zUDqhKwF&#10;ZGhVWPoB1F33KiagnRbx4YeYZsBSqmMO1p7L0GTcRgcMJgEk0flYu8AgQu+k9JqyyCNSBaXyj4zV&#10;HRu+vSNDxyntaAmx6xd2QrHWCSUyyQuJznZa2HcgZmSHrl8kINyv27DULTtUEyJoNYLZPfTUh/HU&#10;daJ7dAbZpC4kOtlpARjC0CMQKakQ3gQMNAoDT1tkbIaCzVBiixUJTaJ7dMhgkhcSney0gAwsYoId&#10;qxiN0BD6AcbwWkHTCS+we9prdO9uypubPPfogMEkL6xbFVmSFxLI6h8rlUIfmiL1snuEBaEPTVIw&#10;u4fZvQGyezrPPTpkMMkLqU15IQ8Z1EYdogkTNDACNYzH9B4GExhMWA0mdKJ7dMhgkhdSnXWxEUwI&#10;n8ixAlIpEIUh6fdQYwFjEjhQd4y6Y+u64yYTPzpgMKkLqVV1oS8Yg85pzyKDD8iBsQRmGRpuxqJS&#10;QGfiRwYMMHjRICGqA337WQZKmM+oUjY2jCUJKYxSQWRAZBgEGXQmfnTIYNIQUR1aWYgl2lkGSkTk&#10;CXUzGmjALENXjY/MhEXKsknFjw4ZTConalPlBHTlMctAWQiBRa8js4hAmHxIMkC/tbph87erC3He&#10;E84bvnTeE1TKHFuTjw4XTCInqkMrCx6DaCUZjMCASYbnldIoZXhdKUOThx8dMJg0TlRHVhaAgUC9&#10;wUHiRKHMWY5x6Y58YiEIo5GWONL4GEnYjCR0Hn50wABb7qSAsXbmB8g+co/RSN2LJsVAgsgLZJIU&#10;CUskLK0TlnUuXG6F0SGDSePEdGhlwWXoZB855Z5QGY4GGjD7iNnHwdqhNBTd6JDBpHFiVjVOkFwM&#10;IQcKGifqMxH2ddGhkHOf0GXAYEJztvakDA1DNzpgMGmcmI6tLLgMnfQjBA4nyIDpR0w/dp0mi8Cg&#10;CbrRAYOpgRqz2UCtVUkFLVcFtErqph8D6L2IHkOj78H0o830o2boxgYMsh/CafpR15VZ8BioD1sf&#10;4AlCCWjbwnjdy67JMRAqeARKE0w/YonlMZyy6DJoim50yGASP7KhxI+QaYz8oKeLxvRj15NGn8Gi&#10;z9BwdKNDBpP4kenYyoLPwEJ6HC0tZ0xTqLPuaBmg7FJEmH7UuTcEBpvAoCm60QGDSf3IdGxlARja&#10;6UdGPcq8XsMWTD9i+rHrNNmLJRqGbnTAYFI/Mh1aWQAGaAMbym4sMsvAoM1jX/0YCQ+6wmKS4Rhh&#10;o8dg02PQDN3ogMGkfoSGa+DN21I/chFw2cHtOWTArrA9hQ9Cg01o0Bzd6KDBJH/kOray4DN0ggmT&#10;04DBBAYTgwUTmqMbHTCY1I/cpvqxNWGC+ZSfpB+pD+lHHAaHYoZBRkw0HN3okMEkf+Q6uLLgMrRV&#10;TkKQEzED870gwBETiAzDIIPm6EaHDCb9I9exlQVkoEHEZRGlTDMEEYyT6FGWNIREBLAVKHNCmdMx&#10;CWuRmtAk3diQQSoLTwSQXAdXFpChXWVphAaUOXWDbExA2kxAapZudMhgEkBymwLIVo83mFDlB/0e&#10;b9hJHoGhR87Ycxkalm50wGDSP3IdW1lwGTrMhAkZkJlAZqKLjRaBQXN0owMGk/6R69DKAjC08o/c&#10;C2jYlzlhlWV3V2AoYTGUaDi60QGDSf/IdWRlARha6UdOief1KyawyrLnSCMy2EQGzdGNDhlMAsh6&#10;c1oSQLbTj0ZowPQj+gw9cLQYTGiObnTIYNI/+jq2suAztNKPnPEA3AasspxSj3jTbZxm7s8/9XYF&#10;ugw2XQZN0Y0OGEz6R9+m/rGdfjQiA6YfMf3YdZosegyaoRsdMJjkj74OrSx4DK0qS85Dzk5ETgKK&#10;snHIBMofB5E/NhTd6JDBJH/0dWhlARk6LoMJGtBlQJdhMJdBU3RjAwZQFJ2qH6EPgr36a+ge70uP&#10;AHTRHAom/Fp62bR/pL5P1dwqnD6D02esT59pOLrRIYNJ/ejr2Mq2yyDbs9QzbBtoQJcBXYahXIaG&#10;ohsdMJjUj75N9SPMnpHF1dJjCCJoz9KjJQhMw5b9nbCSCiup7FdSNQzd6IDBpH70dWhlwWNoAUPk&#10;0RDGSXS6woI4EuDiCAyM1c9P49nTfbGVbN6uKKu/JvnWkQdzt0iWlWL54i+fygpOBS89vuTr5J+a&#10;oqxgCd7SMdKbTL4zy+XCrM9Y/wRmq8PvkM/BkfNYpHP3z4jAyL0PNJosRBhM+IL7kyjwwolHog/Q&#10;r45H/Hbxb/kBCZ+t09UqyT6lWeI8bTdZOYMfzt11Ve1m02m5XCfbuHy3TZdFXub31btlvp3m9/fp&#10;MpmuinifZg8tYtPZz93Ih5Fe3/olXzvZf3Znlb8/xkXiOpu/ZSV8F8JlyX2lHnA/kCV/RfuZu/Yz&#10;cbZc58XcrVynPryp4BG85XFXpA9rWBdEXZgsf/9Y5fepWhjNfEpYJfLBvtzVLczg4HBH4MeX3ZF9&#10;Xqzq2yGPdkW+TMoSbtHndbxL4HcfhEG/Fk66gvlrMMbFEMPbFBe2+qHwiAWkPw2OEBF5ONwF0/6D&#10;pP0bavwsbmR5plFDI4ZGCziokQIOnkMJBZk7iQyL/wJkMIkL6yj6gCGfd78W9Uf+lC9/K50sv1nH&#10;2UPyvijy/TqJVwBZSnKkQE2bcPnuEt7q3O1/yVfJ3I3hCytUPJpSMC7OEzjoISMeOOjKWTdBA4oL&#10;u/4Baogsaogabnx0yGASFwqb4sJWpRL0ROIUWrB2nHUoWIAoHwAM8/6Y97ee92+48dEhg0ldKGyq&#10;C1ulSj5ojsO+7JgBS0iwVztGE8NEE5ocHx0ymOSFwqq8sBVNPAMNhMgpD+gzoM9g32fQ5PjokMEk&#10;LxQ25YUt4TGMkA0gTd6NJhhU7fiYgUSfYRifQbPjY0MGybucdFcU2oXSCUVgyXavk4FsC4+N0IAq&#10;og5BiQlImwlIzY6PDhhM8kKhPSgLwNASHvs8CIMTGVEEqQesVUKXYRiXQfP3o0MGk75QaA/KAjJ0&#10;XAYeEGAiutEEugzoMnRp29dWPFVPd09K7UMa+n50wGDSFwrtQVkAhkZf6IsoCOs6qaYegTLhURw7&#10;jx7DIB5Dw96PDhhMAkihHSi7wBDCgKc+Y0m5LFQ4ahnYITuJwmMUHr9p4TGU6p4m9+rMuyV5YUt4&#10;7Iecguy+66jjIMZe+QFm9yxm9xrVzOgsskleGAwlL4yC6BA2tXx1D2yynMeGUgGUCliXCjSqmdEh&#10;g0leGNiUF7ZLEnwTNGBJQje3hT6DTZ9Bq2ZGhwwmeWFgVV7oe6FUD0JjAQEli9CqsBdNYPdCRIZe&#10;QGUx8a9VM6NDBpO8MNBAaSG/12YEjdCAjCAygl1stAgMWjUzNmCQxvpEXQiSHSgktJSAbImIBOWC&#10;95UCFFoRhVjFiJTgMJSgVs2MDhlM8sJAA6Vtl4GyyO+TgugyoMswmMugVTOjAwaTujDQOGkBGBoR&#10;kYDOxiHpaQsJCyjFSiX0GIbxGLRqZnTAYFIXBhon7QIDRA2iX8JIOAuprkfA7oXYvfDQ1/Btdy+E&#10;TiuGGF7DkIV91xIRCQEhfL/NOIqIejlvJAQtEoKNnm50FtkkL6yr9Cxl91o9ykToUdInBInwuWxP&#10;hCKig4IGkcEmMmg93eiQwSQvDPXlsOAztEVERmhAEVE3t4XIYBMZtJ5udMhgkheG+nLYQIaWiEjO&#10;G+i3FQBGEEeg5q3kFiKDTWTQerrRIYNJXhjqy2EBGToiIhM0ICOIjGDXa7InImrkdKMDBpO6MLSp&#10;LmyJiAJPRLzfV4AIzpgcooC1SlirZL1WqdHTjQ0ZgAg4pSbqOQWWEpBtlwGggULJYrckAV0GdBkG&#10;cxm0nG50wGBSF4b6cliIJRoRUcCYCGCoYWd4CmFyDtux4QgRIfRhracNHuczHecYXjjqUA8sjGcv&#10;mmDoRR/DjyGfcCo+Trh3ezt5v7jhE7GAzoq37Pbm5pZ0JxjKuYjfP8Hw64MLF+rP4YK08GPaDFKs&#10;54ZChxaYxihPhkMZD5eiviRqVKUaCSangNVq+6ZFWSOnGx0wmNSFoU11oQ+9z/1DEWPAKA37nCV6&#10;DK0dD8KG4uHuZlM4X+LN3EVgUINra1sip/99zFbKrlRxuqmPWxgph82qmbgKIy8CBi2nGx0wmNSF&#10;ob4cFjyGTiiBwNBvPYYeg9rKHWy0mH3Uer/RAYNJ/hjqy2EBGKjgXgQjGWTbAwZz1foljIRRkB5j&#10;LLGqYwJ0GSAcsocMjd5vdMhgkj/Wgb6l7GOTZOBh4EG3x06OAZ4NPOx2jIVKLS2HRVzQar/R4YJJ&#10;/Bjpy2HDYyAwmbluk8S5D32NO7hABIUhjOgvoL/QQKNFXNBav9Hhgkn6GOnLYQMXINnoyUgBIgnQ&#10;LPB6zlvTczWC8EL2jEYZA8oYrMsYGqnf6IDBpHyMbCofa2ehx1GKCKQUCgsEYMZ3sZOdrFUno3/L&#10;5X+Hs3de9iIak1DufaDRZCHCYMIX3J/ADIdw4pHoA5SL8ojfLro0psyNfz+N6eznbiQdrK9nJ1XS&#10;/kjwdr7ka9vds1up/P0xLhLX2ahBB4eC5ao99aBoP/O2S5lh5MipXiiyqSTk3COS8ZMWGLfbtFyu&#10;k21cvtumyyIv8/vq3TLfTnPsHHAVnQNAC2fYbsqUWEqQcUB+nxm3WyDkNpSeLlq3+3SZTFdFn3JD&#10;65YXc7dynThbrvPipoJHsGYed0X6sK4ghFJmP8vfP1b5fVpJD0mu69rmHh7sy12tvoGDg78Br5m7&#10;66razaZfB8B9Xqym1CPeVB7tinyZlGWaPXxex7sEfvdhE/1aqMGDFMZ3GLabTdGbD1M8hAwg0bqd&#10;vbm43Zy37UzCTAzDdrMrJeMelyNycLvhdnOvPHaDQROG7WZToOWHImKyVTRuN9xuV7/dTLKnyKbs&#10;SUBcBjwlbrcLIgV0Jt+6MwnrvB6UoBLTQNPJlPghwLvJZAlHPFs+ZZ93n/Llb6WT5TfrOHtIVCj4&#10;zz92iYxGjwEoMIn1W+T7Zf2Hc7f/JV/Ba2KIVFXQeqwyglSb8wQpEJXqB7tGw5D2a5WEoCGRSRSZ&#10;LDlmsY8n6JUpbSCtrn5B/AVKUGrO4PgS+RU6ZUoyv+CpV3dy4h1+4PnUuTztbVyu68oAdQZ5BeJZ&#10;kT8eVPHPKeQPJVIgi1d1Mp3qoQELovTFaWn4u3VOz2v466TDcQXYzDoY1C6Qs2gt38+qAglkmb21&#10;+74o8r28RZAO6Sze+g2vsHjBopxZv0WyrL62fr9loSKR9QNqVJDImgGs61SflpIczEVbRWLRXDAP&#10;xGQ9eRmaC0v1s2/TXBi0DtSzqXXQvs7ZxateWfswz7g7aC7A3/oWm4i6h5lNH03rHg7moi15sGgu&#10;QIwc9BukoLlAc/E8pymbavUHCFLIwQIqH4Jja9HF2cWL5gJ1O1eh24FG3d1kVFtDYNNc+BGp93oj&#10;UUdzgebiK+bCwMlDM+dBzMW5xYvmAs3FdZgLzcwfoos2Kf/65qLWvxBOItpPRYHaOtTDnc9kfpG5&#10;uEiTeMo0dmidt8RcQAthQ2xhk+K+dOmiqUBTcR2mokdz1yO3rdHc7XIAo8GARjoBNM1Aqvu1e3++&#10;Se4CGsieGgxik+p+2QJGs4Fm4zrMRo/uJnbpbj9odPYkEkF40jfBI4HU4aNA6nU7Rr9Nq2FivIlN&#10;xvtF6xeNBhqN6zAaPdKb2CW925uOAo3h9ZNTERoNK2MG3qTRkO3bTnhvKIawx3u/aP2i0UCjcRVG&#10;A7oudahvYpfL8GFYDD/UPFEfGhfV2YWG/kajYWc2zds0GiZCg9gkNHzoqkJkYbwsJWKe8OsuZub1&#10;i0YDjcZ1GI0eqwGNhRo/7fUJ8I6nFsCu6kts0Wig0Xi2a1BkIjWoTVLjResXjQYajeswGj1Ogw7H&#10;aUDFd+BBgTcYLbOnhtKp15uC+TYjDROnQYfiNM6uXzQaaDSuw2j0OA06HKfBCDQFqdspoNGwPTr5&#10;LRoNJhUSJ5xGzYpZquVrRxpn1y8aDTQa12A0oM3Bcd/V9RnUbjlfZ9PBrvNr0S8aDTQa55taM89U&#10;0UdtVvS9aP2i0UCjcR1Go0eEU9tEeCO5hSiDQeNdTE9NOBVoNC4xGiYinNolwl+wftFooNG4DqPR&#10;I8Jr0LZW3tfx1CIYZYmRRsjRaFw2PgfUSscw+R/QBBaaK28Sh7KhiHB2bv1iL1s0GtdhNHpEOBuO&#10;COcezPJE9RQajUtnrjHPRISzoYjws+sXjQYajeswGj0inA1HhHNGRdifmYGSW5TcPie5ZRCWnhLh&#10;9Yj1AYjws+sXjQYajaswGlBM1ynuY8MR4ZwLcNaQ08D01IXTnRn0vDEYjaGI8LPrF40GGo3rMBo9&#10;IpwNR4Rz4Xl+0Bu3hJEGRhrPRxomIpwNRYSfXb9IhKPRuA6j0SPCufL0ByHCecCCoE4uoOQW1VMX&#10;qKeIiQjnQxHhZ9cvGg00GtdhNHpEOB+OCPc9nzGU3CIRfjERDo3STtNTfCgi/Oz6RaOBRuM6jEaP&#10;COfDEeE+o4FATgONxsVGAxqlGYzGUF1uz65fNBpoNK7CaEB7tw4Rzocjwn0gwkOs00CjcbnRMBHh&#10;fCgi/Oz6RaOBRuM6jEaPCOfDEeHQGZ1EWKeBRuNyo2EiwvlQRPjZ9YtGA43GdRiNHhFep4cGIcKF&#10;F/kMJ/eh0bjcaJiIcH8oIvzs+kWjgUbjOoxGjwj3hyPCBWUUasKx9xS2EbmwjQg0SjvlNPyhiPCz&#10;6xeNBhqN6zAaPSLcH44IF0xEIkSjgcV9lxb3gdTOYDSGIsLPrl80Gmg0rsJoQHu3DhHuD0eEi4iE&#10;EGtgpIGRxoWRBjRKMxiNoYjws+sXjQYajeswGj0i3B+OCA883+cYaSCncTGnAY3SDEZjKCL87PpF&#10;o4FG4zqMRo8IF8NVhAckooJjpIHpqYvTUyYiXAxFhJ9dv2g00Ghch9HoEeHCOhEeMIgunD/mbsD9&#10;KAp7DQvDEFqLQOp6CS9QT03j2dN9sZVzxHdFWf01ybeOPJi7mzRLXPnz+MunsoJJ4/DS40vkj/VE&#10;03i2yZy9PJ/8cZlv0tUi3WzUg+Lh7mZTOF/iDTyv/sh0GZyp8zJ52tu4XNevU0/VWbUif8xWasj5&#10;OolXHw/HVZxu6mM40SaTvyh5quBDHo6cxyKdu39GXvQx/IiRxuWRhokIF5aJ8MvXLxoNNBrXYTR6&#10;RLiwToS3Nl3Aon5FOBoNbFj4bMNCaJR2mp6qRdv2WqNfvn7RaKDRuAqjAb2mTvYd6zSg+rz7tVBO&#10;+O5TvvytdLL8Zg1D0pL3RZHvpT9dzl2VEZh2Nqp8UMJbnbv9L/kqmbvxY5Ur1/4YKOT3984TvBe6&#10;g4KpkLEGFT7MfVY56aZlYRh6EIPUsQaBloaRouqfDzgKGOJ2ccAhv5iOQP5rw4BOlFO2g6GF+nMa&#10;DE1jwmfrdLVKsjqIgu8GwU0vsiGUex9oNFmIMJjwBfcnUFwZTqDG8kMkPB7x28W/5aXU51Jz5J+2&#10;m6ycwQ/n7rqqdrPptFyuk21cvtumyyIv8/vq3TLfTuH+pstkuirifZo9TKkMILZxmrkyyoukuFot&#10;q28I9LZplRTOJt3O3VBHg/HsueCu8/FV2KguRX1JVLynlq5crT//JNdt9XT35KQrWJuh9qHu8tUf&#10;sJqLHGJaWK1fkgIO1nnxL/g6Rbybu+Xvj3GRuM7mbxnsCHhJdTwojgd3x4M4W8Jb527lOvXhTQWP&#10;6sg3y9/DTrlPVawsP039m+Fzywf7cld/Rjhw6jsBP77sTuzzYlXfBnm0K/JlUpZwaz6v452M0eX5&#10;l3//At9SfncGTbwM0GAzjqMAseADKGgIRORHinBtoAEY0ADaYqs0BCEirLutIjSoPAlCwytDg1Zp&#10;noWGLIcc2HcDQ7mTwLD4LwAGA5XMOv3HXttngHJOsF01MERecOIzEOoDGkASVSYoCfeioPZQns1S&#10;otMAiVZ0GloZ4e9xGrSY9CwyXJ/TAOY4i7fg7zfDlFnNOR/ci9fGBh56gstiLBlQBPCfr5SRjdfA&#10;CCEy4FDYEApRj/BDrwG9BhsBhZbpnsWGH+M1XBBOQGCxnMH/KjR6gGBmnS5v4ypuP1bhxyyh+Trf&#10;rJLi5/8IAAAA//8DAFBLAwQUAAYACAAAACEAD7Wr6OEAAAAOAQAADwAAAGRycy9kb3ducmV2Lnht&#10;bEyPy07DMBBF90j8gzVI7FrHqWVQiFMhJFYVgpZ8wCR2HiK2g+22ga/HXdHdHc3RnTPldjETOWkf&#10;RmclsHUGRNvWqdH2EurP19UjkBDRKpyc1RJ+dIBtdXtTYqHc2e716RB7kkpsKFDCEONcUBraQRsM&#10;azdrm3ad8wZjGn1PlcdzKjcTzbNMUIOjTRcGnPXLoNuvw9FIeGv4XohdXZt30X90vzv0Hf+W8v5u&#10;eX4CEvUS/2G46Cd1qJJT445WBTJJWDHGN4lNSTzkQC5IlnMGpEmJbRgHWpX0+o3qDwAA//8DAFBL&#10;AQItABQABgAIAAAAIQC2gziS/gAAAOEBAAATAAAAAAAAAAAAAAAAAAAAAABbQ29udGVudF9UeXBl&#10;c10ueG1sUEsBAi0AFAAGAAgAAAAhADj9If/WAAAAlAEAAAsAAAAAAAAAAAAAAAAALwEAAF9yZWxz&#10;Ly5yZWxzUEsBAi0AFAAGAAgAAAAhAOA1BZrDHQAAknUCAA4AAAAAAAAAAAAAAAAALgIAAGRycy9l&#10;Mm9Eb2MueG1sUEsBAi0AFAAGAAgAAAAhAA+1q+jhAAAADgEAAA8AAAAAAAAAAAAAAAAAHSAAAGRy&#10;cy9kb3ducmV2LnhtbFBLBQYAAAAABAAEAPMAAAArIQAAAAA=&#10;">
                <v:shape id="_x0000_s1198" type="#_x0000_t75" style="position:absolute;width:72288;height:76111;visibility:visible;mso-wrap-style:square">
                  <v:fill o:detectmouseclick="t"/>
                  <v:path o:connecttype="none"/>
                </v:shape>
                <v:rect id="Rectangle 96" o:spid="_x0000_s1199" style="position:absolute;width:7228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97" o:spid="_x0000_s1200" style="position:absolute;top:2946;width:66421;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rect id="Rectangle 98" o:spid="_x0000_s1201" style="position:absolute;left:66351;top:2946;width:593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rect id="Rectangle 99" o:spid="_x0000_s1202" style="position:absolute;top:1784;width:72288;height:7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rect id="Rectangle 100" o:spid="_x0000_s1203" style="position:absolute;left:215;top:10420;width:745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5FA75B61" w14:textId="40B7E03C" w:rsidR="00851FC4" w:rsidRDefault="00851FC4">
                        <w:r>
                          <w:rPr>
                            <w:rFonts w:ascii="Arial" w:hAnsi="Arial" w:cs="Arial"/>
                            <w:color w:val="000000"/>
                            <w:sz w:val="16"/>
                            <w:szCs w:val="16"/>
                          </w:rPr>
                          <w:t>Federal Grantor/</w:t>
                        </w:r>
                      </w:p>
                    </w:txbxContent>
                  </v:textbox>
                </v:rect>
                <v:rect id="Rectangle 101" o:spid="_x0000_s1204" style="position:absolute;left:215;top:11722;width:1005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349F5326" w14:textId="5FCA5003" w:rsidR="00851FC4" w:rsidRDefault="00851FC4">
                        <w:r>
                          <w:rPr>
                            <w:rFonts w:ascii="Arial" w:hAnsi="Arial" w:cs="Arial"/>
                            <w:color w:val="000000"/>
                            <w:sz w:val="16"/>
                            <w:szCs w:val="16"/>
                          </w:rPr>
                          <w:t>Pass-through Grantor/</w:t>
                        </w:r>
                      </w:p>
                    </w:txbxContent>
                  </v:textbox>
                </v:rect>
                <v:rect id="Rectangle 102" o:spid="_x0000_s1205" style="position:absolute;left:215;top:13030;width:610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022654E8" w14:textId="5E116E60" w:rsidR="00851FC4" w:rsidRDefault="00851FC4">
                        <w:r>
                          <w:rPr>
                            <w:rFonts w:ascii="Arial" w:hAnsi="Arial" w:cs="Arial"/>
                            <w:color w:val="000000"/>
                            <w:sz w:val="16"/>
                            <w:szCs w:val="16"/>
                          </w:rPr>
                          <w:t>Program Title</w:t>
                        </w:r>
                      </w:p>
                    </w:txbxContent>
                  </v:textbox>
                </v:rect>
                <v:rect id="Rectangle 103" o:spid="_x0000_s1206" style="position:absolute;left:45808;top:7816;width:491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744D4424" w14:textId="7F71139A" w:rsidR="00851FC4" w:rsidRDefault="00851FC4">
                        <w:r>
                          <w:rPr>
                            <w:rFonts w:ascii="Arial" w:hAnsi="Arial" w:cs="Arial"/>
                            <w:color w:val="000000"/>
                            <w:sz w:val="16"/>
                            <w:szCs w:val="16"/>
                          </w:rPr>
                          <w:t xml:space="preserve"> Catalog of</w:t>
                        </w:r>
                      </w:p>
                    </w:txbxContent>
                  </v:textbox>
                </v:rect>
                <v:rect id="Rectangle 104" o:spid="_x0000_s1207" style="position:absolute;left:46596;top:9118;width:344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0EE733BD" w14:textId="442821AD" w:rsidR="00851FC4" w:rsidRDefault="00851FC4">
                        <w:r>
                          <w:rPr>
                            <w:rFonts w:ascii="Arial" w:hAnsi="Arial" w:cs="Arial"/>
                            <w:color w:val="000000"/>
                            <w:sz w:val="16"/>
                            <w:szCs w:val="16"/>
                          </w:rPr>
                          <w:t xml:space="preserve">Federal </w:t>
                        </w:r>
                      </w:p>
                    </w:txbxContent>
                  </v:textbox>
                </v:rect>
                <v:rect id="Rectangle 105" o:spid="_x0000_s1208" style="position:absolute;left:46094;top:10420;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22181F42" w14:textId="0D175670" w:rsidR="00851FC4" w:rsidRDefault="00851FC4">
                        <w:r>
                          <w:rPr>
                            <w:rFonts w:ascii="Arial" w:hAnsi="Arial" w:cs="Arial"/>
                            <w:color w:val="000000"/>
                            <w:sz w:val="16"/>
                            <w:szCs w:val="16"/>
                          </w:rPr>
                          <w:t>Domestic</w:t>
                        </w:r>
                      </w:p>
                    </w:txbxContent>
                  </v:textbox>
                </v:rect>
                <v:rect id="Rectangle 106" o:spid="_x0000_s1209" style="position:absolute;left:45732;top:11722;width:49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1E39BC52" w14:textId="793860DB" w:rsidR="00851FC4" w:rsidRDefault="00851FC4">
                        <w:r>
                          <w:rPr>
                            <w:rFonts w:ascii="Arial" w:hAnsi="Arial" w:cs="Arial"/>
                            <w:color w:val="000000"/>
                            <w:sz w:val="16"/>
                            <w:szCs w:val="16"/>
                          </w:rPr>
                          <w:t xml:space="preserve">Assistance </w:t>
                        </w:r>
                      </w:p>
                    </w:txbxContent>
                  </v:textbox>
                </v:rect>
                <v:rect id="Rectangle 107" o:spid="_x0000_s1210" style="position:absolute;left:47523;top:13030;width:158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617820FE" w14:textId="39AC5074" w:rsidR="00851FC4" w:rsidRDefault="00851FC4">
                        <w:r>
                          <w:rPr>
                            <w:rFonts w:ascii="Arial" w:hAnsi="Arial" w:cs="Arial"/>
                            <w:color w:val="000000"/>
                            <w:sz w:val="16"/>
                            <w:szCs w:val="16"/>
                          </w:rPr>
                          <w:t>No.</w:t>
                        </w:r>
                      </w:p>
                    </w:txbxContent>
                  </v:textbox>
                </v:rect>
                <v:rect id="Rectangle 108" o:spid="_x0000_s1211" style="position:absolute;left:51816;top:7816;width:259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53AD0A55" w14:textId="03178CC5" w:rsidR="00851FC4" w:rsidRDefault="00851FC4">
                        <w:r>
                          <w:rPr>
                            <w:rFonts w:ascii="Arial" w:hAnsi="Arial" w:cs="Arial"/>
                            <w:color w:val="000000"/>
                            <w:sz w:val="16"/>
                            <w:szCs w:val="16"/>
                          </w:rPr>
                          <w:t>Pass-</w:t>
                        </w:r>
                      </w:p>
                    </w:txbxContent>
                  </v:textbox>
                </v:rect>
                <v:rect id="Rectangle 109" o:spid="_x0000_s1212" style="position:absolute;left:51816;top:9118;width:344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5574D0EF" w14:textId="3199ED81" w:rsidR="00851FC4" w:rsidRDefault="00851FC4">
                        <w:r>
                          <w:rPr>
                            <w:rFonts w:ascii="Arial" w:hAnsi="Arial" w:cs="Arial"/>
                            <w:color w:val="000000"/>
                            <w:sz w:val="16"/>
                            <w:szCs w:val="16"/>
                          </w:rPr>
                          <w:t xml:space="preserve">through </w:t>
                        </w:r>
                      </w:p>
                    </w:txbxContent>
                  </v:textbox>
                </v:rect>
                <v:rect id="Rectangle 110" o:spid="_x0000_s1213" style="position:absolute;left:51816;top:10420;width:254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4C96F716" w14:textId="12CB84D9" w:rsidR="00851FC4" w:rsidRDefault="00851FC4">
                        <w:r>
                          <w:rPr>
                            <w:rFonts w:ascii="Arial" w:hAnsi="Arial" w:cs="Arial"/>
                            <w:color w:val="000000"/>
                            <w:sz w:val="16"/>
                            <w:szCs w:val="16"/>
                          </w:rPr>
                          <w:t xml:space="preserve">Entity </w:t>
                        </w:r>
                      </w:p>
                    </w:txbxContent>
                  </v:textbox>
                </v:rect>
                <v:rect id="Rectangle 111" o:spid="_x0000_s1214" style="position:absolute;left:51816;top:11722;width:463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67563BB8" w14:textId="7780BFBA" w:rsidR="00851FC4" w:rsidRDefault="00851FC4">
                        <w:r>
                          <w:rPr>
                            <w:rFonts w:ascii="Arial" w:hAnsi="Arial" w:cs="Arial"/>
                            <w:color w:val="000000"/>
                            <w:sz w:val="16"/>
                            <w:szCs w:val="16"/>
                          </w:rPr>
                          <w:t xml:space="preserve">Identifying </w:t>
                        </w:r>
                      </w:p>
                    </w:txbxContent>
                  </v:textbox>
                </v:rect>
                <v:rect id="Rectangle 112" o:spid="_x0000_s1215" style="position:absolute;left:51816;top:13030;width:361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380E3611" w14:textId="76AC6241" w:rsidR="00851FC4" w:rsidRDefault="00851FC4">
                        <w:r>
                          <w:rPr>
                            <w:rFonts w:ascii="Arial" w:hAnsi="Arial" w:cs="Arial"/>
                            <w:color w:val="000000"/>
                            <w:sz w:val="16"/>
                            <w:szCs w:val="16"/>
                          </w:rPr>
                          <w:t>Number</w:t>
                        </w:r>
                      </w:p>
                    </w:txbxContent>
                  </v:textbox>
                </v:rect>
                <v:rect id="Rectangle 113" o:spid="_x0000_s1216" style="position:absolute;left:62699;top:11722;width:344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1A64DF6B" w14:textId="79BEB691" w:rsidR="00851FC4" w:rsidRDefault="00851FC4">
                        <w:r>
                          <w:rPr>
                            <w:rFonts w:ascii="Arial" w:hAnsi="Arial" w:cs="Arial"/>
                            <w:color w:val="000000"/>
                            <w:sz w:val="16"/>
                            <w:szCs w:val="16"/>
                          </w:rPr>
                          <w:t xml:space="preserve">Federal </w:t>
                        </w:r>
                      </w:p>
                    </w:txbxContent>
                  </v:textbox>
                </v:rect>
                <v:rect id="Rectangle 114" o:spid="_x0000_s1217" style="position:absolute;left:60121;top:13030;width:59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00934F68" w14:textId="703A11F3" w:rsidR="00851FC4" w:rsidRDefault="00851FC4">
                        <w:r>
                          <w:rPr>
                            <w:rFonts w:ascii="Arial" w:hAnsi="Arial" w:cs="Arial"/>
                            <w:color w:val="000000"/>
                            <w:sz w:val="16"/>
                            <w:szCs w:val="16"/>
                          </w:rPr>
                          <w:t>Expenditures</w:t>
                        </w:r>
                      </w:p>
                    </w:txbxContent>
                  </v:textbox>
                </v:rect>
                <v:rect id="Rectangle 115" o:spid="_x0000_s1218" style="position:absolute;left:215;top:15703;width:2281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1A44CD57" w14:textId="4D308193" w:rsidR="00851FC4" w:rsidRDefault="00851FC4">
                        <w:r>
                          <w:rPr>
                            <w:rFonts w:ascii="Arial" w:hAnsi="Arial" w:cs="Arial"/>
                            <w:b/>
                            <w:bCs/>
                            <w:color w:val="000000"/>
                            <w:sz w:val="16"/>
                            <w:szCs w:val="16"/>
                          </w:rPr>
                          <w:t>U.S. Department of Health and Human Services</w:t>
                        </w:r>
                      </w:p>
                    </w:txbxContent>
                  </v:textbox>
                </v:rect>
                <v:rect id="Rectangle 116" o:spid="_x0000_s1219" style="position:absolute;left:215;top:16802;width:2390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rect id="Rectangle 117" o:spid="_x0000_s1220" style="position:absolute;left:1073;top:17145;width:717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3A8A3872" w14:textId="45992835" w:rsidR="00851FC4" w:rsidRDefault="00851FC4">
                        <w:r>
                          <w:rPr>
                            <w:rFonts w:ascii="Arial" w:hAnsi="Arial" w:cs="Arial"/>
                            <w:color w:val="000000"/>
                            <w:sz w:val="16"/>
                            <w:szCs w:val="16"/>
                          </w:rPr>
                          <w:t xml:space="preserve">Passed-through </w:t>
                        </w:r>
                      </w:p>
                    </w:txbxContent>
                  </v:textbox>
                </v:rect>
                <v:rect id="Rectangle 118" o:spid="_x0000_s1221" style="position:absolute;left:8801;top:17145;width:298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6992D244" w14:textId="19A7C976" w:rsidR="00851FC4" w:rsidRDefault="00851FC4">
                        <w:r>
                          <w:rPr>
                            <w:rFonts w:ascii="Arial" w:hAnsi="Arial" w:cs="Arial"/>
                            <w:color w:val="FF0000"/>
                            <w:sz w:val="16"/>
                            <w:szCs w:val="16"/>
                          </w:rPr>
                          <w:t>[Select one: (MS Dept of Health) or (MS Dept of Human Services)]</w:t>
                        </w:r>
                      </w:p>
                    </w:txbxContent>
                  </v:textbox>
                </v:rect>
                <v:rect id="Rectangle 119" o:spid="_x0000_s1222" style="position:absolute;left:39363;top:17145;width:28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638EFA2B" w14:textId="1A1C3523" w:rsidR="00851FC4" w:rsidRDefault="00851FC4">
                        <w:r>
                          <w:rPr>
                            <w:rFonts w:ascii="Arial" w:hAnsi="Arial" w:cs="Arial"/>
                            <w:color w:val="000000"/>
                            <w:sz w:val="16"/>
                            <w:szCs w:val="16"/>
                          </w:rPr>
                          <w:t>:</w:t>
                        </w:r>
                      </w:p>
                    </w:txbxContent>
                  </v:textbox>
                </v:rect>
                <v:rect id="Rectangle 120" o:spid="_x0000_s1223" style="position:absolute;left:1930;top:18510;width:1378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20717BF2" w14:textId="29A89EE8" w:rsidR="00851FC4" w:rsidRDefault="00851FC4">
                        <w:r>
                          <w:rPr>
                            <w:rFonts w:ascii="Arial" w:hAnsi="Arial" w:cs="Arial"/>
                            <w:color w:val="000000"/>
                            <w:sz w:val="16"/>
                            <w:szCs w:val="16"/>
                          </w:rPr>
                          <w:t>Abstinence education program</w:t>
                        </w:r>
                      </w:p>
                    </w:txbxContent>
                  </v:textbox>
                </v:rect>
                <v:rect id="Rectangle 121" o:spid="_x0000_s1224" style="position:absolute;left:48310;top:18510;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0700748C" w14:textId="4F5ED803" w:rsidR="00851FC4" w:rsidRDefault="00851FC4">
                        <w:r>
                          <w:rPr>
                            <w:rFonts w:ascii="Arial" w:hAnsi="Arial" w:cs="Arial"/>
                            <w:color w:val="000000"/>
                            <w:sz w:val="16"/>
                            <w:szCs w:val="16"/>
                          </w:rPr>
                          <w:t>93.235</w:t>
                        </w:r>
                      </w:p>
                    </w:txbxContent>
                  </v:textbox>
                </v:rect>
                <v:rect id="Rectangle 122" o:spid="_x0000_s1225" style="position:absolute;left:3651;top:19881;width:373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316F1112" w14:textId="0C1918C9" w:rsidR="00851FC4" w:rsidRDefault="00851FC4">
                        <w:r>
                          <w:rPr>
                            <w:rFonts w:ascii="Arial" w:hAnsi="Arial" w:cs="Arial"/>
                            <w:color w:val="000000"/>
                            <w:sz w:val="16"/>
                            <w:szCs w:val="16"/>
                          </w:rPr>
                          <w:t>Subtotal</w:t>
                        </w:r>
                      </w:p>
                    </w:txbxContent>
                  </v:textbox>
                </v:rect>
                <v:rect id="Rectangle 123" o:spid="_x0000_s1226" style="position:absolute;left:65633;top:19881;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1D3F8298" w14:textId="39E6D686" w:rsidR="00851FC4" w:rsidRDefault="00851FC4">
                        <w:r>
                          <w:rPr>
                            <w:rFonts w:ascii="Arial" w:hAnsi="Arial" w:cs="Arial"/>
                            <w:color w:val="000000"/>
                            <w:sz w:val="16"/>
                            <w:szCs w:val="16"/>
                          </w:rPr>
                          <w:t>0</w:t>
                        </w:r>
                      </w:p>
                    </w:txbxContent>
                  </v:textbox>
                </v:rect>
                <v:rect id="Rectangle 125" o:spid="_x0000_s1227" style="position:absolute;left:1930;top:21353;width:182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36C344B1" w14:textId="519F0D3A" w:rsidR="00851FC4" w:rsidRDefault="00851FC4">
                        <w:r>
                          <w:rPr>
                            <w:rFonts w:ascii="Arial" w:hAnsi="Arial" w:cs="Arial"/>
                            <w:color w:val="000000"/>
                            <w:sz w:val="16"/>
                            <w:szCs w:val="16"/>
                          </w:rPr>
                          <w:t>Temporary assistance for needy families</w:t>
                        </w:r>
                      </w:p>
                    </w:txbxContent>
                  </v:textbox>
                </v:rect>
                <v:rect id="Rectangle 126" o:spid="_x0000_s1228" style="position:absolute;left:48310;top:21690;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699C24F0" w14:textId="377ED4C2" w:rsidR="00851FC4" w:rsidRDefault="00851FC4">
                        <w:r>
                          <w:rPr>
                            <w:rFonts w:ascii="Arial" w:hAnsi="Arial" w:cs="Arial"/>
                            <w:color w:val="000000"/>
                            <w:sz w:val="16"/>
                            <w:szCs w:val="16"/>
                          </w:rPr>
                          <w:t>93.558</w:t>
                        </w:r>
                      </w:p>
                    </w:txbxContent>
                  </v:textbox>
                </v:rect>
                <v:rect id="Rectangle 127" o:spid="_x0000_s1229" style="position:absolute;left:3651;top:23863;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52957D87" w14:textId="356371FB" w:rsidR="00851FC4" w:rsidRDefault="00851FC4"/>
                    </w:txbxContent>
                  </v:textbox>
                </v:rect>
                <v:rect id="Rectangle 128" o:spid="_x0000_s1230" style="position:absolute;left:65633;top:23863;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5489DC7C" w14:textId="58B492BA" w:rsidR="00851FC4" w:rsidRDefault="00851FC4">
                        <w:r>
                          <w:rPr>
                            <w:rFonts w:ascii="Arial" w:hAnsi="Arial" w:cs="Arial"/>
                            <w:color w:val="000000"/>
                            <w:sz w:val="16"/>
                            <w:szCs w:val="16"/>
                          </w:rPr>
                          <w:t>0</w:t>
                        </w:r>
                      </w:p>
                    </w:txbxContent>
                  </v:textbox>
                </v:rect>
                <v:rect id="Rectangle 129" o:spid="_x0000_s1231" style="position:absolute;left:1390;top:22694;width:638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08B8503F" w14:textId="5A515FB7" w:rsidR="00851FC4" w:rsidRDefault="00851FC4">
                        <w:r>
                          <w:rPr>
                            <w:rFonts w:ascii="Arial" w:hAnsi="Arial" w:cs="Arial"/>
                            <w:color w:val="000000"/>
                            <w:sz w:val="16"/>
                            <w:szCs w:val="16"/>
                          </w:rPr>
                          <w:t>CCDF cluster:</w:t>
                        </w:r>
                      </w:p>
                    </w:txbxContent>
                  </v:textbox>
                </v:rect>
                <v:rect id="Rectangle 130" o:spid="_x0000_s1232" style="position:absolute;left:1930;top:24032;width:1790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43D44CA6" w14:textId="722CA05F" w:rsidR="00851FC4" w:rsidRDefault="00851FC4">
                        <w:r>
                          <w:rPr>
                            <w:rFonts w:ascii="Arial" w:hAnsi="Arial" w:cs="Arial"/>
                            <w:color w:val="000000"/>
                            <w:sz w:val="16"/>
                            <w:szCs w:val="16"/>
                          </w:rPr>
                          <w:t>Child care and development block grant</w:t>
                        </w:r>
                      </w:p>
                    </w:txbxContent>
                  </v:textbox>
                </v:rect>
                <v:rect id="Rectangle 131" o:spid="_x0000_s1233" style="position:absolute;left:48310;top:24240;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5F61E42D" w14:textId="130E0B9E" w:rsidR="00851FC4" w:rsidRDefault="00851FC4">
                        <w:r>
                          <w:rPr>
                            <w:rFonts w:ascii="Arial" w:hAnsi="Arial" w:cs="Arial"/>
                            <w:color w:val="000000"/>
                            <w:sz w:val="16"/>
                            <w:szCs w:val="16"/>
                          </w:rPr>
                          <w:t>93.575</w:t>
                        </w:r>
                      </w:p>
                    </w:txbxContent>
                  </v:textbox>
                </v:rect>
                <v:rect id="Rectangle 132" o:spid="_x0000_s1234" style="position:absolute;left:3215;top:25368;width:86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31F0906D" w14:textId="708B1E8C" w:rsidR="00851FC4" w:rsidRDefault="00851FC4">
                        <w:r>
                          <w:rPr>
                            <w:rFonts w:ascii="Arial" w:hAnsi="Arial" w:cs="Arial"/>
                            <w:color w:val="000000"/>
                            <w:sz w:val="16"/>
                            <w:szCs w:val="16"/>
                          </w:rPr>
                          <w:t>Total CCDF cluster</w:t>
                        </w:r>
                      </w:p>
                    </w:txbxContent>
                  </v:textbox>
                </v:rect>
                <v:rect id="Rectangle 133" o:spid="_x0000_s1235" style="position:absolute;left:65633;top:27908;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0C9C89C7" w14:textId="24DA9215" w:rsidR="00851FC4" w:rsidRDefault="00851FC4">
                        <w:r>
                          <w:rPr>
                            <w:rFonts w:ascii="Arial" w:hAnsi="Arial" w:cs="Arial"/>
                            <w:color w:val="000000"/>
                            <w:sz w:val="16"/>
                            <w:szCs w:val="16"/>
                          </w:rPr>
                          <w:t>0</w:t>
                        </w:r>
                      </w:p>
                    </w:txbxContent>
                  </v:textbox>
                </v:rect>
                <v:rect id="Rectangle 134" o:spid="_x0000_s1236" style="position:absolute;left:1930;top:30365;width:762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4B87F7D7" w14:textId="5B53CBE7" w:rsidR="00851FC4" w:rsidRDefault="00851FC4">
                        <w:r>
                          <w:rPr>
                            <w:rFonts w:ascii="Arial" w:hAnsi="Arial" w:cs="Arial"/>
                            <w:color w:val="000000"/>
                            <w:sz w:val="16"/>
                            <w:szCs w:val="16"/>
                          </w:rPr>
                          <w:t>Medicaid cluster:</w:t>
                        </w:r>
                      </w:p>
                    </w:txbxContent>
                  </v:textbox>
                </v:rect>
                <v:rect id="Rectangle 135" o:spid="_x0000_s1237" style="position:absolute;left:2576;top:31534;width:1264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7A35B8" w14:textId="2ADEB1F0" w:rsidR="00851FC4" w:rsidRDefault="00851FC4">
                        <w:r>
                          <w:rPr>
                            <w:rFonts w:ascii="Arial" w:hAnsi="Arial" w:cs="Arial"/>
                            <w:color w:val="000000"/>
                            <w:sz w:val="16"/>
                            <w:szCs w:val="16"/>
                          </w:rPr>
                          <w:t>Medical assistance program</w:t>
                        </w:r>
                      </w:p>
                    </w:txbxContent>
                  </v:textbox>
                </v:rect>
                <v:rect id="Rectangle 136" o:spid="_x0000_s1238" style="position:absolute;left:48310;top:31195;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574D24B1" w14:textId="42DB1112" w:rsidR="00851FC4" w:rsidRDefault="00851FC4">
                        <w:r>
                          <w:rPr>
                            <w:rFonts w:ascii="Arial" w:hAnsi="Arial" w:cs="Arial"/>
                            <w:color w:val="000000"/>
                            <w:sz w:val="16"/>
                            <w:szCs w:val="16"/>
                          </w:rPr>
                          <w:t>93.778</w:t>
                        </w:r>
                      </w:p>
                    </w:txbxContent>
                  </v:textbox>
                </v:rect>
                <v:rect id="Rectangle 137" o:spid="_x0000_s1239" style="position:absolute;left:3822;top:32702;width:988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34909237" w14:textId="5B26B64A" w:rsidR="00851FC4" w:rsidRDefault="00851FC4">
                        <w:r>
                          <w:rPr>
                            <w:rFonts w:ascii="Arial" w:hAnsi="Arial" w:cs="Arial"/>
                            <w:color w:val="000000"/>
                            <w:sz w:val="16"/>
                            <w:szCs w:val="16"/>
                          </w:rPr>
                          <w:t>Total Medicaid cluster</w:t>
                        </w:r>
                      </w:p>
                    </w:txbxContent>
                  </v:textbox>
                </v:rect>
                <v:rect id="Rectangle 138" o:spid="_x0000_s1240" style="position:absolute;left:65633;top:32023;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7DC9ED59" w14:textId="65C0EE19" w:rsidR="00851FC4" w:rsidRDefault="00851FC4">
                        <w:r>
                          <w:rPr>
                            <w:rFonts w:ascii="Arial" w:hAnsi="Arial" w:cs="Arial"/>
                            <w:color w:val="000000"/>
                            <w:sz w:val="16"/>
                            <w:szCs w:val="16"/>
                          </w:rPr>
                          <w:t>0</w:t>
                        </w:r>
                      </w:p>
                    </w:txbxContent>
                  </v:textbox>
                </v:rect>
                <v:rect id="Rectangle 139" o:spid="_x0000_s1241" style="position:absolute;left:4508;top:33870;width:960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4AC07A56" w14:textId="37BDC84F" w:rsidR="00851FC4" w:rsidRDefault="00851FC4">
                        <w:r>
                          <w:rPr>
                            <w:rFonts w:ascii="Arial" w:hAnsi="Arial" w:cs="Arial"/>
                            <w:color w:val="000000"/>
                            <w:sz w:val="16"/>
                            <w:szCs w:val="16"/>
                          </w:rPr>
                          <w:t xml:space="preserve">Total passed-through </w:t>
                        </w:r>
                      </w:p>
                    </w:txbxContent>
                  </v:textbox>
                </v:rect>
                <v:rect id="Rectangle 140" o:spid="_x0000_s1242" style="position:absolute;left:14674;top:33870;width:298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4D653232" w14:textId="5DE625E7" w:rsidR="00851FC4" w:rsidRDefault="00851FC4">
                        <w:r>
                          <w:rPr>
                            <w:rFonts w:ascii="Arial" w:hAnsi="Arial" w:cs="Arial"/>
                            <w:color w:val="FF0000"/>
                            <w:sz w:val="16"/>
                            <w:szCs w:val="16"/>
                          </w:rPr>
                          <w:t>[Select one: (MS Dept of Health) or (MS Dept of Human Services)]</w:t>
                        </w:r>
                      </w:p>
                    </w:txbxContent>
                  </v:textbox>
                </v:rect>
                <v:rect id="Rectangle 141" o:spid="_x0000_s1243" style="position:absolute;left:65633;top:33870;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1132CD44" w14:textId="281300DD" w:rsidR="00851FC4" w:rsidRDefault="00851FC4">
                        <w:r>
                          <w:rPr>
                            <w:rFonts w:ascii="Arial" w:hAnsi="Arial" w:cs="Arial"/>
                            <w:color w:val="000000"/>
                            <w:sz w:val="16"/>
                            <w:szCs w:val="16"/>
                          </w:rPr>
                          <w:t>0</w:t>
                        </w:r>
                      </w:p>
                    </w:txbxContent>
                  </v:textbox>
                </v:rect>
                <v:rect id="Rectangle 142" o:spid="_x0000_s1244" style="position:absolute;left:1073;top:35242;width:258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3F4083A9" w14:textId="26400B61" w:rsidR="00851FC4" w:rsidRDefault="00851FC4">
                        <w:r>
                          <w:rPr>
                            <w:rFonts w:ascii="Arial" w:hAnsi="Arial" w:cs="Arial"/>
                            <w:color w:val="000000"/>
                            <w:sz w:val="16"/>
                            <w:szCs w:val="16"/>
                          </w:rPr>
                          <w:t>Passed-through the Mississippi Department of Education:</w:t>
                        </w:r>
                      </w:p>
                    </w:txbxContent>
                  </v:textbox>
                </v:rect>
                <v:rect id="Rectangle 143" o:spid="_x0000_s1245" style="position:absolute;left:1930;top:36614;width:350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4B846C31" w14:textId="6BC75F5F" w:rsidR="00851FC4" w:rsidRDefault="00851FC4">
                        <w:r>
                          <w:rPr>
                            <w:rFonts w:ascii="Arial" w:hAnsi="Arial" w:cs="Arial"/>
                            <w:color w:val="000000"/>
                            <w:sz w:val="16"/>
                            <w:szCs w:val="16"/>
                          </w:rPr>
                          <w:t>Cooperative agreements to support comprehensive school health programs to</w:t>
                        </w:r>
                      </w:p>
                    </w:txbxContent>
                  </v:textbox>
                </v:rect>
                <v:rect id="Rectangle 144" o:spid="_x0000_s1246" style="position:absolute;left:2794;top:37985;width:2846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81634FC" w14:textId="0EE2FE1B" w:rsidR="00851FC4" w:rsidRDefault="00851FC4">
                        <w:r>
                          <w:rPr>
                            <w:rFonts w:ascii="Arial" w:hAnsi="Arial" w:cs="Arial"/>
                            <w:color w:val="000000"/>
                            <w:sz w:val="16"/>
                            <w:szCs w:val="16"/>
                          </w:rPr>
                          <w:t xml:space="preserve"> prevent the spread of HIV and other important health problems</w:t>
                        </w:r>
                      </w:p>
                    </w:txbxContent>
                  </v:textbox>
                </v:rect>
                <v:rect id="Rectangle 145" o:spid="_x0000_s1247" style="position:absolute;left:48310;top:37985;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1409BA11" w14:textId="0A458574" w:rsidR="00851FC4" w:rsidRDefault="00851FC4">
                        <w:r>
                          <w:rPr>
                            <w:rFonts w:ascii="Arial" w:hAnsi="Arial" w:cs="Arial"/>
                            <w:color w:val="000000"/>
                            <w:sz w:val="16"/>
                            <w:szCs w:val="16"/>
                          </w:rPr>
                          <w:t>93.938</w:t>
                        </w:r>
                      </w:p>
                    </w:txbxContent>
                  </v:textbox>
                </v:rect>
                <v:rect id="Rectangle 146" o:spid="_x0000_s1248" style="position:absolute;left:3651;top:39357;width:373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49B149B8" w14:textId="360E8A5D" w:rsidR="00851FC4" w:rsidRDefault="00851FC4">
                        <w:r>
                          <w:rPr>
                            <w:rFonts w:ascii="Arial" w:hAnsi="Arial" w:cs="Arial"/>
                            <w:color w:val="000000"/>
                            <w:sz w:val="16"/>
                            <w:szCs w:val="16"/>
                          </w:rPr>
                          <w:t>Subtotal</w:t>
                        </w:r>
                      </w:p>
                    </w:txbxContent>
                  </v:textbox>
                </v:rect>
                <v:rect id="Rectangle 147" o:spid="_x0000_s1249" style="position:absolute;left:65633;top:39357;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38E5188A" w14:textId="474DEF12" w:rsidR="00851FC4" w:rsidRDefault="00851FC4">
                        <w:r>
                          <w:rPr>
                            <w:rFonts w:ascii="Arial" w:hAnsi="Arial" w:cs="Arial"/>
                            <w:color w:val="000000"/>
                            <w:sz w:val="16"/>
                            <w:szCs w:val="16"/>
                          </w:rPr>
                          <w:t>0</w:t>
                        </w:r>
                      </w:p>
                    </w:txbxContent>
                  </v:textbox>
                </v:rect>
                <v:rect id="Rectangle 148" o:spid="_x0000_s1250" style="position:absolute;left:1930;top:40728;width:762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0B2B4BD4" w14:textId="5BB8EE21" w:rsidR="00851FC4" w:rsidRDefault="00851FC4">
                        <w:r>
                          <w:rPr>
                            <w:rFonts w:ascii="Arial" w:hAnsi="Arial" w:cs="Arial"/>
                            <w:color w:val="000000"/>
                            <w:sz w:val="16"/>
                            <w:szCs w:val="16"/>
                          </w:rPr>
                          <w:t>Medicaid cluster:</w:t>
                        </w:r>
                      </w:p>
                    </w:txbxContent>
                  </v:textbox>
                </v:rect>
                <v:rect id="Rectangle 149" o:spid="_x0000_s1251" style="position:absolute;left:2794;top:42100;width:1264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362CDAE5" w14:textId="57C2DC2E" w:rsidR="00851FC4" w:rsidRDefault="00851FC4">
                        <w:r>
                          <w:rPr>
                            <w:rFonts w:ascii="Arial" w:hAnsi="Arial" w:cs="Arial"/>
                            <w:color w:val="000000"/>
                            <w:sz w:val="16"/>
                            <w:szCs w:val="16"/>
                          </w:rPr>
                          <w:t>Medical assistance program</w:t>
                        </w:r>
                      </w:p>
                    </w:txbxContent>
                  </v:textbox>
                </v:rect>
                <v:rect id="Rectangle 150" o:spid="_x0000_s1252" style="position:absolute;left:48310;top:42100;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3D0F11F7" w14:textId="02472124" w:rsidR="00851FC4" w:rsidRDefault="00851FC4">
                        <w:r>
                          <w:rPr>
                            <w:rFonts w:ascii="Arial" w:hAnsi="Arial" w:cs="Arial"/>
                            <w:color w:val="000000"/>
                            <w:sz w:val="16"/>
                            <w:szCs w:val="16"/>
                          </w:rPr>
                          <w:t>93.778</w:t>
                        </w:r>
                      </w:p>
                    </w:txbxContent>
                  </v:textbox>
                </v:rect>
                <v:rect id="Rectangle 151" o:spid="_x0000_s1253" style="position:absolute;left:3651;top:43472;width:988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29F390E6" w14:textId="24CDDC08" w:rsidR="00851FC4" w:rsidRDefault="00851FC4">
                        <w:r>
                          <w:rPr>
                            <w:rFonts w:ascii="Arial" w:hAnsi="Arial" w:cs="Arial"/>
                            <w:color w:val="000000"/>
                            <w:sz w:val="16"/>
                            <w:szCs w:val="16"/>
                          </w:rPr>
                          <w:t>Total Medicaid cluster</w:t>
                        </w:r>
                      </w:p>
                    </w:txbxContent>
                  </v:textbox>
                </v:rect>
                <v:rect id="Rectangle 152" o:spid="_x0000_s1254" style="position:absolute;left:65633;top:43472;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3495C126" w14:textId="2ED282DC" w:rsidR="00851FC4" w:rsidRDefault="00851FC4">
                        <w:r>
                          <w:rPr>
                            <w:rFonts w:ascii="Arial" w:hAnsi="Arial" w:cs="Arial"/>
                            <w:color w:val="000000"/>
                            <w:sz w:val="16"/>
                            <w:szCs w:val="16"/>
                          </w:rPr>
                          <w:t>0</w:t>
                        </w:r>
                      </w:p>
                    </w:txbxContent>
                  </v:textbox>
                </v:rect>
                <v:rect id="Rectangle 153" o:spid="_x0000_s1255" style="position:absolute;left:4508;top:44843;width:2632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7B7FD75A" w14:textId="207980B2" w:rsidR="00851FC4" w:rsidRDefault="00851FC4">
                        <w:r>
                          <w:rPr>
                            <w:rFonts w:ascii="Arial" w:hAnsi="Arial" w:cs="Arial"/>
                            <w:color w:val="000000"/>
                            <w:sz w:val="16"/>
                            <w:szCs w:val="16"/>
                          </w:rPr>
                          <w:t>Total passed-through Mississippi Department of Education</w:t>
                        </w:r>
                      </w:p>
                    </w:txbxContent>
                  </v:textbox>
                </v:rect>
                <v:rect id="Rectangle 154" o:spid="_x0000_s1256" style="position:absolute;left:65633;top:44843;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022277C5" w14:textId="5BBB4959" w:rsidR="00851FC4" w:rsidRDefault="00851FC4">
                        <w:r>
                          <w:rPr>
                            <w:rFonts w:ascii="Arial" w:hAnsi="Arial" w:cs="Arial"/>
                            <w:color w:val="000000"/>
                            <w:sz w:val="16"/>
                            <w:szCs w:val="16"/>
                          </w:rPr>
                          <w:t>0</w:t>
                        </w:r>
                      </w:p>
                    </w:txbxContent>
                  </v:textbox>
                </v:rect>
                <v:rect id="Rectangle 155" o:spid="_x0000_s1257" style="position:absolute;left:5365;top:46145;width:255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4EC09B97" w14:textId="53BDBEA3" w:rsidR="00851FC4" w:rsidRDefault="00851FC4">
                        <w:r>
                          <w:rPr>
                            <w:rFonts w:ascii="Arial" w:hAnsi="Arial" w:cs="Arial"/>
                            <w:b/>
                            <w:bCs/>
                            <w:color w:val="000000"/>
                            <w:sz w:val="16"/>
                            <w:szCs w:val="16"/>
                          </w:rPr>
                          <w:t>Total U.S. Department of Health and Human Services</w:t>
                        </w:r>
                      </w:p>
                    </w:txbxContent>
                  </v:textbox>
                </v:rect>
                <v:rect id="Rectangle 156" o:spid="_x0000_s1258" style="position:absolute;left:65633;top:46075;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1A61583F" w14:textId="1381BC07" w:rsidR="00851FC4" w:rsidRDefault="00851FC4">
                        <w:r>
                          <w:rPr>
                            <w:rFonts w:ascii="Arial" w:hAnsi="Arial" w:cs="Arial"/>
                            <w:color w:val="000000"/>
                            <w:sz w:val="16"/>
                            <w:szCs w:val="16"/>
                          </w:rPr>
                          <w:t>0</w:t>
                        </w:r>
                      </w:p>
                    </w:txbxContent>
                  </v:textbox>
                </v:rect>
                <v:rect id="Rectangle 157" o:spid="_x0000_s1259" style="position:absolute;left:215;top:47929;width:1863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33E6E8F2" w14:textId="51E529BD" w:rsidR="00851FC4" w:rsidRDefault="00851FC4">
                        <w:r>
                          <w:rPr>
                            <w:rFonts w:ascii="Arial" w:hAnsi="Arial" w:cs="Arial"/>
                            <w:b/>
                            <w:bCs/>
                            <w:color w:val="000000"/>
                            <w:sz w:val="16"/>
                            <w:szCs w:val="16"/>
                          </w:rPr>
                          <w:t>U.S. Department of Homeland Security</w:t>
                        </w:r>
                      </w:p>
                    </w:txbxContent>
                  </v:textbox>
                </v:rect>
                <v:rect id="Rectangle 158" o:spid="_x0000_s1260" style="position:absolute;left:215;top:49028;width:1939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159" o:spid="_x0000_s1261" style="position:absolute;left:1073;top:49371;width:1169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20F26F60" w14:textId="5E00F30A" w:rsidR="00851FC4" w:rsidRDefault="00851FC4">
                        <w:r>
                          <w:rPr>
                            <w:rFonts w:ascii="Arial" w:hAnsi="Arial" w:cs="Arial"/>
                            <w:color w:val="000000"/>
                            <w:sz w:val="16"/>
                            <w:szCs w:val="16"/>
                          </w:rPr>
                          <w:t xml:space="preserve">Community disaster loans </w:t>
                        </w:r>
                      </w:p>
                    </w:txbxContent>
                  </v:textbox>
                </v:rect>
                <v:rect id="Rectangle 160" o:spid="_x0000_s1262" style="position:absolute;left:48310;top:49371;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45243554" w14:textId="7B290EF2" w:rsidR="00851FC4" w:rsidRDefault="00851FC4">
                        <w:r>
                          <w:rPr>
                            <w:rFonts w:ascii="Arial" w:hAnsi="Arial" w:cs="Arial"/>
                            <w:color w:val="000000"/>
                            <w:sz w:val="16"/>
                            <w:szCs w:val="16"/>
                          </w:rPr>
                          <w:t>97.030</w:t>
                        </w:r>
                      </w:p>
                    </w:txbxContent>
                  </v:textbox>
                </v:rect>
                <v:rect id="Rectangle 161" o:spid="_x0000_s1263" style="position:absolute;left:1930;top:50742;width:2795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077E029C" w14:textId="433154EC" w:rsidR="00851FC4" w:rsidRDefault="00851FC4">
                        <w:r>
                          <w:rPr>
                            <w:rFonts w:ascii="Arial" w:hAnsi="Arial" w:cs="Arial"/>
                            <w:color w:val="000000"/>
                            <w:sz w:val="16"/>
                            <w:szCs w:val="16"/>
                          </w:rPr>
                          <w:t>Passed-through Mississippi Emergency Management Agency:</w:t>
                        </w:r>
                      </w:p>
                    </w:txbxContent>
                  </v:textbox>
                </v:rect>
                <v:rect id="Rectangle 162" o:spid="_x0000_s1264" style="position:absolute;left:2794;top:52108;width:314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2B24F37A" w14:textId="0F4AAFE8" w:rsidR="00851FC4" w:rsidRDefault="00851FC4">
                        <w:r>
                          <w:rPr>
                            <w:rFonts w:ascii="Arial" w:hAnsi="Arial" w:cs="Arial"/>
                            <w:color w:val="000000"/>
                            <w:sz w:val="16"/>
                            <w:szCs w:val="16"/>
                          </w:rPr>
                          <w:t>Disaster Grants - Public Assistance (Presidentially declared disasters)</w:t>
                        </w:r>
                      </w:p>
                    </w:txbxContent>
                  </v:textbox>
                </v:rect>
                <v:rect id="Rectangle 163" o:spid="_x0000_s1265" style="position:absolute;left:48310;top:52108;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775F6E9C" w14:textId="0A09805D" w:rsidR="00851FC4" w:rsidRDefault="00851FC4">
                        <w:r>
                          <w:rPr>
                            <w:rFonts w:ascii="Arial" w:hAnsi="Arial" w:cs="Arial"/>
                            <w:color w:val="000000"/>
                            <w:sz w:val="16"/>
                            <w:szCs w:val="16"/>
                          </w:rPr>
                          <w:t>97.036</w:t>
                        </w:r>
                      </w:p>
                    </w:txbxContent>
                  </v:textbox>
                </v:rect>
                <v:rect id="Rectangle 164" o:spid="_x0000_s1266" style="position:absolute;left:4508;top:53479;width:3010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2E1272DA" w14:textId="722C3168" w:rsidR="00851FC4" w:rsidRDefault="00851FC4">
                        <w:r>
                          <w:rPr>
                            <w:rFonts w:ascii="Arial" w:hAnsi="Arial" w:cs="Arial"/>
                            <w:color w:val="000000"/>
                            <w:sz w:val="16"/>
                            <w:szCs w:val="16"/>
                          </w:rPr>
                          <w:t>Total passed-through Mississippi Emergency Management Agency</w:t>
                        </w:r>
                      </w:p>
                    </w:txbxContent>
                  </v:textbox>
                </v:rect>
                <v:rect id="Rectangle 165" o:spid="_x0000_s1267" style="position:absolute;left:65633;top:53479;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1F8C8166" w14:textId="0A952CDC" w:rsidR="00851FC4" w:rsidRDefault="00851FC4">
                        <w:r>
                          <w:rPr>
                            <w:rFonts w:ascii="Arial" w:hAnsi="Arial" w:cs="Arial"/>
                            <w:color w:val="000000"/>
                            <w:sz w:val="16"/>
                            <w:szCs w:val="16"/>
                          </w:rPr>
                          <w:t>0</w:t>
                        </w:r>
                      </w:p>
                    </w:txbxContent>
                  </v:textbox>
                </v:rect>
                <v:rect id="Rectangle 166" o:spid="_x0000_s1268" style="position:absolute;left:5365;top:54787;width:1908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1438F605" w14:textId="5993AAC4" w:rsidR="00851FC4" w:rsidRDefault="00851FC4">
                        <w:r>
                          <w:rPr>
                            <w:rFonts w:ascii="Arial" w:hAnsi="Arial" w:cs="Arial"/>
                            <w:b/>
                            <w:bCs/>
                            <w:color w:val="000000"/>
                            <w:sz w:val="16"/>
                            <w:szCs w:val="16"/>
                          </w:rPr>
                          <w:t>Total Department of Homeland Security</w:t>
                        </w:r>
                      </w:p>
                    </w:txbxContent>
                  </v:textbox>
                </v:rect>
                <v:rect id="Rectangle 167" o:spid="_x0000_s1269" style="position:absolute;left:65633;top:54717;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7A48EE88" w14:textId="3E91772B" w:rsidR="00851FC4" w:rsidRDefault="00851FC4">
                        <w:r>
                          <w:rPr>
                            <w:rFonts w:ascii="Arial" w:hAnsi="Arial" w:cs="Arial"/>
                            <w:color w:val="000000"/>
                            <w:sz w:val="16"/>
                            <w:szCs w:val="16"/>
                          </w:rPr>
                          <w:t>0</w:t>
                        </w:r>
                      </w:p>
                    </w:txbxContent>
                  </v:textbox>
                </v:rect>
                <v:rect id="Rectangle 168" o:spid="_x0000_s1270" style="position:absolute;left:215;top:56978;width:2360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0A45AB35" w14:textId="16695679" w:rsidR="00851FC4" w:rsidRDefault="00851FC4">
                        <w:r>
                          <w:rPr>
                            <w:rFonts w:ascii="Arial" w:hAnsi="Arial" w:cs="Arial"/>
                            <w:b/>
                            <w:bCs/>
                            <w:color w:val="000000"/>
                            <w:sz w:val="16"/>
                            <w:szCs w:val="16"/>
                          </w:rPr>
                          <w:t>Corporation for National and Community Service</w:t>
                        </w:r>
                      </w:p>
                    </w:txbxContent>
                  </v:textbox>
                </v:rect>
                <v:rect id="Rectangle 169" o:spid="_x0000_s1271" style="position:absolute;left:215;top:58077;width:24480;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170" o:spid="_x0000_s1272" style="position:absolute;left:1073;top:58420;width:258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46D82547" w14:textId="1A9511FC" w:rsidR="00851FC4" w:rsidRDefault="00851FC4">
                        <w:r>
                          <w:rPr>
                            <w:rFonts w:ascii="Arial" w:hAnsi="Arial" w:cs="Arial"/>
                            <w:color w:val="000000"/>
                            <w:sz w:val="16"/>
                            <w:szCs w:val="16"/>
                          </w:rPr>
                          <w:t>Passed-through the Mississippi Department of Education:</w:t>
                        </w:r>
                      </w:p>
                    </w:txbxContent>
                  </v:textbox>
                </v:rect>
                <v:rect id="Rectangle 171" o:spid="_x0000_s1273" style="position:absolute;left:1930;top:59791;width:2044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1A28312A" w14:textId="19E72C86" w:rsidR="00851FC4" w:rsidRDefault="00851FC4">
                        <w:r>
                          <w:rPr>
                            <w:rFonts w:ascii="Arial" w:hAnsi="Arial" w:cs="Arial"/>
                            <w:color w:val="000000"/>
                            <w:sz w:val="16"/>
                            <w:szCs w:val="16"/>
                          </w:rPr>
                          <w:t>Program Development and Innovation Grants</w:t>
                        </w:r>
                      </w:p>
                    </w:txbxContent>
                  </v:textbox>
                </v:rect>
                <v:rect id="Rectangle 172" o:spid="_x0000_s1274" style="position:absolute;left:48310;top:59791;width:311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6195C1AD" w14:textId="1D5B523D" w:rsidR="00851FC4" w:rsidRDefault="00851FC4">
                        <w:r>
                          <w:rPr>
                            <w:rFonts w:ascii="Arial" w:hAnsi="Arial" w:cs="Arial"/>
                            <w:color w:val="000000"/>
                            <w:sz w:val="16"/>
                            <w:szCs w:val="16"/>
                          </w:rPr>
                          <w:t>94.007</w:t>
                        </w:r>
                      </w:p>
                    </w:txbxContent>
                  </v:textbox>
                </v:rect>
                <v:rect id="Rectangle 173" o:spid="_x0000_s1275" style="position:absolute;left:4508;top:61163;width:263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681C2FC3" w14:textId="72F4A1BF" w:rsidR="00851FC4" w:rsidRDefault="00851FC4">
                        <w:r>
                          <w:rPr>
                            <w:rFonts w:ascii="Arial" w:hAnsi="Arial" w:cs="Arial"/>
                            <w:color w:val="000000"/>
                            <w:sz w:val="16"/>
                            <w:szCs w:val="16"/>
                          </w:rPr>
                          <w:t>Total passed-through Mississippi Department of Education</w:t>
                        </w:r>
                      </w:p>
                    </w:txbxContent>
                  </v:textbox>
                </v:rect>
                <v:rect id="Rectangle 174" o:spid="_x0000_s1276" style="position:absolute;left:65633;top:61163;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5A4576AF" w14:textId="52483A7B" w:rsidR="00851FC4" w:rsidRDefault="00851FC4">
                        <w:r>
                          <w:rPr>
                            <w:rFonts w:ascii="Arial" w:hAnsi="Arial" w:cs="Arial"/>
                            <w:color w:val="000000"/>
                            <w:sz w:val="16"/>
                            <w:szCs w:val="16"/>
                          </w:rPr>
                          <w:t>0</w:t>
                        </w:r>
                      </w:p>
                    </w:txbxContent>
                  </v:textbox>
                </v:rect>
                <v:rect id="Rectangle 175" o:spid="_x0000_s1277" style="position:absolute;left:5365;top:62464;width:2630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515134C8" w14:textId="5E00732B" w:rsidR="00851FC4" w:rsidRDefault="00851FC4">
                        <w:r>
                          <w:rPr>
                            <w:rFonts w:ascii="Arial" w:hAnsi="Arial" w:cs="Arial"/>
                            <w:b/>
                            <w:bCs/>
                            <w:color w:val="000000"/>
                            <w:sz w:val="16"/>
                            <w:szCs w:val="16"/>
                          </w:rPr>
                          <w:t>Total Corporation for National and Community Service</w:t>
                        </w:r>
                      </w:p>
                    </w:txbxContent>
                  </v:textbox>
                </v:rect>
                <v:rect id="Rectangle 176" o:spid="_x0000_s1278" style="position:absolute;left:65633;top:62395;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3ED308A4" w14:textId="169A3B24" w:rsidR="00851FC4" w:rsidRDefault="00851FC4">
                        <w:r>
                          <w:rPr>
                            <w:rFonts w:ascii="Arial" w:hAnsi="Arial" w:cs="Arial"/>
                            <w:color w:val="000000"/>
                            <w:sz w:val="16"/>
                            <w:szCs w:val="16"/>
                          </w:rPr>
                          <w:t>0</w:t>
                        </w:r>
                      </w:p>
                    </w:txbxContent>
                  </v:textbox>
                </v:rect>
                <v:rect id="Rectangle 177" o:spid="_x0000_s1279" style="position:absolute;left:215;top:65208;width:1372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03B902F5" w14:textId="0B2F74FA" w:rsidR="00851FC4" w:rsidRDefault="00851FC4">
                        <w:r>
                          <w:rPr>
                            <w:rFonts w:ascii="Arial" w:hAnsi="Arial" w:cs="Arial"/>
                            <w:b/>
                            <w:bCs/>
                            <w:color w:val="000000"/>
                            <w:sz w:val="16"/>
                            <w:szCs w:val="16"/>
                          </w:rPr>
                          <w:t>U.S. Department of Treasury</w:t>
                        </w:r>
                      </w:p>
                    </w:txbxContent>
                  </v:textbox>
                </v:rect>
                <v:rect id="Rectangle 178" o:spid="_x0000_s1280" style="position:absolute;left:215;top:66306;width:1438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179" o:spid="_x0000_s1281" style="position:absolute;left:1073;top:66649;width:2587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B79E5A3" w14:textId="751533DC" w:rsidR="00851FC4" w:rsidRDefault="00851FC4">
                        <w:r>
                          <w:rPr>
                            <w:rFonts w:ascii="Arial" w:hAnsi="Arial" w:cs="Arial"/>
                            <w:color w:val="000000"/>
                            <w:sz w:val="16"/>
                            <w:szCs w:val="16"/>
                          </w:rPr>
                          <w:t>Passed-through the Mississippi Department of Education:</w:t>
                        </w:r>
                      </w:p>
                    </w:txbxContent>
                  </v:textbox>
                </v:rect>
                <v:rect id="Rectangle 180" o:spid="_x0000_s1282" style="position:absolute;left:1930;top:68021;width:1654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2FFCA224" w14:textId="47920088" w:rsidR="00851FC4" w:rsidRDefault="00851FC4">
                        <w:r>
                          <w:rPr>
                            <w:rFonts w:ascii="Arial" w:hAnsi="Arial" w:cs="Arial"/>
                            <w:color w:val="000000"/>
                            <w:sz w:val="16"/>
                            <w:szCs w:val="16"/>
                          </w:rPr>
                          <w:t>COVID-19 - Coronavirus Relief Fund</w:t>
                        </w:r>
                      </w:p>
                    </w:txbxContent>
                  </v:textbox>
                </v:rect>
                <v:rect id="Rectangle 181" o:spid="_x0000_s1283" style="position:absolute;left:48310;top:68021;width:31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40EB264B" w14:textId="25D15C6B" w:rsidR="00851FC4" w:rsidRDefault="00851FC4">
                        <w:r>
                          <w:rPr>
                            <w:rFonts w:ascii="Arial" w:hAnsi="Arial" w:cs="Arial"/>
                            <w:color w:val="000000"/>
                            <w:sz w:val="16"/>
                            <w:szCs w:val="16"/>
                          </w:rPr>
                          <w:t>21.019</w:t>
                        </w:r>
                      </w:p>
                    </w:txbxContent>
                  </v:textbox>
                </v:rect>
                <v:rect id="Rectangle 182" o:spid="_x0000_s1284" style="position:absolute;left:4508;top:69392;width:2632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0CA73D5B" w14:textId="666BE5D6" w:rsidR="00851FC4" w:rsidRDefault="00851FC4">
                        <w:r>
                          <w:rPr>
                            <w:rFonts w:ascii="Arial" w:hAnsi="Arial" w:cs="Arial"/>
                            <w:color w:val="000000"/>
                            <w:sz w:val="16"/>
                            <w:szCs w:val="16"/>
                          </w:rPr>
                          <w:t>Total passed-through Mississippi Department of Education</w:t>
                        </w:r>
                      </w:p>
                    </w:txbxContent>
                  </v:textbox>
                </v:rect>
                <v:rect id="Rectangle 183" o:spid="_x0000_s1285" style="position:absolute;left:65633;top:69392;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27B9E658" w14:textId="72F0DF68" w:rsidR="00851FC4" w:rsidRDefault="00851FC4">
                        <w:r>
                          <w:rPr>
                            <w:rFonts w:ascii="Arial" w:hAnsi="Arial" w:cs="Arial"/>
                            <w:color w:val="000000"/>
                            <w:sz w:val="16"/>
                            <w:szCs w:val="16"/>
                          </w:rPr>
                          <w:t>0</w:t>
                        </w:r>
                      </w:p>
                    </w:txbxContent>
                  </v:textbox>
                </v:rect>
                <v:rect id="Rectangle 184" o:spid="_x0000_s1286" style="position:absolute;left:5365;top:70694;width:1643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51AB35BC" w14:textId="4DC57BF9" w:rsidR="00851FC4" w:rsidRDefault="00851FC4">
                        <w:r>
                          <w:rPr>
                            <w:rFonts w:ascii="Arial" w:hAnsi="Arial" w:cs="Arial"/>
                            <w:b/>
                            <w:bCs/>
                            <w:color w:val="000000"/>
                            <w:sz w:val="16"/>
                            <w:szCs w:val="16"/>
                          </w:rPr>
                          <w:t>Total U.S. Department of Treasury</w:t>
                        </w:r>
                      </w:p>
                    </w:txbxContent>
                  </v:textbox>
                </v:rect>
                <v:rect id="Rectangle 185" o:spid="_x0000_s1287" style="position:absolute;left:65633;top:70624;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0ABE7222" w14:textId="5870A373" w:rsidR="00851FC4" w:rsidRDefault="00851FC4">
                        <w:r>
                          <w:rPr>
                            <w:rFonts w:ascii="Arial" w:hAnsi="Arial" w:cs="Arial"/>
                            <w:color w:val="000000"/>
                            <w:sz w:val="16"/>
                            <w:szCs w:val="16"/>
                          </w:rPr>
                          <w:t>0</w:t>
                        </w:r>
                      </w:p>
                    </w:txbxContent>
                  </v:textbox>
                </v:rect>
                <v:rect id="Rectangle 186" o:spid="_x0000_s1288" style="position:absolute;left:215;top:73367;width:1349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4905D512" w14:textId="7C27A5D1" w:rsidR="00851FC4" w:rsidRDefault="00851FC4">
                        <w:r>
                          <w:rPr>
                            <w:rFonts w:ascii="Arial" w:hAnsi="Arial" w:cs="Arial"/>
                            <w:b/>
                            <w:bCs/>
                            <w:color w:val="000000"/>
                            <w:sz w:val="16"/>
                            <w:szCs w:val="16"/>
                          </w:rPr>
                          <w:t>Total for All Federal Awards</w:t>
                        </w:r>
                      </w:p>
                    </w:txbxContent>
                  </v:textbox>
                </v:rect>
                <v:rect id="Rectangle 187" o:spid="_x0000_s1289" style="position:absolute;left:57975;top:73228;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4075594C" w14:textId="4E722F30" w:rsidR="00851FC4" w:rsidRDefault="00851FC4">
                        <w:r>
                          <w:rPr>
                            <w:rFonts w:ascii="Arial" w:hAnsi="Arial" w:cs="Arial"/>
                            <w:color w:val="000000"/>
                            <w:sz w:val="16"/>
                            <w:szCs w:val="16"/>
                          </w:rPr>
                          <w:t>$</w:t>
                        </w:r>
                      </w:p>
                    </w:txbxContent>
                  </v:textbox>
                </v:rect>
                <v:rect id="Rectangle 188" o:spid="_x0000_s1290" style="position:absolute;left:65633;top:73228;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60C1561C" w14:textId="1DA407C4" w:rsidR="00851FC4" w:rsidRDefault="00851FC4">
                        <w:r>
                          <w:rPr>
                            <w:rFonts w:ascii="Arial" w:hAnsi="Arial" w:cs="Arial"/>
                            <w:color w:val="000000"/>
                            <w:sz w:val="16"/>
                            <w:szCs w:val="16"/>
                          </w:rPr>
                          <w:t>0</w:t>
                        </w:r>
                      </w:p>
                    </w:txbxContent>
                  </v:textbox>
                </v:rect>
                <v:rect id="Rectangle 189" o:spid="_x0000_s1291" style="position:absolute;left:26409;top:3155;width:1321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1EAD2DE3" w14:textId="6CA121C4" w:rsidR="00851FC4" w:rsidRDefault="00851FC4">
                        <w:r>
                          <w:rPr>
                            <w:rFonts w:ascii="Arial" w:hAnsi="Arial" w:cs="Arial"/>
                            <w:b/>
                            <w:bCs/>
                            <w:color w:val="FFFFFF"/>
                            <w:sz w:val="16"/>
                            <w:szCs w:val="16"/>
                          </w:rPr>
                          <w:t>Supplementary Information</w:t>
                        </w:r>
                      </w:p>
                    </w:txbxContent>
                  </v:textbox>
                </v:rect>
                <v:rect id="Rectangle 190" o:spid="_x0000_s1292" style="position:absolute;left:215;top:4870;width:2157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6C42D6B8" w14:textId="11077D24" w:rsidR="00851FC4" w:rsidRDefault="00851FC4">
                        <w:r>
                          <w:rPr>
                            <w:rFonts w:ascii="Arial" w:hAnsi="Arial" w:cs="Arial"/>
                            <w:b/>
                            <w:bCs/>
                            <w:color w:val="000000"/>
                            <w:sz w:val="16"/>
                            <w:szCs w:val="16"/>
                          </w:rPr>
                          <w:t>Schedule of Expenditures of Federal Awards</w:t>
                        </w:r>
                      </w:p>
                    </w:txbxContent>
                  </v:textbox>
                </v:rect>
                <v:rect id="Rectangle 191" o:spid="_x0000_s1293" style="position:absolute;left:215;top:6445;width:162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14EC1D34" w14:textId="60E733F1" w:rsidR="00851FC4" w:rsidRDefault="00851FC4">
                        <w:r>
                          <w:rPr>
                            <w:rFonts w:ascii="Arial" w:hAnsi="Arial" w:cs="Arial"/>
                            <w:b/>
                            <w:bCs/>
                            <w:color w:val="000000"/>
                            <w:sz w:val="16"/>
                            <w:szCs w:val="16"/>
                          </w:rPr>
                          <w:t>For the Year Ended June 30, 2021</w:t>
                        </w:r>
                      </w:p>
                    </w:txbxContent>
                  </v:textbox>
                </v:rect>
                <v:rect id="Rectangle 192" o:spid="_x0000_s1294" style="position:absolute;left:28200;top:1644;width:931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3435D5D0" w14:textId="2FE57DA8" w:rsidR="00851FC4" w:rsidRDefault="00851FC4">
                        <w:r>
                          <w:rPr>
                            <w:rFonts w:ascii="Arial" w:hAnsi="Arial" w:cs="Arial"/>
                            <w:b/>
                            <w:bCs/>
                            <w:color w:val="000000"/>
                            <w:sz w:val="16"/>
                            <w:szCs w:val="16"/>
                          </w:rPr>
                          <w:t>SCHOOL DISTRICT</w:t>
                        </w:r>
                      </w:p>
                    </w:txbxContent>
                  </v:textbox>
                </v:rect>
                <v:rect id="Rectangle 193" o:spid="_x0000_s1295" style="position:absolute;width: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8ZEwQAAANwAAAAPAAAAZHJzL2Rvd25yZXYueG1sRE/dasIw&#10;FL4f+A7hCLsZmk6wzGpaRBS2u835AIfm2PQnJyXJtNvTLxeDXX58/7tqsoO4kQ+tYwXPywwEce10&#10;y42Cy+dp8QIiRGSNg2NS8E0BqnL2sMNCuzt/0O0cG5FCOBSowMQ4FlKG2pDFsHQjceKuzluMCfpG&#10;ao/3FG4HucqyXFpsOTUYHOlgqO7PX1aB7N51K8dj7rvrU6835m2NP2ulHufTfgsi0hT/xX/uV61g&#10;lae16Uw6ArL8BQAA//8DAFBLAQItABQABgAIAAAAIQDb4fbL7gAAAIUBAAATAAAAAAAAAAAAAAAA&#10;AAAAAABbQ29udGVudF9UeXBlc10ueG1sUEsBAi0AFAAGAAgAAAAhAFr0LFu/AAAAFQEAAAsAAAAA&#10;AAAAAAAAAAAAHwEAAF9yZWxzLy5yZWxzUEsBAi0AFAAGAAgAAAAhABjrxkTBAAAA3AAAAA8AAAAA&#10;AAAAAAAAAAAABwIAAGRycy9kb3ducmV2LnhtbFBLBQYAAAAAAwADALcAAAD1AgAAAAA=&#10;" fillcolor="#d4d4d4" stroked="f"/>
                <v:rect id="Rectangle 194" o:spid="_x0000_s1296" style="position:absolute;left:44018;width:7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2PfwwAAANwAAAAPAAAAZHJzL2Rvd25yZXYueG1sRI/RagIx&#10;FETfBf8hXKEvUrMKLnU1ikgL7Ztu+wGXzXWzurlZklS3fr0pCD4OM3OGWW1624oL+dA4VjCdZCCI&#10;K6cbrhX8fH+8voEIEVlj65gU/FGAzXo4WGGh3ZUPdCljLRKEQ4EKTIxdIWWoDFkME9cRJ+/ovMWY&#10;pK+l9nhNcNvKWZbl0mLDacFgRztD1bn8tQrkaa8b2b3n/nQcn/XCfM3xNlfqZdRvlyAi9fEZfrQ/&#10;tYJZvoD/M+kIyPUdAAD//wMAUEsBAi0AFAAGAAgAAAAhANvh9svuAAAAhQEAABMAAAAAAAAAAAAA&#10;AAAAAAAAAFtDb250ZW50X1R5cGVzXS54bWxQSwECLQAUAAYACAAAACEAWvQsW78AAAAVAQAACwAA&#10;AAAAAAAAAAAAAAAfAQAAX3JlbHMvLnJlbHNQSwECLQAUAAYACAAAACEAd6dj38MAAADcAAAADwAA&#10;AAAAAAAAAAAAAAAHAgAAZHJzL2Rvd25yZXYueG1sUEsFBgAAAAADAAMAtwAAAPcCAAAAAA==&#10;" fillcolor="#d4d4d4" stroked="f"/>
                <v:rect id="Rectangle 195" o:spid="_x0000_s1297" style="position:absolute;left:44945;width:7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fwgAAANwAAAAPAAAAZHJzL2Rvd25yZXYueG1sRE/dasIw&#10;FL4f+A7hDLwZmk6ozs60yFDY7qbuAQ7Nsak2JyWJttvTLxeDXX58/5tqtJ24kw+tYwXP8wwEce10&#10;y42Cr9N+9gIiRGSNnWNS8E0BqnLysMFCu4EPdD/GRqQQDgUqMDH2hZShNmQxzF1PnLiz8xZjgr6R&#10;2uOQwm0nF1m2lBZbTg0Ge3ozVF+PN6tAXj51K/vd0l/OT1e9Nh85/uRKTR/H7SuISGP8F/+537WC&#10;xSrNT2fSEZDlLwAAAP//AwBQSwECLQAUAAYACAAAACEA2+H2y+4AAACFAQAAEwAAAAAAAAAAAAAA&#10;AAAAAAAAW0NvbnRlbnRfVHlwZXNdLnhtbFBLAQItABQABgAIAAAAIQBa9CxbvwAAABUBAAALAAAA&#10;AAAAAAAAAAAAAB8BAABfcmVscy8ucmVsc1BLAQItABQABgAIAAAAIQBjRFyfwgAAANwAAAAPAAAA&#10;AAAAAAAAAAAAAAcCAABkcnMvZG93bnJldi54bWxQSwUGAAAAAAMAAwC3AAAA9gIAAAAA&#10;" fillcolor="#d4d4d4" stroked="f"/>
                <v:rect id="Rectangle 196" o:spid="_x0000_s1298" style="position:absolute;left:51606;width:7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kExAAAANwAAAAPAAAAZHJzL2Rvd25yZXYueG1sRI9Ra8Iw&#10;FIXfB/6HcIW9jJkqqFttFBkb6Nus+wGX5tq0NjclybTz15vBYI+Hc853OMVmsJ24kA+NYwXTSQaC&#10;uHK64VrB1/Hj+QVEiMgaO8ek4IcCbNajhwJz7a58oEsZa5EgHHJUYGLscylDZchimLieOHkn5y3G&#10;JH0ttcdrgttOzrJsIS02nBYM9vRmqDqX31aBbD91I/v3hW9PT2f9avZzvM2VehwP2xWISEP8D/+1&#10;d1rBbDmF3zPpCMj1HQAA//8DAFBLAQItABQABgAIAAAAIQDb4fbL7gAAAIUBAAATAAAAAAAAAAAA&#10;AAAAAAAAAABbQ29udGVudF9UeXBlc10ueG1sUEsBAi0AFAAGAAgAAAAhAFr0LFu/AAAAFQEAAAsA&#10;AAAAAAAAAAAAAAAAHwEAAF9yZWxzLy5yZWxzUEsBAi0AFAAGAAgAAAAhAAwI+QTEAAAA3AAAAA8A&#10;AAAAAAAAAAAAAAAABwIAAGRycy9kb3ducmV2LnhtbFBLBQYAAAAAAwADALcAAAD4AgAAAAA=&#10;" fillcolor="#d4d4d4" stroked="f"/>
                <v:rect id="Rectangle 197" o:spid="_x0000_s1299" style="position:absolute;left:57404;width: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mdzxAAAANwAAAAPAAAAZHJzL2Rvd25yZXYueG1sRI9Ra8Iw&#10;FIXfB/6HcAVfhqYWdFobRYaD7W1Tf8CluW2qzU1JMu3265fBYI+Hc853OOVusJ24kQ+tYwXzWQaC&#10;uHK65UbB+fQyXYEIEVlj55gUfFGA3Xb0UGKh3Z0/6HaMjUgQDgUqMDH2hZShMmQxzFxPnLzaeYsx&#10;Sd9I7fGe4LaTeZYtpcWW04LBnp4NVdfjp1UgL++6lf1h6S/141WvzdsCvxdKTcbDfgMi0hD/w3/t&#10;V60gf8rh90w6AnL7AwAA//8DAFBLAQItABQABgAIAAAAIQDb4fbL7gAAAIUBAAATAAAAAAAAAAAA&#10;AAAAAAAAAABbQ29udGVudF9UeXBlc10ueG1sUEsBAi0AFAAGAAgAAAAhAFr0LFu/AAAAFQEAAAsA&#10;AAAAAAAAAAAAAAAAHwEAAF9yZWxzLy5yZWxzUEsBAi0AFAAGAAgAAAAhAPzaZ3PEAAAA3AAAAA8A&#10;AAAAAAAAAAAAAAAABwIAAGRycy9kb3ducmV2LnhtbFBLBQYAAAAAAwADALcAAAD4AgAAAAA=&#10;" fillcolor="#d4d4d4" stroked="f"/>
                <v:rect id="Rectangle 198" o:spid="_x0000_s1300" style="position:absolute;left:58693;width:6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LoxQAAANwAAAAPAAAAZHJzL2Rvd25yZXYueG1sRI/dagIx&#10;FITvC75DOEJvima1+LduFCkV2jtrfYDD5rjZdXOyJKmuffqmUOjlMDPfMMW2t624kg+1YwWTcQaC&#10;uHS65krB6XM/WoIIEVlj65gU3CnAdjN4KDDX7sYfdD3GSiQIhxwVmBi7XMpQGrIYxq4jTt7ZeYsx&#10;SV9J7fGW4LaV0yybS4s1pwWDHb0YKi/HL6tANgddy+517pvz00WvzPsMv2dKPQ773RpEpD7+h//a&#10;b1rBdPEMv2fSEZCbHwAAAP//AwBQSwECLQAUAAYACAAAACEA2+H2y+4AAACFAQAAEwAAAAAAAAAA&#10;AAAAAAAAAAAAW0NvbnRlbnRfVHlwZXNdLnhtbFBLAQItABQABgAIAAAAIQBa9CxbvwAAABUBAAAL&#10;AAAAAAAAAAAAAAAAAB8BAABfcmVscy8ucmVsc1BLAQItABQABgAIAAAAIQCTlsLoxQAAANwAAAAP&#10;AAAAAAAAAAAAAAAAAAcCAABkcnMvZG93bnJldi54bWxQSwUGAAAAAAMAAwC3AAAA+QIAAAAA&#10;" fillcolor="#d4d4d4" stroked="f"/>
                <v:rect id="Rectangle 199" o:spid="_x0000_s1301" style="position:absolute;left:66351;width:7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qcxQAAANwAAAAPAAAAZHJzL2Rvd25yZXYueG1sRI/dagIx&#10;FITvC75DOEJvimaV+rduFCkV2jtrfYDD5rjZdXOyJKmuffqmUOjlMDPfMMW2t624kg+1YwWTcQaC&#10;uHS65krB6XM/WoIIEVlj65gU3CnAdjN4KDDX7sYfdD3GSiQIhxwVmBi7XMpQGrIYxq4jTt7ZeYsx&#10;SV9J7fGW4LaV0yybS4s1pwWDHb0YKi/HL6tANgddy+517pvz00WvzPsMv2dKPQ773RpEpD7+h//a&#10;b1rBdPEMv2fSEZCbHwAAAP//AwBQSwECLQAUAAYACAAAACEA2+H2y+4AAACFAQAAEwAAAAAAAAAA&#10;AAAAAAAAAAAAW0NvbnRlbnRfVHlwZXNdLnhtbFBLAQItABQABgAIAAAAIQBa9CxbvwAAABUBAAAL&#10;AAAAAAAAAAAAAAAAAB8BAABfcmVscy8ucmVsc1BLAQItABQABgAIAAAAIQAcf1qcxQAAANwAAAAP&#10;AAAAAAAAAAAAAAAAAAcCAABkcnMvZG93bnJldi54bWxQSwUGAAAAAAMAAwC3AAAA+QIAAAAA&#10;" fillcolor="#d4d4d4" stroked="f"/>
                <v:line id="Line 200" o:spid="_x0000_s1302" style="position:absolute;visibility:visible;mso-wrap-style:square" from="69,2882" to="6635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8ZwwAAANwAAAAPAAAAZHJzL2Rvd25yZXYueG1sRI9Bi8Iw&#10;FITvwv6H8ARvmiqo3WqUZdlFvamr4PHRPNtg81KarNZ/bwTB4zAz3zDzZWsrcaXGG8cKhoMEBHHu&#10;tOFCweHvt5+C8AFZY+WYFNzJw3Lx0Zljpt2Nd3Tdh0JECPsMFZQh1JmUPi/Joh+4mjh6Z9dYDFE2&#10;hdQN3iLcVnKUJBNp0XBcKLGm75Lyy/7fKjDbyWq8mR4/j/JnFYan9JIae1Cq122/ZiACteEdfrXX&#10;WsFoOobnmXgE5OIBAAD//wMAUEsBAi0AFAAGAAgAAAAhANvh9svuAAAAhQEAABMAAAAAAAAAAAAA&#10;AAAAAAAAAFtDb250ZW50X1R5cGVzXS54bWxQSwECLQAUAAYACAAAACEAWvQsW78AAAAVAQAACwAA&#10;AAAAAAAAAAAAAAAfAQAAX3JlbHMvLnJlbHNQSwECLQAUAAYACAAAACEArdLPGcMAAADcAAAADwAA&#10;AAAAAAAAAAAAAAAHAgAAZHJzL2Rvd25yZXYueG1sUEsFBgAAAAADAAMAtwAAAPcCAAAAAA==&#10;" strokeweight="0"/>
                <v:rect id="Rectangle 201" o:spid="_x0000_s1303" style="position:absolute;left:69;top:2882;width:6628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line id="Line 202" o:spid="_x0000_s1304" style="position:absolute;visibility:visible;mso-wrap-style:square" from="69,3016" to="66351,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T1xAAAANwAAAAPAAAAZHJzL2Rvd25yZXYueG1sRI9Pi8Iw&#10;FMTvwn6H8Ba8aaqwtluNIrKLelv/wR4fzbMNNi+lyWr99kZY8DjMzG+Y2aKztbhS641jBaNhAoK4&#10;cNpwqeB4+B5kIHxA1lg7JgV38rCYv/VmmGt34x1d96EUEcI+RwVVCE0upS8qsuiHriGO3tm1FkOU&#10;bSl1i7cIt7UcJ8lEWjQcFypsaFVRcdn/WQXmZ7L+2Kanz5P8WofRb3bJjD0q1X/vllMQgbrwCv+3&#10;N1rBOE3heSYeATl/AAAA//8DAFBLAQItABQABgAIAAAAIQDb4fbL7gAAAIUBAAATAAAAAAAAAAAA&#10;AAAAAAAAAABbQ29udGVudF9UeXBlc10ueG1sUEsBAi0AFAAGAAgAAAAhAFr0LFu/AAAAFQEAAAsA&#10;AAAAAAAAAAAAAAAAHwEAAF9yZWxzLy5yZWxzUEsBAi0AFAAGAAgAAAAhADJM9PXEAAAA3AAAAA8A&#10;AAAAAAAAAAAAAAAABwIAAGRycy9kb3ducmV2LnhtbFBLBQYAAAAAAwADALcAAAD4AgAAAAA=&#10;" strokeweight="0"/>
                <v:rect id="Rectangle 203" o:spid="_x0000_s1305" style="position:absolute;left:69;top:3016;width:6628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line id="Line 204" o:spid="_x0000_s1306" style="position:absolute;visibility:visible;mso-wrap-style:square" from="69,4457" to="66351,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UcxQAAANwAAAAPAAAAZHJzL2Rvd25yZXYueG1sRI9Ba8JA&#10;FITvhf6H5RV6qxsDapK6iohie2ujgsdH9jVZzL4N2TWm/75bKPQ4zMw3zHI92lYM1HvjWMF0koAg&#10;rpw2XCs4HfcvGQgfkDW2jknBN3lYrx4fllhod+dPGspQiwhhX6CCJoSukNJXDVn0E9cRR+/L9RZD&#10;lH0tdY/3CLetTJNkLi0ajgsNdrRtqLqWN6vAfMwPs/fFOT/L3SFML9k1M/ak1PPTuHkFEWgM/+G/&#10;9ptWkC5y+D0Tj4Bc/QAAAP//AwBQSwECLQAUAAYACAAAACEA2+H2y+4AAACFAQAAEwAAAAAAAAAA&#10;AAAAAAAAAAAAW0NvbnRlbnRfVHlwZXNdLnhtbFBLAQItABQABgAIAAAAIQBa9CxbvwAAABUBAAAL&#10;AAAAAAAAAAAAAAAAAB8BAABfcmVscy8ucmVsc1BLAQItABQABgAIAAAAIQAsn8UcxQAAANwAAAAP&#10;AAAAAAAAAAAAAAAAAAcCAABkcnMvZG93bnJldi54bWxQSwUGAAAAAAMAAwC3AAAA+QIAAAAA&#10;" strokeweight="0"/>
                <v:rect id="Rectangle 205" o:spid="_x0000_s1307" style="position:absolute;left:69;top:4457;width:6628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line id="Line 206" o:spid="_x0000_s1308" style="position:absolute;visibility:visible;mso-wrap-style:square" from="69,4591" to="6635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k9xQAAANwAAAAPAAAAZHJzL2Rvd25yZXYueG1sRI9Pa8JA&#10;FMTvBb/D8gq91U2E2pi6ERFFvbX+gR4f2ddkSfZtyK4av71bKPQ4zMxvmPlisK24Uu+NYwXpOAFB&#10;XDptuFJwOm5eMxA+IGtsHZOCO3lYFKOnOeba3fiLrodQiQhhn6OCOoQul9KXNVn0Y9cRR+/H9RZD&#10;lH0ldY+3CLetnCTJVFo0HBdq7GhVU9kcLlaB+Zxu3/bv59lZrrch/c6azNiTUi/Pw/IDRKAh/If/&#10;2jutYJKl8HsmHgFZPAAAAP//AwBQSwECLQAUAAYACAAAACEA2+H2y+4AAACFAQAAEwAAAAAAAAAA&#10;AAAAAAAAAAAAW0NvbnRlbnRfVHlwZXNdLnhtbFBLAQItABQABgAIAAAAIQBa9CxbvwAAABUBAAAL&#10;AAAAAAAAAAAAAAAAAB8BAABfcmVscy8ucmVsc1BLAQItABQABgAIAAAAIQDnPLk9xQAAANwAAAAP&#10;AAAAAAAAAAAAAAAAAAcCAABkcnMvZG93bnJldi54bWxQSwUGAAAAAAMAAwC3AAAA+QIAAAAA&#10;" strokeweight="0"/>
                <v:rect id="Rectangle 207" o:spid="_x0000_s1309" style="position:absolute;left:69;top:4591;width:6628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rn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0izFP7PxCMgZ38AAAD//wMAUEsBAi0AFAAGAAgAAAAhANvh9svuAAAAhQEAABMAAAAAAAAA&#10;AAAAAAAAAAAAAFtDb250ZW50X1R5cGVzXS54bWxQSwECLQAUAAYACAAAACEAWvQsW78AAAAVAQAA&#10;CwAAAAAAAAAAAAAAAAAfAQAAX3JlbHMvLnJlbHNQSwECLQAUAAYACAAAACEAecUK58YAAADcAAAA&#10;DwAAAAAAAAAAAAAAAAAHAgAAZHJzL2Rvd25yZXYueG1sUEsFBgAAAAADAAMAtwAAAPoCAAAAAA==&#10;" fillcolor="black" stroked="f"/>
                <v:line id="Line 208" o:spid="_x0000_s1310" style="position:absolute;visibility:visible;mso-wrap-style:square" from="0,14192" to="44088,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LRxQAAANwAAAAPAAAAZHJzL2Rvd25yZXYueG1sRI9Ba8JA&#10;FITvhf6H5RW8NRsV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B4ooLRxQAAANwAAAAP&#10;AAAAAAAAAAAAAAAAAAcCAABkcnMvZG93bnJldi54bWxQSwUGAAAAAAMAAwC3AAAA+QIAAAAA&#10;" strokeweight="0"/>
                <v:rect id="Rectangle 209" o:spid="_x0000_s1311" style="position:absolute;top:14192;width:4408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line id="Line 210" o:spid="_x0000_s1312" style="position:absolute;visibility:visible;mso-wrap-style:square" from="44945,14192" to="66421,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8+xQAAANwAAAAPAAAAZHJzL2Rvd25yZXYueG1sRI9Ba8JA&#10;FITvBf/D8gRvzUZBm6auIlKJvbWpQo+P7GuymH0bslsT/323UPA4zMw3zHo72lZcqffGsYJ5koIg&#10;rpw2XCs4fR4eMxA+IGtsHZOCG3nYbiYPa8y1G/iDrmWoRYSwz1FBE0KXS+mrhiz6xHXE0ft2vcUQ&#10;ZV9L3eMQ4baVizRdSYuG40KDHe0bqi7lj1Vg3lfF8u3p/HyWr0WYf2WXzNiTUrPpuHsBEWgM9/B/&#10;+6gVLLIl/J2JR0BufgEAAP//AwBQSwECLQAUAAYACAAAACEA2+H2y+4AAACFAQAAEwAAAAAAAAAA&#10;AAAAAAAAAAAAW0NvbnRlbnRfVHlwZXNdLnhtbFBLAQItABQABgAIAAAAIQBa9CxbvwAAABUBAAAL&#10;AAAAAAAAAAAAAAAAAB8BAABfcmVscy8ucmVsc1BLAQItABQABgAIAAAAIQCYB78+xQAAANwAAAAP&#10;AAAAAAAAAAAAAAAAAAcCAABkcnMvZG93bnJldi54bWxQSwUGAAAAAAMAAwC3AAAA+QIAAAAA&#10;" strokeweight="0"/>
                <v:rect id="Rectangle 211" o:spid="_x0000_s1313" style="position:absolute;left:44945;top:14192;width:214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line id="Line 212" o:spid="_x0000_s1314" style="position:absolute;visibility:visible;mso-wrap-style:square" from="57404,19678" to="66421,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TSxQAAANwAAAAPAAAAZHJzL2Rvd25yZXYueG1sRI/NasMw&#10;EITvhbyD2EBvjZxAbNeNYkJoSHtr/qDHxdrawtbKWGrivn1VKOQ4zMw3zKocbSeuNHjjWMF8loAg&#10;rpw2XCs4n3ZPOQgfkDV2jknBD3ko15OHFRba3fhA12OoRYSwL1BBE0JfSOmrhiz6meuJo/flBosh&#10;yqGWesBbhNtOLpIklRYNx4UGe9o2VLXHb6vAfKT75Xt2eb7I132Yf+ZtbuxZqcfpuHkBEWgM9/B/&#10;+00rWOQZ/J2JR0CufwEAAP//AwBQSwECLQAUAAYACAAAACEA2+H2y+4AAACFAQAAEwAAAAAAAAAA&#10;AAAAAAAAAAAAW0NvbnRlbnRfVHlwZXNdLnhtbFBLAQItABQABgAIAAAAIQBa9CxbvwAAABUBAAAL&#10;AAAAAAAAAAAAAAAAAB8BAABfcmVscy8ucmVsc1BLAQItABQABgAIAAAAIQAHmYTSxQAAANwAAAAP&#10;AAAAAAAAAAAAAAAAAAcCAABkcnMvZG93bnJldi54bWxQSwUGAAAAAAMAAwC3AAAA+QIAAAAA&#10;" strokeweight="0"/>
                <v:rect id="Rectangle 213" o:spid="_x0000_s1315" style="position:absolute;left:57404;top:19678;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line id="Line 214" o:spid="_x0000_s1316" style="position:absolute;visibility:visible;mso-wrap-style:square" from="57404,21050" to="66421,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U7xQAAANwAAAAPAAAAZHJzL2Rvd25yZXYueG1sRI9Ba8JA&#10;FITvBf/D8gq91Y1CbZK6ioiS9lajQo+P7GuymH0bsqtJ/323UPA4zMw3zHI92lbcqPfGsYLZNAFB&#10;XDltuFZwOu6fUxA+IGtsHZOCH/KwXk0elphrN/CBbmWoRYSwz1FBE0KXS+mrhiz6qeuIo/fteosh&#10;yr6Wuschwm0r50mykBYNx4UGO9o2VF3Kq1VgPhfFy8frOTvLXRFmX+klNfak1NPjuHkDEWgM9/B/&#10;+10rmKcZ/J2JR0CufgEAAP//AwBQSwECLQAUAAYACAAAACEA2+H2y+4AAACFAQAAEwAAAAAAAAAA&#10;AAAAAAAAAAAAW0NvbnRlbnRfVHlwZXNdLnhtbFBLAQItABQABgAIAAAAIQBa9CxbvwAAABUBAAAL&#10;AAAAAAAAAAAAAAAAAB8BAABfcmVscy8ucmVsc1BLAQItABQABgAIAAAAIQAZSrU7xQAAANwAAAAP&#10;AAAAAAAAAAAAAAAAAAcCAABkcnMvZG93bnJldi54bWxQSwUGAAAAAAMAAwC3AAAA+QIAAAAA&#10;" strokeweight="0"/>
                <v:rect id="Rectangle 215" o:spid="_x0000_s1317" style="position:absolute;left:57404;top:21050;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line id="Line 218" o:spid="_x0000_s1318" style="position:absolute;visibility:visible;mso-wrap-style:square" from="57334,25604" to="66351,2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QMxAAAANwAAAAPAAAAZHJzL2Rvd25yZXYueG1sRI9Pi8Iw&#10;FMTvC36H8ARva6qy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P17FAzEAAAA3AAAAA8A&#10;AAAAAAAAAAAAAAAABwIAAGRycy9kb3ducmV2LnhtbFBLBQYAAAAAAwADALcAAAD4AgAAAAA=&#10;" strokeweight="0"/>
                <v:rect id="Rectangle 219" o:spid="_x0000_s1319" style="position:absolute;left:57621;top:23065;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v:line id="Line 220" o:spid="_x0000_s1320" style="position:absolute;visibility:visible;mso-wrap-style:square" from="57404,27698" to="66421,2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njxAAAANwAAAAPAAAAZHJzL2Rvd25yZXYueG1sRI9Pi8Iw&#10;FMTvC36H8ARva6qgW6tRRFZcb+s/8Phonm2weSlNVrvf3giCx2FmfsPMFq2txI0abxwrGPQTEMS5&#10;04YLBcfD+jMF4QOyxsoxKfgnD4t552OGmXZ33tFtHwoRIewzVFCGUGdS+rwki77vauLoXVxjMUTZ&#10;FFI3eI9wW8lhkoylRcNxocSaViXl1/2fVWB+x5vR9us0OcnvTRic02tq7FGpXrddTkEEasM7/Gr/&#10;aAXDyQieZ+IRkPMHAAAA//8DAFBLAQItABQABgAIAAAAIQDb4fbL7gAAAIUBAAATAAAAAAAAAAAA&#10;AAAAAAAAAABbQ29udGVudF9UeXBlc10ueG1sUEsBAi0AFAAGAAgAAAAhAFr0LFu/AAAAFQEAAAsA&#10;AAAAAAAAAAAAAAAAHwEAAF9yZWxzLy5yZWxzUEsBAi0AFAAGAAgAAAAhAB3eKePEAAAA3AAAAA8A&#10;AAAAAAAAAAAAAAAABwIAAGRycy9kb3ducmV2LnhtbFBLBQYAAAAAAwADALcAAAD4AgAAAAA=&#10;" strokeweight="0"/>
                <v:rect id="Rectangle 221" o:spid="_x0000_s1321" style="position:absolute;left:57404;top:27698;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v:line id="Line 222" o:spid="_x0000_s1322" style="position:absolute;visibility:visible;mso-wrap-style:square" from="57404,29070" to="66421,2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IPxQAAANwAAAAPAAAAZHJzL2Rvd25yZXYueG1sRI9Ba8JA&#10;FITvhf6H5RV6qxsDapK6iohie2ujgsdH9jVZzL4N2TWm/75bKPQ4zMw3zHI92lYM1HvjWMF0koAg&#10;rpw2XCs4HfcvGQgfkDW2jknBN3lYrx4fllhod+dPGspQiwhhX6CCJoSukNJXDVn0E9cRR+/L9RZD&#10;lH0tdY/3CLetTJNkLi0ajgsNdrRtqLqWN6vAfMwPs/fFOT/L3SFML9k1M/ak1PPTuHkFEWgM/+G/&#10;9ptWkOYL+D0Tj4Bc/QAAAP//AwBQSwECLQAUAAYACAAAACEA2+H2y+4AAACFAQAAEwAAAAAAAAAA&#10;AAAAAAAAAAAAW0NvbnRlbnRfVHlwZXNdLnhtbFBLAQItABQABgAIAAAAIQBa9CxbvwAAABUBAAAL&#10;AAAAAAAAAAAAAAAAAB8BAABfcmVscy8ucmVsc1BLAQItABQABgAIAAAAIQCCQBIPxQAAANwAAAAP&#10;AAAAAAAAAAAAAAAAAAcCAABkcnMvZG93bnJldi54bWxQSwUGAAAAAAMAAwC3AAAA+QIAAAAA&#10;" strokeweight="0"/>
                <v:rect id="Rectangle 223" o:spid="_x0000_s1323" style="position:absolute;left:57404;top:29070;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v:line id="Line 224" o:spid="_x0000_s1324" style="position:absolute;visibility:visible;mso-wrap-style:square" from="57404,31813" to="66421,3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PmxAAAANwAAAAPAAAAZHJzL2Rvd25yZXYueG1sRI9Pi8Iw&#10;FMTvC36H8ARva6qgtl2jyLKL7s2/sMdH82yDzUtpslq//UYQPA4z8xtmvuxsLa7UeuNYwWiYgCAu&#10;nDZcKjgevt9TED4ga6wdk4I7eVguem9zzLW78Y6u+1CKCGGfo4IqhCaX0hcVWfRD1xBH7+xaiyHK&#10;tpS6xVuE21qOk2QqLRqOCxU29FlRcdn/WQVmO11Pfman7CS/1mH0m15SY49KDfrd6gNEoC68ws/2&#10;RisYZxk8zsQjIBf/AAAA//8DAFBLAQItABQABgAIAAAAIQDb4fbL7gAAAIUBAAATAAAAAAAAAAAA&#10;AAAAAAAAAABbQ29udGVudF9UeXBlc10ueG1sUEsBAi0AFAAGAAgAAAAhAFr0LFu/AAAAFQEAAAsA&#10;AAAAAAAAAAAAAAAAHwEAAF9yZWxzLy5yZWxzUEsBAi0AFAAGAAgAAAAhAJyTI+bEAAAA3AAAAA8A&#10;AAAAAAAAAAAAAAAABwIAAGRycy9kb3ducmV2LnhtbFBLBQYAAAAAAwADALcAAAD4AgAAAAA=&#10;" strokeweight="0"/>
                <v:rect id="Rectangle 225" o:spid="_x0000_s1325" style="position:absolute;left:57404;top:31813;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3MwwAAANwAAAAPAAAAZHJzL2Rvd25yZXYueG1sRE/LagIx&#10;FN0X+g/hFtzVpNqKjkaphUI3Qn0sdHedXGcGJzfTJNXRrzcLweXhvCez1tbiRD5UjjW8dRUI4tyZ&#10;igsNm/X36xBEiMgGa8ek4UIBZtPnpwlmxp15SadVLEQK4ZChhjLGJpMy5CVZDF3XECfu4LzFmKAv&#10;pPF4TuG2lj2lBtJixamhxIa+SsqPq3+rYT4azv9+33lxXe53tNvujx89r7TuvLSfYxCR2vgQ390/&#10;RkNfpfnpTDoCcnoDAAD//wMAUEsBAi0AFAAGAAgAAAAhANvh9svuAAAAhQEAABMAAAAAAAAAAAAA&#10;AAAAAAAAAFtDb250ZW50X1R5cGVzXS54bWxQSwECLQAUAAYACAAAACEAWvQsW78AAAAVAQAACwAA&#10;AAAAAAAAAAAAAAAfAQAAX3JlbHMvLnJlbHNQSwECLQAUAAYACAAAACEA/Wk9zMMAAADcAAAADwAA&#10;AAAAAAAAAAAAAAAHAgAAZHJzL2Rvd25yZXYueG1sUEsFBgAAAAADAAMAtwAAAPcCAAAAAA==&#10;" fillcolor="black" stroked="f"/>
                <v:line id="Line 226" o:spid="_x0000_s1326" style="position:absolute;visibility:visible;mso-wrap-style:square" from="57404,33185" to="66421,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X6xQAAANwAAAAPAAAAZHJzL2Rvd25yZXYueG1sRI9Ba8JA&#10;FITvQv/D8gq91U1atD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D8DrX6xQAAANwAAAAP&#10;AAAAAAAAAAAAAAAAAAcCAABkcnMvZG93bnJldi54bWxQSwUGAAAAAAMAAwC3AAAA+QIAAAAA&#10;" strokeweight="0"/>
                <v:rect id="Rectangle 227" o:spid="_x0000_s1327" style="position:absolute;left:57404;top:33185;width:9017;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YgxgAAANwAAAAPAAAAZHJzL2Rvd25yZXYueG1sRI9BawIx&#10;FITvBf9DeEJvNemqxW6NokKhF6HaHurtuXndXdy8rEmqq7++KQg9DjPzDTOdd7YRJ/KhdqzhcaBA&#10;EBfO1Fxq+Px4fZiACBHZYOOYNFwowHzWu5tibtyZN3TaxlIkCIccNVQxtrmUoajIYhi4ljh5385b&#10;jEn6UhqP5wS3jcyUepIWa04LFba0qqg4bH+shuXzZHl8H/H6utnvaPe1P4wzr7S+73eLFxCRuvgf&#10;vrXfjIahyuDvTDoCcvYLAAD//wMAUEsBAi0AFAAGAAgAAAAhANvh9svuAAAAhQEAABMAAAAAAAAA&#10;AAAAAAAAAAAAAFtDb250ZW50X1R5cGVzXS54bWxQSwECLQAUAAYACAAAACEAWvQsW78AAAAVAQAA&#10;CwAAAAAAAAAAAAAAAAAfAQAAX3JlbHMvLnJlbHNQSwECLQAUAAYACAAAACEAYvcGIMYAAADcAAAA&#10;DwAAAAAAAAAAAAAAAAAHAgAAZHJzL2Rvd25yZXYueG1sUEsFBgAAAAADAAMAtwAAAPoCAAAAAA==&#10;" fillcolor="black" stroked="f"/>
                <v:line id="Line 228" o:spid="_x0000_s1328" style="position:absolute;visibility:visible;mso-wrap-style:square" from="57404,35039" to="66421,3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4WxAAAANwAAAAPAAAAZHJzL2Rvd25yZXYueG1sRI9Pi8Iw&#10;FMTvgt8hvAVvmrqy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GOQjhbEAAAA3AAAAA8A&#10;AAAAAAAAAAAAAAAABwIAAGRycy9kb3ducmV2LnhtbFBLBQYAAAAAAwADALcAAAD4AgAAAAA=&#10;" strokeweight="0"/>
                <v:rect id="Rectangle 229" o:spid="_x0000_s1329" style="position:absolute;left:57404;top:35039;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fillcolor="black" stroked="f"/>
                <v:line id="Line 230" o:spid="_x0000_s1330" style="position:absolute;visibility:visible;mso-wrap-style:square" from="57404,39154" to="66421,3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P5xAAAANwAAAAPAAAAZHJzL2Rvd25yZXYueG1sRI9Pi8Iw&#10;FMTvC36H8IS9aeqKWqtRZHHRvfkXPD6aZxtsXkqT1e63NwvCHoeZ+Q0zX7a2EndqvHGsYNBPQBDn&#10;ThsuFJyOX70UhA/IGivHpOCXPCwXnbc5Zto9eE/3QyhEhLDPUEEZQp1J6fOSLPq+q4mjd3WNxRBl&#10;U0jd4CPCbSU/kmQsLRqOCyXW9FlSfjv8WAVmN96Mvifn6VmuN2FwSW+psSel3rvtagYiUBv+w6/2&#10;VisYJiP4OxOPgFw8AQAA//8DAFBLAQItABQABgAIAAAAIQDb4fbL7gAAAIUBAAATAAAAAAAAAAAA&#10;AAAAAAAAAABbQ29udGVudF9UeXBlc10ueG1sUEsBAi0AFAAGAAgAAAAhAFr0LFu/AAAAFQEAAAsA&#10;AAAAAAAAAAAAAAAAHwEAAF9yZWxzLy5yZWxzUEsBAi0AFAAGAAgAAAAhAIM1s/nEAAAA3AAAAA8A&#10;AAAAAAAAAAAAAAAABwIAAGRycy9kb3ducmV2LnhtbFBLBQYAAAAAAwADALcAAAD4AgAAAAA=&#10;" strokeweight="0"/>
                <v:rect id="Rectangle 231" o:spid="_x0000_s1331" style="position:absolute;left:57404;top:39154;width:901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fillcolor="black" stroked="f"/>
                <v:line id="Line 232" o:spid="_x0000_s1332" style="position:absolute;visibility:visible;mso-wrap-style:square" from="57404,40525" to="66421,4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gVxQAAANwAAAAPAAAAZHJzL2Rvd25yZXYueG1sRI9Ba8JA&#10;FITvQv/D8gq91Y0t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Acq4gVxQAAANwAAAAP&#10;AAAAAAAAAAAAAAAAAAcCAABkcnMvZG93bnJldi54bWxQSwUGAAAAAAMAAwC3AAAA+QIAAAAA&#10;" strokeweight="0"/>
                <v:rect id="Rectangle 233" o:spid="_x0000_s1333" style="position:absolute;left:57404;top:40525;width:901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HKwwAAANwAAAAPAAAAZHJzL2Rvd25yZXYueG1sRE/LagIx&#10;FN0X+g/hFtzVpNqKjkaphUI3Qn0sdHedXGcGJzfTJNXRrzcLweXhvCez1tbiRD5UjjW8dRUI4tyZ&#10;igsNm/X36xBEiMgGa8ek4UIBZtPnpwlmxp15SadVLEQK4ZChhjLGJpMy5CVZDF3XECfu4LzFmKAv&#10;pPF4TuG2lj2lBtJixamhxIa+SsqPq3+rYT4azv9+33lxXe53tNvujx89r7TuvLSfYxCR2vgQ390/&#10;RkNfpbXpTDoCcnoDAAD//wMAUEsBAi0AFAAGAAgAAAAhANvh9svuAAAAhQEAABMAAAAAAAAAAAAA&#10;AAAAAAAAAFtDb250ZW50X1R5cGVzXS54bWxQSwECLQAUAAYACAAAACEAWvQsW78AAAAVAQAACwAA&#10;AAAAAAAAAAAAAAAfAQAAX3JlbHMvLnJlbHNQSwECLQAUAAYACAAAACEAAx8xysMAAADcAAAADwAA&#10;AAAAAAAAAAAAAAAHAgAAZHJzL2Rvd25yZXYueG1sUEsFBgAAAAADAAMAtwAAAPcCAAAAAA==&#10;" fillcolor="black" stroked="f"/>
                <v:line id="Line 234" o:spid="_x0000_s1334" style="position:absolute;visibility:visible;mso-wrap-style:square" from="57404,43268" to="66421,4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n8xQAAANwAAAAPAAAAZHJzL2Rvd25yZXYueG1sRI9Ba8JA&#10;FITvQv/D8gq91Y0t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ACeLn8xQAAANwAAAAP&#10;AAAAAAAAAAAAAAAAAAcCAABkcnMvZG93bnJldi54bWxQSwUGAAAAAAMAAwC3AAAA+QIAAAAA&#10;" strokeweight="0"/>
                <v:rect id="Rectangle 235" o:spid="_x0000_s1335" style="position:absolute;left:57404;top:43268;width:901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v:line id="Line 236" o:spid="_x0000_s1336" style="position:absolute;visibility:visible;mso-wrap-style:square" from="57404,44640" to="66421,4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yMnxQAAANwAAAAPAAAAZHJzL2Rvd25yZXYueG1sRI9Ba8JA&#10;FITvQv/D8gq91U1atD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B51yMnxQAAANwAAAAP&#10;AAAAAAAAAAAAAAAAAAcCAABkcnMvZG93bnJldi54bWxQSwUGAAAAAAMAAwC3AAAA+QIAAAAA&#10;" strokeweight="0"/>
                <v:rect id="Rectangle 237" o:spid="_x0000_s1337" style="position:absolute;left:57404;top:44640;width:901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v:line id="Line 238" o:spid="_x0000_s1338" style="position:absolute;visibility:visible;mso-wrap-style:square" from="57404,46005" to="66421,4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jLxAAAANwAAAAPAAAAZHJzL2Rvd25yZXYueG1sRI9Pa8JA&#10;FMTvBb/D8gRvdZNKNUZXkWLR3vwLHh/ZZ7KYfRuyW02/vVso9DjMzG+Y+bKztbhT641jBekwAUFc&#10;OG24VHA6fr5mIHxA1lg7JgU/5GG56L3MMdfuwXu6H0IpIoR9jgqqEJpcSl9UZNEPXUMcvatrLYYo&#10;21LqFh8Rbmv5liRjadFwXKiwoY+Kitvh2yowu/Hm/Wtynp7lehPSS3bLjD0pNeh3qxmIQF34D/+1&#10;t1rBKB3B75l4BOTiCQAA//8DAFBLAQItABQABgAIAAAAIQDb4fbL7gAAAIUBAAATAAAAAAAAAAAA&#10;AAAAAAAAAABbQ29udGVudF9UeXBlc10ueG1sUEsBAi0AFAAGAAgAAAAhAFr0LFu/AAAAFQEAAAsA&#10;AAAAAAAAAAAAAAAAHwEAAF9yZWxzLy5yZWxzUEsBAi0AFAAGAAgAAAAhAOZJGMvEAAAA3AAAAA8A&#10;AAAAAAAAAAAAAAAABwIAAGRycy9kb3ducmV2LnhtbFBLBQYAAAAAAwADALcAAAD4AgAAAAA=&#10;" strokeweight="0"/>
                <v:rect id="Rectangle 239" o:spid="_x0000_s1339" style="position:absolute;left:57404;top:46005;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v:line id="Line 240" o:spid="_x0000_s1340" style="position:absolute;visibility:visible;mso-wrap-style:square" from="57404,47377" to="66421,4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UkxAAAANwAAAAPAAAAZHJzL2Rvd25yZXYueG1sRI9Pa8JA&#10;FMTvBb/D8oTe6iYVNUZXkWLR3vwLHh/ZZ7KYfRuyW02/vVso9DjMzG+Y+bKztbhT641jBekgAUFc&#10;OG24VHA6fr5lIHxA1lg7JgU/5GG56L3MMdfuwXu6H0IpIoR9jgqqEJpcSl9UZNEPXEMcvatrLYYo&#10;21LqFh8Rbmv5niRjadFwXKiwoY+Kitvh2yowu/Fm9DU5T89yvQnpJbtlxp6Ueu13qxmIQF34D/+1&#10;t1rBMB3B75l4BOTiCQAA//8DAFBLAQItABQABgAIAAAAIQDb4fbL7gAAAIUBAAATAAAAAAAAAAAA&#10;AAAAAAAAAABbQ29udGVudF9UeXBlc10ueG1sUEsBAi0AFAAGAAgAAAAhAFr0LFu/AAAAFQEAAAsA&#10;AAAAAAAAAAAAAAAAHwEAAF9yZWxzLy5yZWxzUEsBAi0AFAAGAAgAAAAhAAbsJSTEAAAA3AAAAA8A&#10;AAAAAAAAAAAAAAAABwIAAGRycy9kb3ducmV2LnhtbFBLBQYAAAAAAwADALcAAAD4AgAAAAA=&#10;" strokeweight="0"/>
                <v:rect id="Rectangle 241" o:spid="_x0000_s1341" style="position:absolute;left:57404;top:47377;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b+xgAAANwAAAAPAAAAZHJzL2Rvd25yZXYueG1sRI9BawIx&#10;FITvQv9DeAVvmlWr6GqUKgi9CGo96O25ed1d3LysSdS1v74pFHocZuYbZrZoTCXu5HxpWUGvm4Ag&#10;zqwuOVdw+Fx3xiB8QNZYWSYFT/KwmL+0Zphq++Ad3fchFxHCPkUFRQh1KqXPCjLou7Ymjt6XdQZD&#10;lC6X2uEjwk0l+0kykgZLjgsF1rQqKLvsb0bBcjJeXrdvvPnenU90Op4vw75LlGq/Nu9TEIGa8B/+&#10;a39oBYPeCH7PxCMg5z8AAAD//wMAUEsBAi0AFAAGAAgAAAAhANvh9svuAAAAhQEAABMAAAAAAAAA&#10;AAAAAAAAAAAAAFtDb250ZW50X1R5cGVzXS54bWxQSwECLQAUAAYACAAAACEAWvQsW78AAAAVAQAA&#10;CwAAAAAAAAAAAAAAAAAfAQAAX3JlbHMvLnJlbHNQSwECLQAUAAYACAAAACEAmBWW/sYAAADcAAAA&#10;DwAAAAAAAAAAAAAAAAAHAgAAZHJzL2Rvd25yZXYueG1sUEsFBgAAAAADAAMAtwAAAPoCAAAAAA==&#10;" fillcolor="black" stroked="f"/>
                <v:line id="Line 242" o:spid="_x0000_s1342" style="position:absolute;visibility:visible;mso-wrap-style:square" from="57404,50533" to="66421,5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7IxAAAANwAAAAPAAAAZHJzL2Rvd25yZXYueG1sRI9Pa8JA&#10;FMTvgt9heUJvuklLNY2uUkpFe/Mv9PjIPpPF7NuQXTX99m5B8DjMzG+Y2aKztbhS641jBekoAUFc&#10;OG24VHDYL4cZCB+QNdaOScEfeVjM+70Z5trdeEvXXShFhLDPUUEVQpNL6YuKLPqRa4ijd3KtxRBl&#10;W0rd4i3CbS1fk2QsLRqOCxU29FVRcd5drAKzGa/efybHj6P8XoX0Nztnxh6Uehl0n1MQgbrwDD/a&#10;a63gLZ3A/5l4BOT8DgAA//8DAFBLAQItABQABgAIAAAAIQDb4fbL7gAAAIUBAAATAAAAAAAAAAAA&#10;AAAAAAAAAABbQ29udGVudF9UeXBlc10ueG1sUEsBAi0AFAAGAAgAAAAhAFr0LFu/AAAAFQEAAAsA&#10;AAAAAAAAAAAAAAAAHwEAAF9yZWxzLy5yZWxzUEsBAi0AFAAGAAgAAAAhAJlyHsjEAAAA3AAAAA8A&#10;AAAAAAAAAAAAAAAABwIAAGRycy9kb3ducmV2LnhtbFBLBQYAAAAAAwADALcAAAD4AgAAAAA=&#10;" strokeweight="0"/>
                <v:rect id="Rectangle 243" o:spid="_x0000_s1343" style="position:absolute;left:57404;top:50533;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cXxAAAANwAAAAPAAAAZHJzL2Rvd25yZXYueG1sRE+7bsIw&#10;FN2R+AfrIrGBw6MVhBgElZBYKhXaoWw38SWJiK9T20Dar6+HSh2PzjvbdKYRd3K+tqxgMk5AEBdW&#10;11wq+HjfjxYgfEDW2FgmBd/kYbPu9zJMtX3wke6nUIoYwj5FBVUIbSqlLyoy6Me2JY7cxTqDIUJX&#10;Su3wEcNNI6dJ8iwN1hwbKmzppaLieroZBbvlYvf1NufXn2N+pvNnfn2aukSp4aDbrkAE6sK/+M99&#10;0Apmk7g2nolHQK5/AQAA//8DAFBLAQItABQABgAIAAAAIQDb4fbL7gAAAIUBAAATAAAAAAAAAAAA&#10;AAAAAAAAAABbQ29udGVudF9UeXBlc10ueG1sUEsBAi0AFAAGAAgAAAAhAFr0LFu/AAAAFQEAAAsA&#10;AAAAAAAAAAAAAAAAHwEAAF9yZWxzLy5yZWxzUEsBAi0AFAAGAAgAAAAhAIbGpxfEAAAA3AAAAA8A&#10;AAAAAAAAAAAAAAAABwIAAGRycy9kb3ducmV2LnhtbFBLBQYAAAAAAwADALcAAAD4AgAAAAA=&#10;" fillcolor="black" stroked="f"/>
                <v:line id="Line 244" o:spid="_x0000_s1344" style="position:absolute;visibility:visible;mso-wrap-style:square" from="57404,53276" to="66421,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8hxQAAANwAAAAPAAAAZHJzL2Rvd25yZXYueG1sRI9Pa8JA&#10;FMTvQr/D8gre6iZKbYyuImLR3qx/wOMj+0wWs29Ddqvpt3cLBY/DzPyGmS06W4sbtd44VpAOEhDE&#10;hdOGSwXHw+dbBsIHZI21Y1LwSx4W85feDHPt7vxNt30oRYSwz1FBFUKTS+mLiiz6gWuIo3dxrcUQ&#10;ZVtK3eI9wm0th0kylhYNx4UKG1pVVFz3P1aB2Y03718fp8lJrjchPWfXzNijUv3XbjkFEagLz/B/&#10;e6sVjNIJ/J2JR0DOHwAAAP//AwBQSwECLQAUAAYACAAAACEA2+H2y+4AAACFAQAAEwAAAAAAAAAA&#10;AAAAAAAAAAAAW0NvbnRlbnRfVHlwZXNdLnhtbFBLAQItABQABgAIAAAAIQBa9CxbvwAAABUBAAAL&#10;AAAAAAAAAAAAAAAAAB8BAABfcmVscy8ucmVsc1BLAQItABQABgAIAAAAIQCHoS8hxQAAANwAAAAP&#10;AAAAAAAAAAAAAAAAAAcCAABkcnMvZG93bnJldi54bWxQSwUGAAAAAAMAAwC3AAAA+QIAAAAA&#10;" strokeweight="0"/>
                <v:rect id="Rectangle 245" o:spid="_x0000_s1345" style="position:absolute;left:57404;top:53276;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fillcolor="black" stroked="f"/>
                <v:line id="Line 246" o:spid="_x0000_s1346" style="position:absolute;visibility:visible;mso-wrap-style:square" from="57404,54648" to="66421,5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axAAAANwAAAAPAAAAZHJzL2Rvd25yZXYueG1sRI9Pa8JA&#10;FMTvBb/D8gRvdROlGqOrSGnR3vwLHh/ZZ7KYfRuyW02/vVso9DjMzG+YxaqztbhT641jBekwAUFc&#10;OG24VHA6fr5mIHxA1lg7JgU/5GG17L0sMNfuwXu6H0IpIoR9jgqqEJpcSl9UZNEPXUMcvatrLYYo&#10;21LqFh8Rbms5SpKJtGg4LlTY0HtFxe3wbRWY3WTz9jU9z87yYxPSS3bLjD0pNeh36zmIQF34D/+1&#10;t1rBeJTC75l4BOTyCQAA//8DAFBLAQItABQABgAIAAAAIQDb4fbL7gAAAIUBAAATAAAAAAAAAAAA&#10;AAAAAAAAAABbQ29udGVudF9UeXBlc10ueG1sUEsBAi0AFAAGAAgAAAAhAFr0LFu/AAAAFQEAAAsA&#10;AAAAAAAAAAAAAAAAHwEAAF9yZWxzLy5yZWxzUEsBAi0AFAAGAAgAAAAhALe76ZrEAAAA3AAAAA8A&#10;AAAAAAAAAAAAAAAABwIAAGRycy9kb3ducmV2LnhtbFBLBQYAAAAAAwADALcAAAD4AgAAAAA=&#10;" strokeweight="0"/>
                <v:rect id="Rectangle 247" o:spid="_x0000_s1347" style="position:absolute;left:57404;top:54648;width:9017;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v:line id="Line 248" o:spid="_x0000_s1348" style="position:absolute;visibility:visible;mso-wrap-style:square" from="57404,56019" to="66421,5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J2xQAAANwAAAAPAAAAZHJzL2Rvd25yZXYueG1sRI9Ba8JA&#10;FITvhf6H5RW86UZFm6ZZpRTF9qapgR4f2ddkMfs2ZFeN/75bEHocZuYbJl8PthUX6r1xrGA6SUAQ&#10;V04brhUcv7bjFIQPyBpbx6TgRh7Wq8eHHDPtrnygSxFqESHsM1TQhNBlUvqqIYt+4jri6P243mKI&#10;sq+l7vEa4baVsyRZSouG40KDHb03VJ2Ks1Vg9svd4vO5fCnlZhem3+kpNfao1OhpeHsFEWgI/+F7&#10;+0MrmM/m8HcmHgG5+gUAAP//AwBQSwECLQAUAAYACAAAACEA2+H2y+4AAACFAQAAEwAAAAAAAAAA&#10;AAAAAAAAAAAAW0NvbnRlbnRfVHlwZXNdLnhtbFBLAQItABQABgAIAAAAIQBa9CxbvwAAABUBAAAL&#10;AAAAAAAAAAAAAAAAAB8BAABfcmVscy8ucmVsc1BLAQItABQABgAIAAAAIQAoJdJ2xQAAANwAAAAP&#10;AAAAAAAAAAAAAAAAAAcCAABkcnMvZG93bnJldi54bWxQSwUGAAAAAAMAAwC3AAAA+QIAAAAA&#10;" strokeweight="0"/>
                <v:rect id="Rectangle 249" o:spid="_x0000_s1349" style="position:absolute;left:57404;top:56019;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evxwAAANwAAAAPAAAAZHJzL2Rvd25yZXYueG1sRI9PawIx&#10;FMTvBb9DeIK3mnW1oqtRtFDopVD/HPT23Dx3Fzcv2yTVbT99IxQ8DjPzG2a+bE0truR8ZVnBoJ+A&#10;IM6trrhQsN+9PU9A+ICssbZMCn7Iw3LReZpjpu2NN3TdhkJECPsMFZQhNJmUPi/JoO/bhjh6Z+sM&#10;hihdIbXDW4SbWqZJMpYGK44LJTb0WlJ+2X4bBevpZP31OeKP383pSMfD6fKSukSpXrddzUAEasMj&#10;/N9+1wqG6QjuZ+IRkIs/AAAA//8DAFBLAQItABQABgAIAAAAIQDb4fbL7gAAAIUBAAATAAAAAAAA&#10;AAAAAAAAAAAAAABbQ29udGVudF9UeXBlc10ueG1sUEsBAi0AFAAGAAgAAAAhAFr0LFu/AAAAFQEA&#10;AAsAAAAAAAAAAAAAAAAAHwEAAF9yZWxzLy5yZWxzUEsBAi0AFAAGAAgAAAAhAMnnZ6/HAAAA3AAA&#10;AA8AAAAAAAAAAAAAAAAABwIAAGRycy9kb3ducmV2LnhtbFBLBQYAAAAAAwADALcAAAD7AgAAAAA=&#10;" fillcolor="black" stroked="f"/>
                <v:line id="Line 250" o:spid="_x0000_s1350" style="position:absolute;visibility:visible;mso-wrap-style:square" from="57404,60953" to="66421,6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ZxQAAANwAAAAPAAAAZHJzL2Rvd25yZXYueG1sRI9Pa8JA&#10;FMTvhX6H5RW86UZLNE1dRaRie/NfoMdH9jVZzL4N2VXjt+8WhB6HmfkNM1/2thFX6rxxrGA8SkAQ&#10;l04brhScjpthBsIHZI2NY1JwJw/LxfPTHHPtbryn6yFUIkLY56igDqHNpfRlTRb9yLXE0ftxncUQ&#10;ZVdJ3eEtwm0jJ0kylRYNx4UaW1rXVJ4PF6vA7Kbb9GtWvBXyYxvG39k5M/ak1OClX72DCNSH//Cj&#10;/akVvE5S+DsTj4Bc/AIAAP//AwBQSwECLQAUAAYACAAAACEA2+H2y+4AAACFAQAAEwAAAAAAAAAA&#10;AAAAAAAAAAAAW0NvbnRlbnRfVHlwZXNdLnhtbFBLAQItABQABgAIAAAAIQBa9CxbvwAAABUBAAAL&#10;AAAAAAAAAAAAAAAAAB8BAABfcmVscy8ucmVsc1BLAQItABQABgAIAAAAIQDIgO+ZxQAAANwAAAAP&#10;AAAAAAAAAAAAAAAAAAcCAABkcnMvZG93bnJldi54bWxQSwUGAAAAAAMAAwC3AAAA+QIAAAAA&#10;" strokeweight="0"/>
                <v:rect id="Rectangle 251" o:spid="_x0000_s1351" style="position:absolute;left:57404;top:60953;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v:line id="Line 252" o:spid="_x0000_s1352" style="position:absolute;visibility:visible;mso-wrap-style:square" from="57404,62325" to="66421,6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R1xAAAANwAAAAPAAAAZHJzL2Rvd25yZXYueG1sRI9Pi8Iw&#10;FMTvC36H8ARva6qyWqtRRFx0b/4Fj4/m2Qabl9JktfvtzcLCHoeZ+Q0zX7a2Eg9qvHGsYNBPQBDn&#10;ThsuFJxPn+8pCB+QNVaOScEPeVguOm9zzLR78oEex1CICGGfoYIyhDqT0uclWfR9VxNH7+YaiyHK&#10;ppC6wWeE20oOk2QsLRqOCyXWtC4pvx+/rQKzH28/viaX6UVutmFwTe+psWelet12NQMRqA3/4b/2&#10;TisYDSfweyYeAbl4AQAA//8DAFBLAQItABQABgAIAAAAIQDb4fbL7gAAAIUBAAATAAAAAAAAAAAA&#10;AAAAAAAAAABbQ29udGVudF9UeXBlc10ueG1sUEsBAi0AFAAGAAgAAAAhAFr0LFu/AAAAFQEAAAsA&#10;AAAAAAAAAAAAAAAAHwEAAF9yZWxzLy5yZWxzUEsBAi0AFAAGAAgAAAAhAFce1HXEAAAA3AAAAA8A&#10;AAAAAAAAAAAAAAAABwIAAGRycy9kb3ducmV2LnhtbFBLBQYAAAAAAwADALcAAAD4AgAAAAA=&#10;" strokeweight="0"/>
                <v:rect id="Rectangle 253" o:spid="_x0000_s1353" style="position:absolute;left:57404;top:62325;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line id="Line 254" o:spid="_x0000_s1354" style="position:absolute;visibility:visible;mso-wrap-style:square" from="57404,63696" to="66421,6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WcxAAAANwAAAAPAAAAZHJzL2Rvd25yZXYueG1sRI9Pi8Iw&#10;FMTvC36H8ARva6qyWqtRRFx0b/4Fj4/m2Qabl9JktfvtzcLCHoeZ+Q0zX7a2Eg9qvHGsYNBPQBDn&#10;ThsuFJxPn+8pCB+QNVaOScEPeVguOm9zzLR78oEex1CICGGfoYIyhDqT0uclWfR9VxNH7+YaiyHK&#10;ppC6wWeE20oOk2QsLRqOCyXWtC4pvx+/rQKzH28/viaX6UVutmFwTe+psWelet12NQMRqA3/4b/2&#10;TisYDafweyYeAbl4AQAA//8DAFBLAQItABQABgAIAAAAIQDb4fbL7gAAAIUBAAATAAAAAAAAAAAA&#10;AAAAAAAAAABbQ29udGVudF9UeXBlc10ueG1sUEsBAi0AFAAGAAgAAAAhAFr0LFu/AAAAFQEAAAsA&#10;AAAAAAAAAAAAAAAAHwEAAF9yZWxzLy5yZWxzUEsBAi0AFAAGAAgAAAAhAEnN5ZzEAAAA3AAAAA8A&#10;AAAAAAAAAAAAAAAABwIAAGRycy9kb3ducmV2LnhtbFBLBQYAAAAAAwADALcAAAD4AgAAAAA=&#10;" strokeweight="0"/>
                <v:rect id="Rectangle 255" o:spid="_x0000_s1355" style="position:absolute;left:57404;top:63696;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dxxAAAANwAAAAPAAAAZHJzL2Rvd25yZXYueG1sRE+7bsIw&#10;FN2R+AfrInUDh1cFIQZBpUoslYB2KNtNfEki4utgu5D26+uhUsej8842nWnEnZyvLSsYjxIQxIXV&#10;NZcKPt5fhwsQPiBrbCyTgm/ysFn3exmm2j74SPdTKEUMYZ+igiqENpXSFxUZ9CPbEkfuYp3BEKEr&#10;pXb4iOGmkZMkeZYGa44NFbb0UlFxPX0ZBbvlYnc7zPjt55if6fyZX+cTlyj1NOi2KxCBuvAv/nPv&#10;tYLpNM6PZ+IRkOtfAAAA//8DAFBLAQItABQABgAIAAAAIQDb4fbL7gAAAIUBAAATAAAAAAAAAAAA&#10;AAAAAAAAAABbQ29udGVudF9UeXBlc10ueG1sUEsBAi0AFAAGAAgAAAAhAFr0LFu/AAAAFQEAAAsA&#10;AAAAAAAAAAAAAAAAHwEAAF9yZWxzLy5yZWxzUEsBAi0AFAAGAAgAAAAhADMF93HEAAAA3AAAAA8A&#10;AAAAAAAAAAAAAAAABwIAAGRycy9kb3ducmV2LnhtbFBLBQYAAAAAAwADALcAAAD4AgAAAAA=&#10;" fillcolor="black" stroked="f"/>
                <v:line id="Line 256" o:spid="_x0000_s1356" style="position:absolute;visibility:visible;mso-wrap-style:square" from="57404,69183" to="66421,6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9HxAAAANwAAAAPAAAAZHJzL2Rvd25yZXYueG1sRI9Pa8JA&#10;FMTvBb/D8gRvdZNKNUZXkWLR3vwLHh/ZZ7KYfRuyW02/vVso9DjMzG+Y+bKztbhT641jBekwAUFc&#10;OG24VHA6fr5mIHxA1lg7JgU/5GG56L3MMdfuwXu6H0IpIoR9jgqqEJpcSl9UZNEPXUMcvatrLYYo&#10;21LqFh8Rbmv5liRjadFwXKiwoY+Kitvh2yowu/Hm/Wtynp7lehPSS3bLjD0pNeh3qxmIQF34D/+1&#10;t1rBaJTC75l4BOTiCQAA//8DAFBLAQItABQABgAIAAAAIQDb4fbL7gAAAIUBAAATAAAAAAAAAAAA&#10;AAAAAAAAAABbQ29udGVudF9UeXBlc10ueG1sUEsBAi0AFAAGAAgAAAAhAFr0LFu/AAAAFQEAAAsA&#10;AAAAAAAAAAAAAAAAHwEAAF9yZWxzLy5yZWxzUEsBAi0AFAAGAAgAAAAhADJif0fEAAAA3AAAAA8A&#10;AAAAAAAAAAAAAAAABwIAAGRycy9kb3ducmV2LnhtbFBLBQYAAAAAAwADALcAAAD4AgAAAAA=&#10;" strokeweight="0"/>
                <v:rect id="Rectangle 257" o:spid="_x0000_s1357" style="position:absolute;left:57404;top:69183;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dxwAAANwAAAAPAAAAZHJzL2Rvd25yZXYueG1sRI9Ba8JA&#10;FITvgv9heYXezKbRFk1dRYVCLwW1PejtmX1Ngtm3cXersb/eFQo9DjPzDTOdd6YRZ3K+tqzgKUlB&#10;EBdW11wq+Pp8G4xB+ICssbFMCq7kYT7r96aYa3vhDZ23oRQRwj5HBVUIbS6lLyoy6BPbEkfv2zqD&#10;IUpXSu3wEuGmkVmavkiDNceFCltaVVQctz9GwXIyXp7WI/743Rz2tN8djs+ZS5V6fOgWryACdeE/&#10;/Nd+1wqGwwzuZ+IRkLMbAAAA//8DAFBLAQItABQABgAIAAAAIQDb4fbL7gAAAIUBAAATAAAAAAAA&#10;AAAAAAAAAAAAAABbQ29udGVudF9UeXBlc10ueG1sUEsBAi0AFAAGAAgAAAAhAFr0LFu/AAAAFQEA&#10;AAsAAAAAAAAAAAAAAAAAHwEAAF9yZWxzLy5yZWxzUEsBAi0AFAAGAAgAAAAhAKybzJ3HAAAA3AAA&#10;AA8AAAAAAAAAAAAAAAAABwIAAGRycy9kb3ducmV2LnhtbFBLBQYAAAAAAwADALcAAAD7AgAAAAA=&#10;" fillcolor="black" stroked="f"/>
                <v:line id="Line 258" o:spid="_x0000_s1358" style="position:absolute;visibility:visible;mso-wrap-style:square" from="57404,70554" to="66421,7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rxAAAANwAAAAPAAAAZHJzL2Rvd25yZXYueG1sRI9Ba8JA&#10;FITvgv9heYXedKOhNo2uIlLR3qxV8PjIviaL2bchu2r6792C4HGYmW+Y2aKztbhS641jBaNhAoK4&#10;cNpwqeDwsx5kIHxA1lg7JgV/5GEx7/dmmGt342+67kMpIoR9jgqqEJpcSl9UZNEPXUMcvV/XWgxR&#10;tqXULd4i3NZynCQTadFwXKiwoVVFxXl/sQrMbrJ5+3o/fhzl5yaMTtk5M/ag1OtLt5yCCNSFZ/jR&#10;3moFaZrC/5l4BOT8DgAA//8DAFBLAQItABQABgAIAAAAIQDb4fbL7gAAAIUBAAATAAAAAAAAAAAA&#10;AAAAAAAAAABbQ29udGVudF9UeXBlc10ueG1sUEsBAi0AFAAGAAgAAAAhAFr0LFu/AAAAFQEAAAsA&#10;AAAAAAAAAAAAAAAAHwEAAF9yZWxzLy5yZWxzUEsBAi0AFAAGAAgAAAAhAK38RKvEAAAA3AAAAA8A&#10;AAAAAAAAAAAAAAAABwIAAGRycy9kb3ducmV2LnhtbFBLBQYAAAAAAwADALcAAAD4AgAAAAA=&#10;" strokeweight="0"/>
                <v:rect id="Rectangle 259" o:spid="_x0000_s1359" style="position:absolute;left:57404;top:70554;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FyxgAAANwAAAAPAAAAZHJzL2Rvd25yZXYueG1sRI9PawIx&#10;FMTvQr9DeAVvmq1/iq5GqYLQi1CtB709N6+7i5uXbRJ166dvBMHjMDO/YabzxlTiQs6XlhW8dRMQ&#10;xJnVJecKdt+rzgiED8gaK8uk4I88zGcvrSmm2l55Q5dtyEWEsE9RQRFCnUrps4IM+q6tiaP3Y53B&#10;EKXLpXZ4jXBTyV6SvEuDJceFAmtaFpSdtmejYDEeLX6/Bry+bY4HOuyPp2HPJUq1X5uPCYhATXiG&#10;H+1PraDfH8D9TDwCcvYPAAD//wMAUEsBAi0AFAAGAAgAAAAhANvh9svuAAAAhQEAABMAAAAAAAAA&#10;AAAAAAAAAAAAAFtDb250ZW50X1R5cGVzXS54bWxQSwECLQAUAAYACAAAACEAWvQsW78AAAAVAQAA&#10;CwAAAAAAAAAAAAAAAAAfAQAAX3JlbHMvLnJlbHNQSwECLQAUAAYACAAAACEATD7xcsYAAADcAAAA&#10;DwAAAAAAAAAAAAAAAAAHAgAAZHJzL2Rvd25yZXYueG1sUEsFBgAAAAADAAMAtwAAAPoCAAAAAA==&#10;" fillcolor="black" stroked="f"/>
                <v:line id="Line 260" o:spid="_x0000_s1360" style="position:absolute;visibility:visible;mso-wrap-style:square" from="57404,71926" to="66421,7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lExQAAANwAAAAPAAAAZHJzL2Rvd25yZXYueG1sRI9Pa8JA&#10;FMTvhX6H5RV6041KNE1dRUSxvfkv0OMj+5osZt+G7Fbjt+8WhB6HmfkNM1/2thFX6rxxrGA0TEAQ&#10;l04brhScT9tBBsIHZI2NY1JwJw/LxfPTHHPtbnyg6zFUIkLY56igDqHNpfRlTRb90LXE0ft2ncUQ&#10;ZVdJ3eEtwm0jx0kylRYNx4UaW1rXVF6OP1aB2U936eeseCvkZhdGX9klM/as1OtLv3oHEagP/+FH&#10;+0MrmExS+DsTj4Bc/AIAAP//AwBQSwECLQAUAAYACAAAACEA2+H2y+4AAACFAQAAEwAAAAAAAAAA&#10;AAAAAAAAAAAAW0NvbnRlbnRfVHlwZXNdLnhtbFBLAQItABQABgAIAAAAIQBa9CxbvwAAABUBAAAL&#10;AAAAAAAAAAAAAAAAAB8BAABfcmVscy8ucmVsc1BLAQItABQABgAIAAAAIQBNWXlExQAAANwAAAAP&#10;AAAAAAAAAAAAAAAAAAcCAABkcnMvZG93bnJldi54bWxQSwUGAAAAAAMAAwC3AAAA+QIAAAAA&#10;" strokeweight="0"/>
                <v:rect id="Rectangle 261" o:spid="_x0000_s1361" style="position:absolute;left:57404;top:71926;width:901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qe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eAq/Z+IRkPMfAAAA//8DAFBLAQItABQABgAIAAAAIQDb4fbL7gAAAIUBAAATAAAAAAAA&#10;AAAAAAAAAAAAAABbQ29udGVudF9UeXBlc10ueG1sUEsBAi0AFAAGAAgAAAAhAFr0LFu/AAAAFQEA&#10;AAsAAAAAAAAAAAAAAAAAHwEAAF9yZWxzLy5yZWxzUEsBAi0AFAAGAAgAAAAhANOgyp7HAAAA3AAA&#10;AA8AAAAAAAAAAAAAAAAABwIAAGRycy9kb3ducmV2LnhtbFBLBQYAAAAAAwADALcAAAD7AgAAAAA=&#10;" fillcolor="black" stroked="f"/>
                <v:line id="Line 262" o:spid="_x0000_s1362" style="position:absolute;visibility:visible;mso-wrap-style:square" from="57473,74599" to="66351,7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KoxAAAANwAAAAPAAAAZHJzL2Rvd25yZXYueG1sRI9Pi8Iw&#10;FMTvC36H8ARva6qyWqtRRFx0b/4Fj4/m2Qabl9JktfvtzcLCHoeZ+Q0zX7a2Eg9qvHGsYNBPQBDn&#10;ThsuFJxPn+8pCB+QNVaOScEPeVguOm9zzLR78oEex1CICGGfoYIyhDqT0uclWfR9VxNH7+YaiyHK&#10;ppC6wWeE20oOk2QsLRqOCyXWtC4pvx+/rQKzH28/viaX6UVutmFwTe+psWelet12NQMRqA3/4b/2&#10;TisYjSbweyYeAbl4AQAA//8DAFBLAQItABQABgAIAAAAIQDb4fbL7gAAAIUBAAATAAAAAAAAAAAA&#10;AAAAAAAAAABbQ29udGVudF9UeXBlc10ueG1sUEsBAi0AFAAGAAgAAAAhAFr0LFu/AAAAFQEAAAsA&#10;AAAAAAAAAAAAAAAAHwEAAF9yZWxzLy5yZWxzUEsBAi0AFAAGAAgAAAAhANLHQqjEAAAA3AAAAA8A&#10;AAAAAAAAAAAAAAAABwIAAGRycy9kb3ducmV2LnhtbFBLBQYAAAAAAwADALcAAAD4AgAAAAA=&#10;" strokeweight="0"/>
                <v:rect id="Rectangle 263" o:spid="_x0000_s1363" style="position:absolute;left:57473;top:74599;width:887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3xAAAANwAAAAPAAAAZHJzL2Rvd25yZXYueG1sRE+7bsIw&#10;FN2R+AfrInUDh1cFIQZBpUoslYB2KNtNfEki4utgu5D26+uhUsej8842nWnEnZyvLSsYjxIQxIXV&#10;NZcKPt5fhwsQPiBrbCyTgm/ysFn3exmm2j74SPdTKEUMYZ+igiqENpXSFxUZ9CPbEkfuYp3BEKEr&#10;pXb4iOGmkZMkeZYGa44NFbb0UlFxPX0ZBbvlYnc7zPjt55if6fyZX+cTlyj1NOi2KxCBuvAv/nPv&#10;tYLpNK6NZ+IRkOtfAAAA//8DAFBLAQItABQABgAIAAAAIQDb4fbL7gAAAIUBAAATAAAAAAAAAAAA&#10;AAAAAAAAAABbQ29udGVudF9UeXBlc10ueG1sUEsBAi0AFAAGAAgAAAAhAFr0LFu/AAAAFQEAAAsA&#10;AAAAAAAAAAAAAAAAHwEAAF9yZWxzLy5yZWxzUEsBAi0AFAAGAAgAAAAhAM1z+3fEAAAA3AAAAA8A&#10;AAAAAAAAAAAAAAAABwIAAGRycy9kb3ducmV2LnhtbFBLBQYAAAAAAwADALcAAAD4AgAAAAA=&#10;" fillcolor="black" stroked="f"/>
                <v:line id="Line 264" o:spid="_x0000_s1364" style="position:absolute;visibility:visible;mso-wrap-style:square" from="57473,74739" to="66351,7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NBxQAAANwAAAAPAAAAZHJzL2Rvd25yZXYueG1sRI9Pa8JA&#10;FMTvhX6H5RV6041KNUldpUhFe/NfoMdH9jVZzL4N2VXTb+8WhB6HmfkNM1/2thFX6rxxrGA0TEAQ&#10;l04brhScjutBCsIHZI2NY1LwSx6Wi+enOeba3XhP10OoRISwz1FBHUKbS+nLmiz6oWuJo/fjOosh&#10;yq6SusNbhNtGjpNkKi0ajgs1trSqqTwfLlaB2U03b1+zIivk5yaMvtNzauxJqdeX/uMdRKA+/Icf&#10;7a1WMJlk8HcmHgG5uAMAAP//AwBQSwECLQAUAAYACAAAACEA2+H2y+4AAACFAQAAEwAAAAAAAAAA&#10;AAAAAAAAAAAAW0NvbnRlbnRfVHlwZXNdLnhtbFBLAQItABQABgAIAAAAIQBa9CxbvwAAABUBAAAL&#10;AAAAAAAAAAAAAAAAAB8BAABfcmVscy8ucmVsc1BLAQItABQABgAIAAAAIQDMFHNBxQAAANwAAAAP&#10;AAAAAAAAAAAAAAAAAAcCAABkcnMvZG93bnJldi54bWxQSwUGAAAAAAMAAwC3AAAA+QIAAAAA&#10;" strokeweight="0"/>
                <v:rect id="Rectangle 265" o:spid="_x0000_s1365" style="position:absolute;left:57473;top:74739;width:887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QMwwAAANwAAAAPAAAAZHJzL2Rvd25yZXYueG1sRE/LagIx&#10;FN0X/IdwBXc1o7Wio1G0UOimUB8L3V0n15nByc2YRJ369WYhuDyc93TemEpcyfnSsoJeNwFBnFld&#10;cq5gu/l+H4HwAVljZZkU/JOH+az1NsVU2xuv6LoOuYgh7FNUUIRQp1L6rCCDvmtr4sgdrTMYInS5&#10;1A5vMdxUsp8kQ2mw5NhQYE1fBWWn9cUoWI5Hy/PfgH/vq8Oe9rvD6bPvEqU67WYxARGoCS/x0/2j&#10;FXwM4vx4Jh4BOXsAAAD//wMAUEsBAi0AFAAGAAgAAAAhANvh9svuAAAAhQEAABMAAAAAAAAAAAAA&#10;AAAAAAAAAFtDb250ZW50X1R5cGVzXS54bWxQSwECLQAUAAYACAAAACEAWvQsW78AAAAVAQAACwAA&#10;AAAAAAAAAAAAAAAfAQAAX3JlbHMvLnJlbHNQSwECLQAUAAYACAAAACEAawOEDMMAAADcAAAADwAA&#10;AAAAAAAAAAAAAAAHAgAAZHJzL2Rvd25yZXYueG1sUEsFBgAAAAADAAMAtwAAAPcCAAAAAA==&#10;" fillcolor="black" stroked="f"/>
                <v:rect id="Rectangle 342" o:spid="_x0000_s1366" style="position:absolute;left:1460;top:26530;width:880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1C70502E" w14:textId="45D9DCBF" w:rsidR="00851FC4" w:rsidRDefault="00851FC4" w:rsidP="00851FC4">
                        <w:pPr>
                          <w:pStyle w:val="NormalWeb"/>
                        </w:pPr>
                        <w:r>
                          <w:rPr>
                            <w:rFonts w:ascii="Arial" w:eastAsia="Times New Roman" w:hAnsi="Arial" w:cs="CG Times"/>
                            <w:color w:val="000000"/>
                            <w:sz w:val="16"/>
                            <w:szCs w:val="16"/>
                          </w:rPr>
                          <w:t>Head Start cluster</w:t>
                        </w:r>
                      </w:p>
                    </w:txbxContent>
                  </v:textbox>
                </v:rect>
                <v:rect id="Rectangle 343" o:spid="_x0000_s1367" style="position:absolute;left:2914;top:27695;width:485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33DBE4C3" w14:textId="77777777" w:rsidR="00851FC4" w:rsidRDefault="00851FC4" w:rsidP="00851FC4">
                        <w:pPr>
                          <w:pStyle w:val="NormalWeb"/>
                        </w:pPr>
                        <w:r>
                          <w:rPr>
                            <w:rFonts w:ascii="Arial" w:eastAsia="Times New Roman" w:hAnsi="Arial" w:cs="CG Times"/>
                            <w:color w:val="000000"/>
                            <w:sz w:val="16"/>
                            <w:szCs w:val="16"/>
                          </w:rPr>
                          <w:t>Head Start</w:t>
                        </w:r>
                      </w:p>
                    </w:txbxContent>
                  </v:textbox>
                </v:rect>
                <v:rect id="Rectangle 344" o:spid="_x0000_s1368" style="position:absolute;left:3651;top:29070;width:1256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027967A2" w14:textId="16EBC418" w:rsidR="00851FC4" w:rsidRDefault="00DA3611" w:rsidP="00851FC4">
                        <w:pPr>
                          <w:pStyle w:val="NormalWeb"/>
                        </w:pPr>
                        <w:r>
                          <w:rPr>
                            <w:rFonts w:ascii="Arial" w:eastAsia="Times New Roman" w:hAnsi="Arial" w:cs="CG Times"/>
                            <w:color w:val="000000"/>
                            <w:sz w:val="16"/>
                            <w:szCs w:val="16"/>
                          </w:rPr>
                          <w:t xml:space="preserve">Total </w:t>
                        </w:r>
                        <w:r w:rsidR="00851FC4">
                          <w:rPr>
                            <w:rFonts w:ascii="Arial" w:eastAsia="Times New Roman" w:hAnsi="Arial" w:cs="CG Times"/>
                            <w:color w:val="000000"/>
                            <w:sz w:val="16"/>
                            <w:szCs w:val="16"/>
                          </w:rPr>
                          <w:t>Head Start</w:t>
                        </w:r>
                        <w:r>
                          <w:rPr>
                            <w:rFonts w:ascii="Arial" w:eastAsia="Times New Roman" w:hAnsi="Arial" w:cs="CG Times"/>
                            <w:color w:val="000000"/>
                            <w:sz w:val="16"/>
                            <w:szCs w:val="16"/>
                          </w:rPr>
                          <w:t xml:space="preserve"> cluster</w:t>
                        </w:r>
                      </w:p>
                    </w:txbxContent>
                  </v:textbox>
                </v:rect>
                <v:rect id="Rectangle 345" o:spid="_x0000_s1369" style="position:absolute;left:48064;top:27272;width:311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R3xAAAANwAAAAPAAAAZHJzL2Rvd25yZXYueG1sRI/RagIx&#10;FETfC/5DuELfanatlbo1igpFKfig9gMum9vN6uZmTVLd/n0jCD4OM3OGmc4724gL+VA7VpAPMhDE&#10;pdM1Vwq+D58v7yBCRNbYOCYFfxRgPus9TbHQ7so7uuxjJRKEQ4EKTIxtIWUoDVkMA9cSJ+/HeYsx&#10;SV9J7fGa4LaRwywbS4s1pwWDLa0Mlaf9r1VAy/VuclwEs5U+D/n2azwZrc9KPfe7xQeISF18hO/t&#10;jVbwOnqD25l0BOTsHwAA//8DAFBLAQItABQABgAIAAAAIQDb4fbL7gAAAIUBAAATAAAAAAAAAAAA&#10;AAAAAAAAAABbQ29udGVudF9UeXBlc10ueG1sUEsBAi0AFAAGAAgAAAAhAFr0LFu/AAAAFQEAAAsA&#10;AAAAAAAAAAAAAAAAHwEAAF9yZWxzLy5yZWxzUEsBAi0AFAAGAAgAAAAhAFGmRHfEAAAA3AAAAA8A&#10;AAAAAAAAAAAAAAAABwIAAGRycy9kb3ducmV2LnhtbFBLBQYAAAAAAwADALcAAAD4AgAAAAA=&#10;" filled="f" stroked="f">
                  <v:textbox inset="0,0,0,0">
                    <w:txbxContent>
                      <w:p w14:paraId="0B2BFD63" w14:textId="1715385E" w:rsidR="00DA3611" w:rsidRDefault="00DA3611" w:rsidP="00DA3611">
                        <w:pPr>
                          <w:pStyle w:val="NormalWeb"/>
                        </w:pPr>
                        <w:r>
                          <w:rPr>
                            <w:rFonts w:ascii="Arial" w:eastAsia="Times New Roman" w:hAnsi="Arial" w:cs="CG Times"/>
                            <w:color w:val="000000"/>
                            <w:sz w:val="16"/>
                            <w:szCs w:val="16"/>
                          </w:rPr>
                          <w:t>93.600</w:t>
                        </w:r>
                      </w:p>
                    </w:txbxContent>
                  </v:textbox>
                </v:rect>
                <w10:wrap anchorx="margin"/>
              </v:group>
            </w:pict>
          </mc:Fallback>
        </mc:AlternateContent>
      </w:r>
    </w:p>
    <w:p w14:paraId="554DC5D0" w14:textId="77777777" w:rsidR="00BC716F" w:rsidRDefault="00BC716F" w:rsidP="006E13BF">
      <w:pPr>
        <w:rPr>
          <w:rFonts w:ascii="Arial" w:hAnsi="Arial" w:cs="Arial"/>
          <w:sz w:val="20"/>
          <w:szCs w:val="20"/>
        </w:rPr>
      </w:pPr>
    </w:p>
    <w:p w14:paraId="5F10DE54" w14:textId="77777777" w:rsidR="00BC716F" w:rsidRDefault="00BC716F" w:rsidP="006E13BF">
      <w:pPr>
        <w:rPr>
          <w:rFonts w:ascii="Arial" w:hAnsi="Arial" w:cs="Arial"/>
          <w:sz w:val="20"/>
          <w:szCs w:val="20"/>
        </w:rPr>
      </w:pPr>
    </w:p>
    <w:p w14:paraId="313874D1" w14:textId="77777777" w:rsidR="00BC716F" w:rsidRDefault="00BC716F" w:rsidP="006E13BF">
      <w:pPr>
        <w:rPr>
          <w:rFonts w:ascii="Arial" w:hAnsi="Arial" w:cs="Arial"/>
          <w:sz w:val="20"/>
          <w:szCs w:val="20"/>
        </w:rPr>
      </w:pPr>
    </w:p>
    <w:p w14:paraId="7DA8C5ED" w14:textId="77777777" w:rsidR="00BC716F" w:rsidRDefault="00BC716F" w:rsidP="006E13BF">
      <w:pPr>
        <w:rPr>
          <w:rFonts w:ascii="Arial" w:hAnsi="Arial" w:cs="Arial"/>
          <w:sz w:val="20"/>
          <w:szCs w:val="20"/>
        </w:rPr>
      </w:pPr>
    </w:p>
    <w:p w14:paraId="359D58A5" w14:textId="77777777" w:rsidR="00BC716F" w:rsidRDefault="00BC716F" w:rsidP="006E13BF">
      <w:pPr>
        <w:rPr>
          <w:rFonts w:ascii="Arial" w:hAnsi="Arial" w:cs="Arial"/>
          <w:sz w:val="20"/>
          <w:szCs w:val="20"/>
        </w:rPr>
      </w:pPr>
    </w:p>
    <w:p w14:paraId="020561A7" w14:textId="77777777" w:rsidR="00BC716F" w:rsidRDefault="00BC716F" w:rsidP="006E13BF">
      <w:pPr>
        <w:rPr>
          <w:rFonts w:ascii="Arial" w:hAnsi="Arial" w:cs="Arial"/>
          <w:sz w:val="20"/>
          <w:szCs w:val="20"/>
        </w:rPr>
      </w:pPr>
    </w:p>
    <w:p w14:paraId="72672601" w14:textId="77777777" w:rsidR="00BC716F" w:rsidRDefault="00BC716F" w:rsidP="006E13BF">
      <w:pPr>
        <w:rPr>
          <w:rFonts w:ascii="Arial" w:hAnsi="Arial" w:cs="Arial"/>
          <w:sz w:val="20"/>
          <w:szCs w:val="20"/>
        </w:rPr>
      </w:pPr>
    </w:p>
    <w:p w14:paraId="2797DAA3" w14:textId="77777777" w:rsidR="00BC716F" w:rsidRDefault="00BC716F" w:rsidP="006E13BF">
      <w:pPr>
        <w:rPr>
          <w:rFonts w:ascii="Arial" w:hAnsi="Arial" w:cs="Arial"/>
          <w:sz w:val="20"/>
          <w:szCs w:val="20"/>
        </w:rPr>
      </w:pPr>
    </w:p>
    <w:p w14:paraId="583AA0FF" w14:textId="77777777" w:rsidR="00BC716F" w:rsidRDefault="00BC716F" w:rsidP="006E13BF">
      <w:pPr>
        <w:rPr>
          <w:rFonts w:ascii="Arial" w:hAnsi="Arial" w:cs="Arial"/>
          <w:sz w:val="20"/>
          <w:szCs w:val="20"/>
        </w:rPr>
      </w:pPr>
    </w:p>
    <w:p w14:paraId="5EA7C865" w14:textId="77777777" w:rsidR="00BC716F" w:rsidRDefault="00BC716F" w:rsidP="006E13BF">
      <w:pPr>
        <w:rPr>
          <w:rFonts w:ascii="Arial" w:hAnsi="Arial" w:cs="Arial"/>
          <w:sz w:val="20"/>
          <w:szCs w:val="20"/>
        </w:rPr>
      </w:pPr>
    </w:p>
    <w:p w14:paraId="20F7A6DD" w14:textId="77777777" w:rsidR="00BC716F" w:rsidRDefault="00BC716F" w:rsidP="006E13BF">
      <w:pPr>
        <w:rPr>
          <w:rFonts w:ascii="Arial" w:hAnsi="Arial" w:cs="Arial"/>
          <w:sz w:val="20"/>
          <w:szCs w:val="20"/>
        </w:rPr>
      </w:pPr>
    </w:p>
    <w:p w14:paraId="48D316BE" w14:textId="77777777" w:rsidR="00BC716F" w:rsidRDefault="00BC716F" w:rsidP="006E13BF">
      <w:pPr>
        <w:rPr>
          <w:rFonts w:ascii="Arial" w:hAnsi="Arial" w:cs="Arial"/>
          <w:sz w:val="20"/>
          <w:szCs w:val="20"/>
        </w:rPr>
      </w:pPr>
    </w:p>
    <w:p w14:paraId="6AD3C67E" w14:textId="77777777" w:rsidR="00BC716F" w:rsidRDefault="00BC716F" w:rsidP="006E13BF">
      <w:pPr>
        <w:rPr>
          <w:rFonts w:ascii="Arial" w:hAnsi="Arial" w:cs="Arial"/>
          <w:sz w:val="20"/>
          <w:szCs w:val="20"/>
        </w:rPr>
      </w:pPr>
    </w:p>
    <w:p w14:paraId="4BC71BE5" w14:textId="77777777" w:rsidR="00BC716F" w:rsidRDefault="00BC716F" w:rsidP="006E13BF">
      <w:pPr>
        <w:rPr>
          <w:rFonts w:ascii="Arial" w:hAnsi="Arial" w:cs="Arial"/>
          <w:sz w:val="20"/>
          <w:szCs w:val="20"/>
        </w:rPr>
      </w:pPr>
    </w:p>
    <w:p w14:paraId="0EFE4F21" w14:textId="77777777" w:rsidR="00BC716F" w:rsidRDefault="00BC716F" w:rsidP="006E13BF">
      <w:pPr>
        <w:rPr>
          <w:rFonts w:ascii="Arial" w:hAnsi="Arial" w:cs="Arial"/>
          <w:sz w:val="20"/>
          <w:szCs w:val="20"/>
        </w:rPr>
      </w:pPr>
    </w:p>
    <w:p w14:paraId="7419676F" w14:textId="77777777" w:rsidR="00BC716F" w:rsidRDefault="00BC716F" w:rsidP="006E13BF">
      <w:pPr>
        <w:rPr>
          <w:rFonts w:ascii="Arial" w:hAnsi="Arial" w:cs="Arial"/>
          <w:sz w:val="20"/>
          <w:szCs w:val="20"/>
        </w:rPr>
      </w:pPr>
    </w:p>
    <w:p w14:paraId="79C2611A" w14:textId="77777777" w:rsidR="00BC716F" w:rsidRDefault="00BC716F" w:rsidP="006E13BF">
      <w:pPr>
        <w:rPr>
          <w:rFonts w:ascii="Arial" w:hAnsi="Arial" w:cs="Arial"/>
          <w:sz w:val="20"/>
          <w:szCs w:val="20"/>
        </w:rPr>
      </w:pPr>
    </w:p>
    <w:p w14:paraId="7609B42F" w14:textId="77777777" w:rsidR="00BC716F" w:rsidRDefault="00BC716F" w:rsidP="006E13BF">
      <w:pPr>
        <w:rPr>
          <w:rFonts w:ascii="Arial" w:hAnsi="Arial" w:cs="Arial"/>
          <w:sz w:val="20"/>
          <w:szCs w:val="20"/>
        </w:rPr>
      </w:pPr>
    </w:p>
    <w:p w14:paraId="0B574AE2" w14:textId="77777777" w:rsidR="00BC716F" w:rsidRDefault="00BC716F" w:rsidP="006E13BF">
      <w:pPr>
        <w:rPr>
          <w:rFonts w:ascii="Arial" w:hAnsi="Arial" w:cs="Arial"/>
          <w:sz w:val="20"/>
          <w:szCs w:val="20"/>
        </w:rPr>
      </w:pPr>
    </w:p>
    <w:p w14:paraId="289D24C5" w14:textId="77777777" w:rsidR="00BC716F" w:rsidRDefault="00BC716F" w:rsidP="006E13BF">
      <w:pPr>
        <w:rPr>
          <w:rFonts w:ascii="Arial" w:hAnsi="Arial" w:cs="Arial"/>
          <w:sz w:val="20"/>
          <w:szCs w:val="20"/>
        </w:rPr>
      </w:pPr>
    </w:p>
    <w:p w14:paraId="3E980533" w14:textId="77777777" w:rsidR="00BC716F" w:rsidRDefault="00BC716F" w:rsidP="006E13BF">
      <w:pPr>
        <w:rPr>
          <w:rFonts w:ascii="Arial" w:hAnsi="Arial" w:cs="Arial"/>
          <w:sz w:val="20"/>
          <w:szCs w:val="20"/>
        </w:rPr>
      </w:pPr>
    </w:p>
    <w:p w14:paraId="76FB1F59" w14:textId="77777777" w:rsidR="00BC716F" w:rsidRDefault="00BC716F" w:rsidP="006E13BF">
      <w:pPr>
        <w:rPr>
          <w:rFonts w:ascii="Arial" w:hAnsi="Arial" w:cs="Arial"/>
          <w:sz w:val="20"/>
          <w:szCs w:val="20"/>
        </w:rPr>
      </w:pPr>
    </w:p>
    <w:p w14:paraId="09C50A23" w14:textId="77777777" w:rsidR="00BC716F" w:rsidRDefault="00BC716F" w:rsidP="006E13BF">
      <w:pPr>
        <w:rPr>
          <w:rFonts w:ascii="Arial" w:hAnsi="Arial" w:cs="Arial"/>
          <w:sz w:val="20"/>
          <w:szCs w:val="20"/>
        </w:rPr>
      </w:pPr>
    </w:p>
    <w:p w14:paraId="17DD8CB2" w14:textId="77777777" w:rsidR="00BC716F" w:rsidRDefault="00BC716F" w:rsidP="006E13BF">
      <w:pPr>
        <w:rPr>
          <w:rFonts w:ascii="Arial" w:hAnsi="Arial" w:cs="Arial"/>
          <w:sz w:val="20"/>
          <w:szCs w:val="20"/>
        </w:rPr>
      </w:pPr>
    </w:p>
    <w:p w14:paraId="03B0C61F" w14:textId="77777777" w:rsidR="00BC716F" w:rsidRDefault="00BC716F" w:rsidP="006E13BF">
      <w:pPr>
        <w:rPr>
          <w:rFonts w:ascii="Arial" w:hAnsi="Arial" w:cs="Arial"/>
          <w:sz w:val="20"/>
          <w:szCs w:val="20"/>
        </w:rPr>
      </w:pPr>
    </w:p>
    <w:p w14:paraId="429746C0" w14:textId="77777777" w:rsidR="00BC716F" w:rsidRDefault="00BC716F" w:rsidP="006E13BF">
      <w:pPr>
        <w:rPr>
          <w:rFonts w:ascii="Arial" w:hAnsi="Arial" w:cs="Arial"/>
          <w:sz w:val="20"/>
          <w:szCs w:val="20"/>
        </w:rPr>
      </w:pPr>
    </w:p>
    <w:p w14:paraId="75FD5BE5" w14:textId="77777777" w:rsidR="00BC716F" w:rsidRDefault="00BC716F" w:rsidP="006E13BF">
      <w:pPr>
        <w:rPr>
          <w:rFonts w:ascii="Arial" w:hAnsi="Arial" w:cs="Arial"/>
          <w:sz w:val="20"/>
          <w:szCs w:val="20"/>
        </w:rPr>
      </w:pPr>
    </w:p>
    <w:p w14:paraId="3D1B40F6" w14:textId="77777777" w:rsidR="00BC716F" w:rsidRDefault="00BC716F" w:rsidP="006E13BF">
      <w:pPr>
        <w:rPr>
          <w:rFonts w:ascii="Arial" w:hAnsi="Arial" w:cs="Arial"/>
          <w:sz w:val="20"/>
          <w:szCs w:val="20"/>
        </w:rPr>
      </w:pPr>
    </w:p>
    <w:p w14:paraId="46E334A8" w14:textId="77777777" w:rsidR="00BC716F" w:rsidRDefault="00BC716F" w:rsidP="006E13BF">
      <w:pPr>
        <w:rPr>
          <w:rFonts w:ascii="Arial" w:hAnsi="Arial" w:cs="Arial"/>
          <w:sz w:val="20"/>
          <w:szCs w:val="20"/>
        </w:rPr>
      </w:pPr>
    </w:p>
    <w:p w14:paraId="046C52BC" w14:textId="77777777" w:rsidR="00BC716F" w:rsidRDefault="00BC716F" w:rsidP="006E13BF">
      <w:pPr>
        <w:rPr>
          <w:rFonts w:ascii="Arial" w:hAnsi="Arial" w:cs="Arial"/>
          <w:sz w:val="20"/>
          <w:szCs w:val="20"/>
        </w:rPr>
      </w:pPr>
    </w:p>
    <w:p w14:paraId="4B160B5E" w14:textId="77777777" w:rsidR="00BC716F" w:rsidRDefault="00BC716F" w:rsidP="006E13BF">
      <w:pPr>
        <w:rPr>
          <w:rFonts w:ascii="Arial" w:hAnsi="Arial" w:cs="Arial"/>
          <w:sz w:val="20"/>
          <w:szCs w:val="20"/>
        </w:rPr>
      </w:pPr>
    </w:p>
    <w:p w14:paraId="17BB4FDC" w14:textId="77777777" w:rsidR="00BC716F" w:rsidRDefault="00BC716F" w:rsidP="006E13BF">
      <w:pPr>
        <w:rPr>
          <w:rFonts w:ascii="Arial" w:hAnsi="Arial" w:cs="Arial"/>
          <w:sz w:val="20"/>
          <w:szCs w:val="20"/>
        </w:rPr>
      </w:pPr>
    </w:p>
    <w:p w14:paraId="2E22A980" w14:textId="77777777" w:rsidR="00BC716F" w:rsidRDefault="00BC716F" w:rsidP="006E13BF">
      <w:pPr>
        <w:rPr>
          <w:rFonts w:ascii="Arial" w:hAnsi="Arial" w:cs="Arial"/>
          <w:sz w:val="20"/>
          <w:szCs w:val="20"/>
        </w:rPr>
      </w:pPr>
    </w:p>
    <w:p w14:paraId="5DEBEBEC" w14:textId="77777777" w:rsidR="00BC716F" w:rsidRDefault="00BC716F" w:rsidP="006E13BF">
      <w:pPr>
        <w:rPr>
          <w:rFonts w:ascii="Arial" w:hAnsi="Arial" w:cs="Arial"/>
          <w:sz w:val="20"/>
          <w:szCs w:val="20"/>
        </w:rPr>
      </w:pPr>
    </w:p>
    <w:p w14:paraId="40C11282" w14:textId="77777777" w:rsidR="00BC716F" w:rsidRDefault="00BC716F" w:rsidP="006E13BF">
      <w:pPr>
        <w:rPr>
          <w:rFonts w:ascii="Arial" w:hAnsi="Arial" w:cs="Arial"/>
          <w:sz w:val="20"/>
          <w:szCs w:val="20"/>
        </w:rPr>
      </w:pPr>
    </w:p>
    <w:p w14:paraId="7E8A391D" w14:textId="77777777" w:rsidR="00BC716F" w:rsidRDefault="00BC716F" w:rsidP="006E13BF">
      <w:pPr>
        <w:rPr>
          <w:rFonts w:ascii="Arial" w:hAnsi="Arial" w:cs="Arial"/>
          <w:sz w:val="20"/>
          <w:szCs w:val="20"/>
        </w:rPr>
      </w:pPr>
    </w:p>
    <w:p w14:paraId="25CBD2D5" w14:textId="77777777" w:rsidR="00BC716F" w:rsidRDefault="00BC716F" w:rsidP="006E13BF">
      <w:pPr>
        <w:rPr>
          <w:rFonts w:ascii="Arial" w:hAnsi="Arial" w:cs="Arial"/>
          <w:sz w:val="20"/>
          <w:szCs w:val="20"/>
        </w:rPr>
      </w:pPr>
    </w:p>
    <w:p w14:paraId="466BE334" w14:textId="77777777" w:rsidR="00BC716F" w:rsidRDefault="00BC716F" w:rsidP="006E13BF">
      <w:pPr>
        <w:rPr>
          <w:rFonts w:ascii="Arial" w:hAnsi="Arial" w:cs="Arial"/>
          <w:sz w:val="20"/>
          <w:szCs w:val="20"/>
        </w:rPr>
      </w:pPr>
    </w:p>
    <w:p w14:paraId="74245843" w14:textId="77777777" w:rsidR="00BC716F" w:rsidRDefault="00BC716F" w:rsidP="006E13BF">
      <w:pPr>
        <w:rPr>
          <w:rFonts w:ascii="Arial" w:hAnsi="Arial" w:cs="Arial"/>
          <w:sz w:val="20"/>
          <w:szCs w:val="20"/>
        </w:rPr>
      </w:pPr>
    </w:p>
    <w:p w14:paraId="5364FCDF" w14:textId="77777777" w:rsidR="00BC716F" w:rsidRDefault="00BC716F" w:rsidP="006E13BF">
      <w:pPr>
        <w:rPr>
          <w:rFonts w:ascii="Arial" w:hAnsi="Arial" w:cs="Arial"/>
          <w:sz w:val="20"/>
          <w:szCs w:val="20"/>
        </w:rPr>
      </w:pPr>
    </w:p>
    <w:p w14:paraId="3189262F" w14:textId="77777777" w:rsidR="00BC716F" w:rsidRDefault="00BC716F" w:rsidP="006E13BF">
      <w:pPr>
        <w:rPr>
          <w:rFonts w:ascii="Arial" w:hAnsi="Arial" w:cs="Arial"/>
          <w:sz w:val="20"/>
          <w:szCs w:val="20"/>
        </w:rPr>
      </w:pPr>
    </w:p>
    <w:p w14:paraId="16E7CDB4" w14:textId="77777777" w:rsidR="00BC716F" w:rsidRDefault="00BC716F" w:rsidP="006E13BF">
      <w:pPr>
        <w:rPr>
          <w:rFonts w:ascii="Arial" w:hAnsi="Arial" w:cs="Arial"/>
          <w:sz w:val="20"/>
          <w:szCs w:val="20"/>
        </w:rPr>
      </w:pPr>
    </w:p>
    <w:p w14:paraId="1977CF87" w14:textId="77777777" w:rsidR="00BC716F" w:rsidRDefault="00BC716F" w:rsidP="006E13BF">
      <w:pPr>
        <w:rPr>
          <w:rFonts w:ascii="Arial" w:hAnsi="Arial" w:cs="Arial"/>
          <w:sz w:val="20"/>
          <w:szCs w:val="20"/>
        </w:rPr>
      </w:pPr>
    </w:p>
    <w:p w14:paraId="364DA404" w14:textId="77777777" w:rsidR="00BC716F" w:rsidRDefault="00BC716F" w:rsidP="006E13BF">
      <w:pPr>
        <w:rPr>
          <w:rFonts w:ascii="Arial" w:hAnsi="Arial" w:cs="Arial"/>
          <w:sz w:val="20"/>
          <w:szCs w:val="20"/>
        </w:rPr>
      </w:pPr>
    </w:p>
    <w:p w14:paraId="10A6AFDF" w14:textId="77777777" w:rsidR="00BC716F" w:rsidRDefault="00BC716F" w:rsidP="006E13BF">
      <w:pPr>
        <w:rPr>
          <w:rFonts w:ascii="Arial" w:hAnsi="Arial" w:cs="Arial"/>
          <w:sz w:val="20"/>
          <w:szCs w:val="20"/>
        </w:rPr>
      </w:pPr>
    </w:p>
    <w:p w14:paraId="43E418E5" w14:textId="77777777" w:rsidR="00BC716F" w:rsidRDefault="00BC716F" w:rsidP="006E13BF">
      <w:pPr>
        <w:rPr>
          <w:rFonts w:ascii="Arial" w:hAnsi="Arial" w:cs="Arial"/>
          <w:sz w:val="20"/>
          <w:szCs w:val="20"/>
        </w:rPr>
      </w:pPr>
    </w:p>
    <w:p w14:paraId="065B3ED3" w14:textId="77777777" w:rsidR="00BC716F" w:rsidRDefault="00BC716F" w:rsidP="006E13BF">
      <w:pPr>
        <w:rPr>
          <w:rFonts w:ascii="Arial" w:hAnsi="Arial" w:cs="Arial"/>
          <w:sz w:val="20"/>
          <w:szCs w:val="20"/>
        </w:rPr>
      </w:pPr>
    </w:p>
    <w:p w14:paraId="258A6613" w14:textId="77777777" w:rsidR="00BC716F" w:rsidRDefault="00BC716F" w:rsidP="006E13BF">
      <w:pPr>
        <w:rPr>
          <w:rFonts w:ascii="Arial" w:hAnsi="Arial" w:cs="Arial"/>
          <w:sz w:val="20"/>
          <w:szCs w:val="20"/>
        </w:rPr>
      </w:pPr>
    </w:p>
    <w:p w14:paraId="02016990" w14:textId="77777777" w:rsidR="00BC716F" w:rsidRDefault="00BC716F" w:rsidP="006E13BF">
      <w:pPr>
        <w:rPr>
          <w:rFonts w:ascii="Arial" w:hAnsi="Arial" w:cs="Arial"/>
          <w:sz w:val="20"/>
          <w:szCs w:val="20"/>
        </w:rPr>
      </w:pPr>
    </w:p>
    <w:p w14:paraId="524A91DB" w14:textId="32D3CA37" w:rsidR="006E13BF" w:rsidRPr="00271584" w:rsidRDefault="00271584" w:rsidP="006E13BF">
      <w:pPr>
        <w:rPr>
          <w:rFonts w:ascii="Arial" w:hAnsi="Arial" w:cs="Arial"/>
          <w:sz w:val="20"/>
          <w:szCs w:val="20"/>
        </w:rPr>
      </w:pPr>
      <w:r w:rsidRPr="00271584">
        <w:rPr>
          <w:rFonts w:ascii="Arial" w:hAnsi="Arial" w:cs="Arial"/>
          <w:sz w:val="20"/>
          <w:szCs w:val="20"/>
        </w:rPr>
        <w:t>The accompanying notes to the supplementary information are an integral part of this schedule.</w:t>
      </w:r>
    </w:p>
    <w:p w14:paraId="21996EA4" w14:textId="77777777" w:rsidR="00271584" w:rsidRDefault="00271584" w:rsidP="006E13BF">
      <w:pPr>
        <w:rPr>
          <w:u w:val="single"/>
        </w:rPr>
      </w:pPr>
    </w:p>
    <w:p w14:paraId="091DCDE5" w14:textId="77777777" w:rsidR="00DF785E" w:rsidRDefault="00B83E20" w:rsidP="00B326E1">
      <w:pPr>
        <w:widowControl/>
        <w:autoSpaceDE/>
        <w:autoSpaceDN/>
        <w:adjustRightInd/>
        <w:rPr>
          <w:color w:val="FF0000"/>
        </w:rPr>
      </w:pPr>
      <w:r w:rsidRPr="00B83E20">
        <w:rPr>
          <w:color w:val="FF0000"/>
        </w:rPr>
        <w:t xml:space="preserve">NOTE: If there are any amounts provided to subrecipients then a column would also need to be added to disclose those amounts.  </w:t>
      </w:r>
    </w:p>
    <w:p w14:paraId="215FF11F" w14:textId="618AFE3E" w:rsidR="00CA15B0" w:rsidRPr="00B83E20" w:rsidRDefault="00DF785E" w:rsidP="00B326E1">
      <w:pPr>
        <w:widowControl/>
        <w:autoSpaceDE/>
        <w:autoSpaceDN/>
        <w:adjustRightInd/>
        <w:sectPr w:rsidR="00CA15B0" w:rsidRPr="00B83E20" w:rsidSect="00F7559E">
          <w:headerReference w:type="even" r:id="rId209"/>
          <w:headerReference w:type="default" r:id="rId210"/>
          <w:headerReference w:type="first" r:id="rId211"/>
          <w:pgSz w:w="12240" w:h="15840"/>
          <w:pgMar w:top="720" w:right="1440" w:bottom="720" w:left="1440" w:header="720" w:footer="432" w:gutter="0"/>
          <w:cols w:space="720"/>
          <w:noEndnote/>
          <w:docGrid w:linePitch="326"/>
        </w:sectPr>
      </w:pPr>
      <w:r w:rsidRPr="00DF785E">
        <w:rPr>
          <w:color w:val="FF0000"/>
        </w:rPr>
        <w:t>* - When COVID-19 funds are subawarded from an existing program, the information furnished to subrecipients should distinguish the subawards of incremental COVID-19 funds from non-COVID-19 subawards under the existing program.</w:t>
      </w:r>
      <w:r w:rsidR="00B326E1" w:rsidRPr="00B83E20">
        <w:br w:type="page"/>
      </w:r>
    </w:p>
    <w:p w14:paraId="621A7F53" w14:textId="2E320553" w:rsidR="00E31C9E" w:rsidRPr="006E13BF" w:rsidRDefault="006E13BF" w:rsidP="006E13BF">
      <w:pPr>
        <w:rPr>
          <w:u w:val="single"/>
        </w:rPr>
      </w:pPr>
      <w:r w:rsidRPr="006E13BF">
        <w:rPr>
          <w:u w:val="single"/>
        </w:rPr>
        <w:lastRenderedPageBreak/>
        <w:t>Schedule of Expenditures of Federal Awards</w:t>
      </w:r>
    </w:p>
    <w:p w14:paraId="3592E066" w14:textId="618375F6" w:rsidR="00F0715C" w:rsidRDefault="00F0715C"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b/>
          <w:color w:val="FF0000"/>
          <w:sz w:val="20"/>
          <w:szCs w:val="20"/>
        </w:rPr>
      </w:pPr>
    </w:p>
    <w:p w14:paraId="3F2A0A01"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4ACE9F6E"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C71B58" w14:textId="45455ADA" w:rsidR="00F0715C" w:rsidRPr="00B32FA8" w:rsidRDefault="00F0715C" w:rsidP="003677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accompanying </w:t>
      </w:r>
      <w:r w:rsidR="0036777E">
        <w:rPr>
          <w:rFonts w:ascii="Arial" w:hAnsi="Arial" w:cs="Arial"/>
          <w:sz w:val="20"/>
          <w:szCs w:val="20"/>
        </w:rPr>
        <w:t>s</w:t>
      </w:r>
      <w:r>
        <w:rPr>
          <w:rFonts w:ascii="Arial" w:hAnsi="Arial" w:cs="Arial"/>
          <w:sz w:val="20"/>
          <w:szCs w:val="20"/>
        </w:rPr>
        <w:t xml:space="preserve">chedule of </w:t>
      </w:r>
      <w:r w:rsidR="0036777E">
        <w:rPr>
          <w:rFonts w:ascii="Arial" w:hAnsi="Arial" w:cs="Arial"/>
          <w:sz w:val="20"/>
          <w:szCs w:val="20"/>
        </w:rPr>
        <w:t>e</w:t>
      </w:r>
      <w:r>
        <w:rPr>
          <w:rFonts w:ascii="Arial" w:hAnsi="Arial" w:cs="Arial"/>
          <w:sz w:val="20"/>
          <w:szCs w:val="20"/>
        </w:rPr>
        <w:t xml:space="preserve">xpenditures of </w:t>
      </w:r>
      <w:r w:rsidR="0036777E">
        <w:rPr>
          <w:rFonts w:ascii="Arial" w:hAnsi="Arial" w:cs="Arial"/>
          <w:sz w:val="20"/>
          <w:szCs w:val="20"/>
        </w:rPr>
        <w:t>f</w:t>
      </w:r>
      <w:r>
        <w:rPr>
          <w:rFonts w:ascii="Arial" w:hAnsi="Arial" w:cs="Arial"/>
          <w:sz w:val="20"/>
          <w:szCs w:val="20"/>
        </w:rPr>
        <w:t xml:space="preserve">ederal </w:t>
      </w:r>
      <w:r w:rsidR="0036777E">
        <w:rPr>
          <w:rFonts w:ascii="Arial" w:hAnsi="Arial" w:cs="Arial"/>
          <w:sz w:val="20"/>
          <w:szCs w:val="20"/>
        </w:rPr>
        <w:t>a</w:t>
      </w:r>
      <w:r>
        <w:rPr>
          <w:rFonts w:ascii="Arial" w:hAnsi="Arial" w:cs="Arial"/>
          <w:sz w:val="20"/>
          <w:szCs w:val="20"/>
        </w:rPr>
        <w:t xml:space="preserve">wards (the “Schedule”) includes the federal award activity of the </w:t>
      </w:r>
      <w:r w:rsidRPr="00F0715C">
        <w:rPr>
          <w:rFonts w:ascii="Arial" w:hAnsi="Arial" w:cs="Arial"/>
          <w:color w:val="548DD4" w:themeColor="text2" w:themeTint="99"/>
          <w:sz w:val="20"/>
          <w:szCs w:val="20"/>
        </w:rPr>
        <w:t xml:space="preserve">[input] </w:t>
      </w:r>
      <w:r>
        <w:rPr>
          <w:rFonts w:ascii="Arial" w:hAnsi="Arial" w:cs="Arial"/>
          <w:sz w:val="20"/>
          <w:szCs w:val="20"/>
        </w:rPr>
        <w:t>School District under programs of the federal government for the year ended June 3</w:t>
      </w:r>
      <w:r w:rsidR="00B37A1E">
        <w:rPr>
          <w:rFonts w:ascii="Arial" w:hAnsi="Arial" w:cs="Arial"/>
          <w:sz w:val="20"/>
          <w:szCs w:val="20"/>
        </w:rPr>
        <w:t>0, 20</w:t>
      </w:r>
      <w:r w:rsidR="00A03E78">
        <w:rPr>
          <w:rFonts w:ascii="Arial" w:hAnsi="Arial" w:cs="Arial"/>
          <w:sz w:val="20"/>
          <w:szCs w:val="20"/>
        </w:rPr>
        <w:t>21</w:t>
      </w:r>
      <w:r w:rsidR="0036777E">
        <w:rPr>
          <w:rFonts w:ascii="Arial" w:hAnsi="Arial" w:cs="Arial"/>
          <w:sz w:val="20"/>
          <w:szCs w:val="20"/>
        </w:rPr>
        <w:t>.  The information in this</w:t>
      </w:r>
      <w:r>
        <w:rPr>
          <w:rFonts w:ascii="Arial" w:hAnsi="Arial" w:cs="Arial"/>
          <w:sz w:val="20"/>
          <w:szCs w:val="20"/>
        </w:rPr>
        <w:t xml:space="preserve"> Schedule is presented in accordance with the requirements of Title 2 U.S. </w:t>
      </w:r>
      <w:r w:rsidR="0036777E" w:rsidRPr="0036777E">
        <w:rPr>
          <w:rFonts w:ascii="Arial" w:hAnsi="Arial" w:cs="Arial"/>
          <w:i/>
          <w:sz w:val="20"/>
          <w:szCs w:val="20"/>
        </w:rPr>
        <w:t>C</w:t>
      </w:r>
      <w:r w:rsidRPr="0036777E">
        <w:rPr>
          <w:rFonts w:ascii="Arial" w:hAnsi="Arial" w:cs="Arial"/>
          <w:i/>
          <w:sz w:val="20"/>
          <w:szCs w:val="20"/>
        </w:rPr>
        <w:t>ode of Federal Regulations</w:t>
      </w:r>
      <w:r>
        <w:rPr>
          <w:rFonts w:ascii="Arial" w:hAnsi="Arial" w:cs="Arial"/>
          <w:sz w:val="20"/>
          <w:szCs w:val="20"/>
        </w:rPr>
        <w:t xml:space="preserve"> Part 200, </w:t>
      </w:r>
      <w:r w:rsidRPr="0036777E">
        <w:rPr>
          <w:rFonts w:ascii="Arial" w:hAnsi="Arial" w:cs="Arial"/>
          <w:i/>
          <w:sz w:val="20"/>
          <w:szCs w:val="20"/>
        </w:rPr>
        <w:t xml:space="preserve">Uniform Administrative </w:t>
      </w:r>
      <w:r w:rsidR="0036777E" w:rsidRPr="0036777E">
        <w:rPr>
          <w:rFonts w:ascii="Arial" w:hAnsi="Arial" w:cs="Arial"/>
          <w:i/>
          <w:sz w:val="20"/>
          <w:szCs w:val="20"/>
        </w:rPr>
        <w:t>Requirements</w:t>
      </w:r>
      <w:r w:rsidRPr="0036777E">
        <w:rPr>
          <w:rFonts w:ascii="Arial" w:hAnsi="Arial" w:cs="Arial"/>
          <w:i/>
          <w:sz w:val="20"/>
          <w:szCs w:val="20"/>
        </w:rPr>
        <w:t>, Cost Principles, and Audit Requirements for Federal Award</w:t>
      </w:r>
      <w:r w:rsidR="0036777E" w:rsidRPr="0036777E">
        <w:rPr>
          <w:rFonts w:ascii="Arial" w:hAnsi="Arial" w:cs="Arial"/>
          <w:i/>
          <w:sz w:val="20"/>
          <w:szCs w:val="20"/>
        </w:rPr>
        <w:t>s</w:t>
      </w:r>
      <w:r w:rsidRPr="0036777E">
        <w:rPr>
          <w:rFonts w:ascii="Arial" w:hAnsi="Arial" w:cs="Arial"/>
          <w:i/>
          <w:sz w:val="20"/>
          <w:szCs w:val="20"/>
        </w:rPr>
        <w:t xml:space="preserve"> </w:t>
      </w:r>
      <w:r>
        <w:rPr>
          <w:rFonts w:ascii="Arial" w:hAnsi="Arial" w:cs="Arial"/>
          <w:sz w:val="20"/>
          <w:szCs w:val="20"/>
        </w:rPr>
        <w:t>(Uniform Guidance).</w:t>
      </w:r>
      <w:r w:rsidR="0036777E">
        <w:rPr>
          <w:rFonts w:ascii="Arial" w:hAnsi="Arial" w:cs="Arial"/>
          <w:sz w:val="20"/>
          <w:szCs w:val="20"/>
        </w:rPr>
        <w:t xml:space="preserve">  Because the Schedule presents only a selected portion of the operations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 xml:space="preserve">School District, it is not intended to and does not present the financial position, changes in net </w:t>
      </w:r>
      <w:r w:rsidR="001B614A">
        <w:rPr>
          <w:rFonts w:ascii="Arial" w:hAnsi="Arial" w:cs="Arial"/>
          <w:sz w:val="20"/>
          <w:szCs w:val="20"/>
        </w:rPr>
        <w:t>position</w:t>
      </w:r>
      <w:r w:rsidR="0036777E">
        <w:rPr>
          <w:rFonts w:ascii="Arial" w:hAnsi="Arial" w:cs="Arial"/>
          <w:sz w:val="20"/>
          <w:szCs w:val="20"/>
        </w:rPr>
        <w:t xml:space="preserve">, or cash flows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School District.</w:t>
      </w:r>
    </w:p>
    <w:p w14:paraId="3870FDC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C36F1D" w14:textId="62E22EC1"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AF66E9">
        <w:rPr>
          <w:rFonts w:ascii="Arial" w:hAnsi="Arial" w:cs="Arial"/>
          <w:sz w:val="20"/>
          <w:szCs w:val="20"/>
        </w:rPr>
        <w:t>Summary of Significant Accounting Policies</w:t>
      </w:r>
    </w:p>
    <w:p w14:paraId="218A868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A56A39B" w14:textId="75CF10F0" w:rsidR="00F0715C" w:rsidRDefault="00AF66E9"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Expenditures reported on the Schedule are reported on the </w:t>
      </w:r>
      <w:r w:rsidRPr="00F3246F">
        <w:rPr>
          <w:rFonts w:ascii="Arial" w:hAnsi="Arial" w:cs="Arial"/>
          <w:color w:val="548DD4" w:themeColor="text2" w:themeTint="99"/>
          <w:sz w:val="20"/>
          <w:szCs w:val="20"/>
        </w:rPr>
        <w:t xml:space="preserve">(identify basis of accounting) </w:t>
      </w:r>
      <w:r>
        <w:rPr>
          <w:rFonts w:ascii="Arial" w:hAnsi="Arial" w:cs="Arial"/>
          <w:sz w:val="20"/>
          <w:szCs w:val="20"/>
        </w:rPr>
        <w:t xml:space="preserve">basis of accounting. Such expenditures are recognized following the cost principles contained in the Uniform Guidance, wherein certain types of expenditures are not allowable or are limited as to reimbursement.  Negative amounts shown on the Schedule represent adjustments or credits made in the normal course of business to amounts reported as expenditures in prior years. </w:t>
      </w:r>
      <w:r w:rsidR="00F0715C" w:rsidRPr="00B32FA8">
        <w:rPr>
          <w:rFonts w:ascii="Arial" w:hAnsi="Arial" w:cs="Arial"/>
          <w:sz w:val="20"/>
          <w:szCs w:val="20"/>
        </w:rPr>
        <w:t xml:space="preserve">  </w:t>
      </w:r>
    </w:p>
    <w:p w14:paraId="48CF599C"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FCF5102" w14:textId="185D0D1D"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w:t>
      </w:r>
      <w:r w:rsidR="00AF66E9">
        <w:rPr>
          <w:rFonts w:ascii="Arial" w:hAnsi="Arial" w:cs="Arial"/>
          <w:sz w:val="20"/>
          <w:szCs w:val="20"/>
        </w:rPr>
        <w:t>3</w:t>
      </w:r>
      <w:r>
        <w:rPr>
          <w:rFonts w:ascii="Arial" w:hAnsi="Arial" w:cs="Arial"/>
          <w:sz w:val="20"/>
          <w:szCs w:val="20"/>
        </w:rPr>
        <w:t>)</w:t>
      </w:r>
      <w:r>
        <w:rPr>
          <w:rFonts w:ascii="Arial" w:hAnsi="Arial" w:cs="Arial"/>
          <w:sz w:val="20"/>
          <w:szCs w:val="20"/>
        </w:rPr>
        <w:tab/>
      </w:r>
      <w:r w:rsidR="00AF66E9">
        <w:rPr>
          <w:rFonts w:ascii="Arial" w:hAnsi="Arial" w:cs="Arial"/>
          <w:sz w:val="20"/>
          <w:szCs w:val="20"/>
        </w:rPr>
        <w:t>Indirect Cost Rate</w:t>
      </w:r>
    </w:p>
    <w:p w14:paraId="4F63BFF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B12DAC" w14:textId="28B01899" w:rsidR="00F0715C" w:rsidRPr="009210F1"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F0715C">
        <w:rPr>
          <w:rFonts w:ascii="Arial" w:hAnsi="Arial" w:cs="Arial"/>
          <w:color w:val="548DD4" w:themeColor="text2" w:themeTint="99"/>
          <w:sz w:val="20"/>
          <w:szCs w:val="20"/>
        </w:rPr>
        <w:t xml:space="preserve">[input] </w:t>
      </w:r>
      <w:r>
        <w:rPr>
          <w:rFonts w:ascii="Arial" w:hAnsi="Arial" w:cs="Arial"/>
          <w:sz w:val="20"/>
          <w:szCs w:val="20"/>
        </w:rPr>
        <w:t xml:space="preserve">School District </w:t>
      </w:r>
      <w:r w:rsidRPr="00AF66E9">
        <w:rPr>
          <w:rFonts w:ascii="Arial" w:hAnsi="Arial" w:cs="Arial"/>
          <w:sz w:val="20"/>
          <w:szCs w:val="20"/>
          <w:highlight w:val="yellow"/>
        </w:rPr>
        <w:t>has/</w:t>
      </w:r>
      <w:r w:rsidRPr="00B37A1E">
        <w:rPr>
          <w:rFonts w:ascii="Arial" w:hAnsi="Arial" w:cs="Arial"/>
          <w:sz w:val="20"/>
          <w:szCs w:val="20"/>
          <w:highlight w:val="yellow"/>
        </w:rPr>
        <w:t>has</w:t>
      </w:r>
      <w:r w:rsidRPr="00B37A1E">
        <w:rPr>
          <w:highlight w:val="yellow"/>
        </w:rPr>
        <w:t xml:space="preserve"> not</w:t>
      </w:r>
      <w:r>
        <w:rPr>
          <w:rFonts w:ascii="Arial" w:hAnsi="Arial" w:cs="Arial"/>
          <w:sz w:val="20"/>
          <w:szCs w:val="20"/>
        </w:rPr>
        <w:t xml:space="preserve"> elected to use the 10-percent de minimis indirect cost rate allowed under the Uniform Guidance.</w:t>
      </w:r>
    </w:p>
    <w:p w14:paraId="2E3200E4" w14:textId="77777777" w:rsidR="00F0715C" w:rsidRPr="009210F1"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2471D3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742BFEA9" w14:textId="5851273A" w:rsidR="00F0715C" w:rsidRPr="00AF66E9"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(4</w:t>
      </w:r>
      <w:r w:rsidR="00F0715C" w:rsidRPr="00B32FA8">
        <w:rPr>
          <w:rFonts w:ascii="Arial" w:hAnsi="Arial" w:cs="Arial"/>
          <w:sz w:val="20"/>
          <w:szCs w:val="20"/>
        </w:rPr>
        <w:t>)</w:t>
      </w:r>
      <w:r w:rsidR="00F0715C" w:rsidRPr="00B32FA8">
        <w:rPr>
          <w:rFonts w:ascii="Arial" w:hAnsi="Arial" w:cs="Arial"/>
          <w:sz w:val="20"/>
          <w:szCs w:val="20"/>
        </w:rPr>
        <w:tab/>
      </w:r>
      <w:r>
        <w:rPr>
          <w:rFonts w:ascii="Arial" w:hAnsi="Arial" w:cs="Arial"/>
          <w:sz w:val="20"/>
          <w:szCs w:val="20"/>
        </w:rPr>
        <w:t>Loan or loan guarantee programs</w:t>
      </w:r>
      <w:r w:rsidR="000924FA">
        <w:rPr>
          <w:rFonts w:ascii="Arial" w:hAnsi="Arial" w:cs="Arial"/>
          <w:sz w:val="20"/>
          <w:szCs w:val="20"/>
        </w:rPr>
        <w:t xml:space="preserve"> </w:t>
      </w:r>
      <w:r w:rsidR="000924FA" w:rsidRPr="000924FA">
        <w:rPr>
          <w:rFonts w:ascii="Arial" w:hAnsi="Arial" w:cs="Arial"/>
          <w:color w:val="548DD4" w:themeColor="text2" w:themeTint="99"/>
          <w:sz w:val="20"/>
          <w:szCs w:val="20"/>
        </w:rPr>
        <w:t>(if applicable)</w:t>
      </w:r>
    </w:p>
    <w:p w14:paraId="56D59A45"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37A090" w14:textId="155A6F23" w:rsidR="00F0715C" w:rsidRPr="000924FA" w:rsidRDefault="000924FA"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0924FA">
        <w:rPr>
          <w:rFonts w:ascii="Arial" w:hAnsi="Arial" w:cs="Arial"/>
          <w:color w:val="548DD4" w:themeColor="text2" w:themeTint="99"/>
          <w:sz w:val="20"/>
          <w:szCs w:val="20"/>
        </w:rPr>
        <w:t>[</w:t>
      </w:r>
      <w:r w:rsidR="00F3246F" w:rsidRPr="000924FA">
        <w:rPr>
          <w:rFonts w:ascii="Arial" w:hAnsi="Arial" w:cs="Arial"/>
          <w:color w:val="548DD4" w:themeColor="text2" w:themeTint="99"/>
          <w:sz w:val="20"/>
          <w:szCs w:val="20"/>
        </w:rPr>
        <w:t>For loan or loan guarantee programs, identify in the notes to the Schedule the balances outstanding at the end of the audit period.</w:t>
      </w:r>
      <w:r w:rsidRPr="000924FA">
        <w:rPr>
          <w:rFonts w:ascii="Arial" w:hAnsi="Arial" w:cs="Arial"/>
          <w:color w:val="548DD4" w:themeColor="text2" w:themeTint="99"/>
          <w:sz w:val="20"/>
          <w:szCs w:val="20"/>
        </w:rPr>
        <w:t>]</w:t>
      </w:r>
    </w:p>
    <w:p w14:paraId="69E9AA3D" w14:textId="229B657C"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E90FA92" w14:textId="75A5D7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6387FED" w14:textId="3ADAEFC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C2CD44B" w14:textId="3DC0FD8F" w:rsidR="00B37A1E" w:rsidRDefault="00B37A1E"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26DAC16" w14:textId="4243E5DB" w:rsidR="00B37A1E" w:rsidRPr="00B37A1E" w:rsidRDefault="00B37A1E" w:rsidP="00B37A1E">
      <w:pPr>
        <w:rPr>
          <w:rFonts w:ascii="Calibri" w:hAnsi="Calibri" w:cs="Calibri"/>
          <w:color w:val="548DD4" w:themeColor="text2" w:themeTint="99"/>
          <w:sz w:val="22"/>
          <w:szCs w:val="22"/>
        </w:rPr>
      </w:pPr>
      <w:r>
        <w:rPr>
          <w:color w:val="548DD4" w:themeColor="text2" w:themeTint="99"/>
        </w:rPr>
        <w:t>[</w:t>
      </w:r>
      <w:r w:rsidRPr="00B37A1E">
        <w:rPr>
          <w:color w:val="548DD4" w:themeColor="text2" w:themeTint="99"/>
        </w:rPr>
        <w:t>Note: The above notes are presented as an example template.  Please ensure that the following required information is included in the notes [2 CFR 200.510(5-6)]:</w:t>
      </w:r>
    </w:p>
    <w:p w14:paraId="346FA295"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Description of the significant accounting policies used in the preparation of the SEFA</w:t>
      </w:r>
    </w:p>
    <w:p w14:paraId="39BCF8C2"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Statement as to whether the auditee elected to use the 10% de minimis cost rate</w:t>
      </w:r>
    </w:p>
    <w:p w14:paraId="21A00105" w14:textId="5FA1ECFC" w:rsidR="00B37A1E" w:rsidRDefault="00B37A1E" w:rsidP="00B37A1E">
      <w:pPr>
        <w:pStyle w:val="ListParagraph"/>
        <w:numPr>
          <w:ilvl w:val="0"/>
          <w:numId w:val="19"/>
        </w:numPr>
        <w:spacing w:after="0" w:line="240" w:lineRule="auto"/>
        <w:ind w:right="0"/>
        <w:jc w:val="left"/>
      </w:pPr>
      <w:r w:rsidRPr="00B37A1E">
        <w:rPr>
          <w:color w:val="548DD4" w:themeColor="text2" w:themeTint="99"/>
        </w:rPr>
        <w:t>For loan or loan guarantee programs, a note identifying the balances outstanding at the end of the audit period.</w:t>
      </w:r>
      <w:r>
        <w:rPr>
          <w:color w:val="548DD4" w:themeColor="text2" w:themeTint="99"/>
        </w:rPr>
        <w:t>]</w:t>
      </w:r>
    </w:p>
    <w:p w14:paraId="42AE522D" w14:textId="7ABDB795"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8F98764" w14:textId="0F6E99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0F2C179" w14:textId="2F4B8F7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346DF2A" w14:textId="4F1CF9C8" w:rsidR="00475505" w:rsidRDefault="00475505">
      <w:pPr>
        <w:widowControl/>
        <w:autoSpaceDE/>
        <w:autoSpaceDN/>
        <w:adjustRightInd/>
        <w:rPr>
          <w:rFonts w:ascii="Arial" w:hAnsi="Arial" w:cs="Arial"/>
          <w:sz w:val="20"/>
          <w:szCs w:val="20"/>
        </w:rPr>
      </w:pPr>
      <w:r>
        <w:rPr>
          <w:rFonts w:ascii="Arial" w:hAnsi="Arial" w:cs="Arial"/>
          <w:sz w:val="20"/>
          <w:szCs w:val="20"/>
        </w:rPr>
        <w:br w:type="page"/>
      </w:r>
    </w:p>
    <w:p w14:paraId="25A73E6E" w14:textId="77777777" w:rsidR="006E13BF" w:rsidRPr="00B32FA8"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sectPr w:rsidR="006E13BF" w:rsidRPr="00B32FA8" w:rsidSect="00CA15B0">
          <w:headerReference w:type="default" r:id="rId212"/>
          <w:type w:val="continuous"/>
          <w:pgSz w:w="12240" w:h="15840"/>
          <w:pgMar w:top="720" w:right="1440" w:bottom="720" w:left="1440" w:header="720" w:footer="432" w:gutter="0"/>
          <w:cols w:space="720"/>
          <w:noEndnote/>
          <w:docGrid w:linePitch="326"/>
        </w:sectPr>
      </w:pPr>
    </w:p>
    <w:bookmarkStart w:id="156" w:name="_MON_1404293476"/>
    <w:bookmarkStart w:id="157" w:name="_MON_1398754844"/>
    <w:bookmarkStart w:id="158" w:name="_MON_1404293652"/>
    <w:bookmarkStart w:id="159" w:name="_MON_1559376674"/>
    <w:bookmarkStart w:id="160" w:name="_MON_1404293660"/>
    <w:bookmarkStart w:id="161" w:name="_MON_1404108836"/>
    <w:bookmarkEnd w:id="156"/>
    <w:bookmarkEnd w:id="157"/>
    <w:bookmarkEnd w:id="158"/>
    <w:bookmarkEnd w:id="159"/>
    <w:bookmarkEnd w:id="160"/>
    <w:bookmarkEnd w:id="161"/>
    <w:bookmarkStart w:id="162" w:name="_MON_1404293471"/>
    <w:bookmarkEnd w:id="162"/>
    <w:p w14:paraId="621A7F54" w14:textId="45E18432" w:rsidR="00E31C9E" w:rsidRPr="00B32FA8" w:rsidRDefault="00A03E78"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Pr>
          <w:rFonts w:ascii="Arial" w:hAnsi="Arial" w:cs="Arial"/>
          <w:sz w:val="20"/>
          <w:szCs w:val="20"/>
        </w:rPr>
        <w:object w:dxaOrig="13264" w:dyaOrig="10035" w14:anchorId="638F21BE">
          <v:shape id="_x0000_i1113" type="#_x0000_t75" style="width:523.8pt;height:391.8pt" o:ole="">
            <v:imagedata r:id="rId213" o:title=""/>
          </v:shape>
          <o:OLEObject Type="Embed" ProgID="Excel.Sheet.12" ShapeID="_x0000_i1113" DrawAspect="Content" ObjectID="_1697957796" r:id="rId214"/>
        </w:object>
      </w:r>
    </w:p>
    <w:p w14:paraId="621A7F55" w14:textId="77777777" w:rsidR="00E31C9E" w:rsidRPr="00B32FA8" w:rsidRDefault="00E31C9E"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sectPr w:rsidR="00E31C9E" w:rsidRPr="00B32FA8" w:rsidSect="002C188F">
          <w:headerReference w:type="even" r:id="rId215"/>
          <w:headerReference w:type="default" r:id="rId216"/>
          <w:headerReference w:type="first" r:id="rId217"/>
          <w:pgSz w:w="12240" w:h="15840"/>
          <w:pgMar w:top="720" w:right="1440" w:bottom="720" w:left="1440" w:header="720" w:footer="432" w:gutter="0"/>
          <w:cols w:space="720"/>
          <w:noEndnote/>
          <w:docGrid w:linePitch="326"/>
        </w:sectPr>
      </w:pPr>
    </w:p>
    <w:p w14:paraId="621A7F56" w14:textId="77777777" w:rsidR="00E31C9E" w:rsidRPr="00B32FA8" w:rsidRDefault="00E31C9E" w:rsidP="007B3C27">
      <w:pPr>
        <w:jc w:val="center"/>
        <w:rPr>
          <w:rFonts w:ascii="Arial" w:hAnsi="Arial" w:cs="Arial"/>
          <w:sz w:val="20"/>
          <w:szCs w:val="20"/>
        </w:rPr>
      </w:pPr>
    </w:p>
    <w:p w14:paraId="621A7F57" w14:textId="77777777" w:rsidR="00E31C9E" w:rsidRPr="00B32FA8" w:rsidRDefault="00E31C9E" w:rsidP="007B3C27">
      <w:pPr>
        <w:jc w:val="center"/>
        <w:rPr>
          <w:rFonts w:ascii="Arial" w:hAnsi="Arial" w:cs="Arial"/>
          <w:sz w:val="20"/>
          <w:szCs w:val="20"/>
        </w:rPr>
      </w:pPr>
    </w:p>
    <w:p w14:paraId="621A7F58" w14:textId="77777777" w:rsidR="00E31C9E" w:rsidRPr="00B32FA8" w:rsidRDefault="00E31C9E" w:rsidP="007B3C27">
      <w:pPr>
        <w:jc w:val="center"/>
        <w:rPr>
          <w:rFonts w:ascii="Arial" w:hAnsi="Arial" w:cs="Arial"/>
          <w:sz w:val="20"/>
          <w:szCs w:val="20"/>
        </w:rPr>
      </w:pPr>
    </w:p>
    <w:p w14:paraId="621A7F59" w14:textId="77777777" w:rsidR="00E31C9E" w:rsidRPr="00B32FA8" w:rsidRDefault="00E31C9E" w:rsidP="007B3C27">
      <w:pPr>
        <w:jc w:val="center"/>
        <w:rPr>
          <w:rFonts w:ascii="Arial" w:hAnsi="Arial" w:cs="Arial"/>
          <w:sz w:val="20"/>
          <w:szCs w:val="20"/>
        </w:rPr>
      </w:pPr>
    </w:p>
    <w:p w14:paraId="621A7F5A" w14:textId="77777777" w:rsidR="00E31C9E" w:rsidRPr="00B32FA8" w:rsidRDefault="00E31C9E" w:rsidP="007B3C27">
      <w:pPr>
        <w:jc w:val="center"/>
        <w:rPr>
          <w:rFonts w:ascii="Arial" w:hAnsi="Arial" w:cs="Arial"/>
          <w:sz w:val="20"/>
          <w:szCs w:val="20"/>
        </w:rPr>
      </w:pPr>
    </w:p>
    <w:p w14:paraId="621A7F5B" w14:textId="77777777" w:rsidR="00E31C9E" w:rsidRPr="00B32FA8" w:rsidRDefault="00E31C9E" w:rsidP="007B3C27">
      <w:pPr>
        <w:jc w:val="center"/>
        <w:rPr>
          <w:rFonts w:ascii="Arial" w:hAnsi="Arial" w:cs="Arial"/>
          <w:sz w:val="20"/>
          <w:szCs w:val="20"/>
        </w:rPr>
      </w:pPr>
    </w:p>
    <w:p w14:paraId="621A7F5C" w14:textId="77777777" w:rsidR="00E31C9E" w:rsidRPr="00B32FA8" w:rsidRDefault="00E31C9E" w:rsidP="007B3C27">
      <w:pPr>
        <w:jc w:val="center"/>
        <w:rPr>
          <w:rFonts w:ascii="Arial" w:hAnsi="Arial" w:cs="Arial"/>
          <w:sz w:val="20"/>
          <w:szCs w:val="20"/>
        </w:rPr>
      </w:pPr>
    </w:p>
    <w:p w14:paraId="621A7F5D" w14:textId="77777777" w:rsidR="00E31C9E" w:rsidRPr="00B32FA8" w:rsidRDefault="00E31C9E" w:rsidP="007B3C27">
      <w:pPr>
        <w:jc w:val="center"/>
        <w:rPr>
          <w:rFonts w:ascii="Arial" w:hAnsi="Arial" w:cs="Arial"/>
          <w:sz w:val="20"/>
          <w:szCs w:val="20"/>
        </w:rPr>
      </w:pPr>
    </w:p>
    <w:p w14:paraId="621A7F5E" w14:textId="77777777" w:rsidR="00E31C9E" w:rsidRPr="00B32FA8" w:rsidRDefault="00E31C9E" w:rsidP="007B3C27">
      <w:pPr>
        <w:jc w:val="center"/>
        <w:rPr>
          <w:rFonts w:ascii="Arial" w:hAnsi="Arial" w:cs="Arial"/>
          <w:sz w:val="20"/>
          <w:szCs w:val="20"/>
        </w:rPr>
      </w:pPr>
    </w:p>
    <w:p w14:paraId="621A7F5F" w14:textId="77777777" w:rsidR="00E31C9E" w:rsidRPr="00B32FA8" w:rsidRDefault="00E31C9E" w:rsidP="007B3C27">
      <w:pPr>
        <w:jc w:val="center"/>
        <w:rPr>
          <w:rFonts w:ascii="Arial" w:hAnsi="Arial" w:cs="Arial"/>
          <w:sz w:val="20"/>
          <w:szCs w:val="20"/>
        </w:rPr>
      </w:pPr>
    </w:p>
    <w:p w14:paraId="621A7F60" w14:textId="77777777" w:rsidR="00E31C9E" w:rsidRPr="00B32FA8" w:rsidRDefault="00E31C9E" w:rsidP="007B3C27">
      <w:pPr>
        <w:jc w:val="center"/>
        <w:rPr>
          <w:rFonts w:ascii="Arial" w:hAnsi="Arial" w:cs="Arial"/>
          <w:sz w:val="20"/>
          <w:szCs w:val="20"/>
        </w:rPr>
      </w:pPr>
    </w:p>
    <w:p w14:paraId="621A7F61" w14:textId="77777777" w:rsidR="00E31C9E" w:rsidRPr="00B32FA8" w:rsidRDefault="00E31C9E" w:rsidP="007B3C27">
      <w:pPr>
        <w:jc w:val="center"/>
        <w:rPr>
          <w:rFonts w:ascii="Arial" w:hAnsi="Arial" w:cs="Arial"/>
          <w:sz w:val="20"/>
          <w:szCs w:val="20"/>
        </w:rPr>
      </w:pPr>
    </w:p>
    <w:p w14:paraId="621A7F62" w14:textId="77777777" w:rsidR="00E31C9E" w:rsidRPr="00B32FA8" w:rsidRDefault="00E31C9E" w:rsidP="007B3C27">
      <w:pPr>
        <w:jc w:val="center"/>
        <w:rPr>
          <w:rFonts w:ascii="Arial" w:hAnsi="Arial" w:cs="Arial"/>
          <w:sz w:val="20"/>
          <w:szCs w:val="20"/>
        </w:rPr>
      </w:pPr>
    </w:p>
    <w:p w14:paraId="621A7F63" w14:textId="77777777" w:rsidR="00E31C9E" w:rsidRPr="00B32FA8" w:rsidRDefault="00E31C9E" w:rsidP="007B3C27">
      <w:pPr>
        <w:jc w:val="center"/>
        <w:rPr>
          <w:rFonts w:ascii="Arial" w:hAnsi="Arial" w:cs="Arial"/>
          <w:sz w:val="20"/>
          <w:szCs w:val="20"/>
        </w:rPr>
      </w:pPr>
    </w:p>
    <w:p w14:paraId="621A7F64" w14:textId="77777777" w:rsidR="00E31C9E" w:rsidRPr="00B32FA8" w:rsidRDefault="00E31C9E" w:rsidP="007B3C27">
      <w:pPr>
        <w:jc w:val="center"/>
        <w:rPr>
          <w:rFonts w:ascii="Arial" w:hAnsi="Arial" w:cs="Arial"/>
          <w:sz w:val="20"/>
          <w:szCs w:val="20"/>
        </w:rPr>
      </w:pPr>
    </w:p>
    <w:p w14:paraId="621A7F65" w14:textId="77777777" w:rsidR="00E31C9E" w:rsidRPr="00B32FA8" w:rsidRDefault="00E31C9E" w:rsidP="007B3C27">
      <w:pPr>
        <w:jc w:val="center"/>
        <w:rPr>
          <w:rFonts w:ascii="Arial" w:hAnsi="Arial" w:cs="Arial"/>
          <w:sz w:val="20"/>
          <w:szCs w:val="20"/>
        </w:rPr>
      </w:pPr>
    </w:p>
    <w:p w14:paraId="621A7F66" w14:textId="77777777" w:rsidR="00E31C9E" w:rsidRPr="00B32FA8" w:rsidRDefault="00E31C9E" w:rsidP="007B3C27">
      <w:pPr>
        <w:jc w:val="center"/>
        <w:rPr>
          <w:rFonts w:ascii="Arial" w:hAnsi="Arial" w:cs="Arial"/>
          <w:sz w:val="20"/>
          <w:szCs w:val="20"/>
        </w:rPr>
      </w:pPr>
    </w:p>
    <w:p w14:paraId="621A7F67" w14:textId="77777777" w:rsidR="00E31C9E" w:rsidRPr="00B32FA8" w:rsidRDefault="00E31C9E" w:rsidP="007B3C27">
      <w:pPr>
        <w:jc w:val="center"/>
        <w:rPr>
          <w:rFonts w:ascii="Arial" w:hAnsi="Arial" w:cs="Arial"/>
          <w:sz w:val="20"/>
          <w:szCs w:val="20"/>
        </w:rPr>
      </w:pPr>
    </w:p>
    <w:p w14:paraId="621A7F68" w14:textId="77777777" w:rsidR="00E31C9E" w:rsidRPr="00B32FA8" w:rsidRDefault="00E31C9E" w:rsidP="007B3C27">
      <w:pPr>
        <w:jc w:val="center"/>
        <w:rPr>
          <w:rFonts w:ascii="Arial" w:hAnsi="Arial" w:cs="Arial"/>
          <w:sz w:val="20"/>
          <w:szCs w:val="20"/>
        </w:rPr>
      </w:pPr>
    </w:p>
    <w:p w14:paraId="621A7F69" w14:textId="77777777" w:rsidR="00E31C9E" w:rsidRPr="00B32FA8" w:rsidRDefault="00E31C9E" w:rsidP="007B3C27">
      <w:pPr>
        <w:jc w:val="center"/>
        <w:rPr>
          <w:rFonts w:ascii="Arial" w:hAnsi="Arial" w:cs="Arial"/>
          <w:sz w:val="20"/>
          <w:szCs w:val="20"/>
        </w:rPr>
      </w:pPr>
    </w:p>
    <w:p w14:paraId="621A7F6A" w14:textId="77777777" w:rsidR="00E31C9E" w:rsidRPr="00B32FA8" w:rsidRDefault="00E31C9E" w:rsidP="007B3C27">
      <w:pPr>
        <w:jc w:val="center"/>
        <w:rPr>
          <w:rFonts w:ascii="Arial" w:hAnsi="Arial" w:cs="Arial"/>
          <w:sz w:val="20"/>
          <w:szCs w:val="20"/>
        </w:rPr>
      </w:pPr>
    </w:p>
    <w:p w14:paraId="621A7F6B" w14:textId="77777777" w:rsidR="00E31C9E" w:rsidRPr="00B32FA8" w:rsidRDefault="00E31C9E" w:rsidP="007B3C27">
      <w:pPr>
        <w:jc w:val="center"/>
        <w:rPr>
          <w:rFonts w:ascii="Arial" w:hAnsi="Arial" w:cs="Arial"/>
          <w:sz w:val="20"/>
          <w:szCs w:val="20"/>
        </w:rPr>
      </w:pPr>
    </w:p>
    <w:p w14:paraId="621A7F6C" w14:textId="77777777" w:rsidR="00E31C9E" w:rsidRPr="00B32FA8" w:rsidRDefault="00E31C9E" w:rsidP="007B3C27">
      <w:pPr>
        <w:jc w:val="center"/>
        <w:rPr>
          <w:rFonts w:ascii="Arial" w:hAnsi="Arial" w:cs="Arial"/>
          <w:sz w:val="20"/>
          <w:szCs w:val="20"/>
        </w:rPr>
      </w:pPr>
    </w:p>
    <w:p w14:paraId="621A7F6D" w14:textId="77777777" w:rsidR="00E31C9E" w:rsidRPr="00B32FA8" w:rsidRDefault="00E31C9E" w:rsidP="007B3C27">
      <w:pPr>
        <w:jc w:val="center"/>
        <w:rPr>
          <w:rFonts w:ascii="Arial" w:hAnsi="Arial" w:cs="Arial"/>
          <w:sz w:val="20"/>
          <w:szCs w:val="20"/>
        </w:rPr>
      </w:pPr>
    </w:p>
    <w:p w14:paraId="621A7F6E" w14:textId="77777777" w:rsidR="00E31C9E" w:rsidRDefault="00E31C9E" w:rsidP="007B3C27">
      <w:pPr>
        <w:jc w:val="center"/>
        <w:rPr>
          <w:rFonts w:ascii="Arial" w:hAnsi="Arial" w:cs="Arial"/>
          <w:sz w:val="20"/>
          <w:szCs w:val="20"/>
        </w:rPr>
      </w:pPr>
    </w:p>
    <w:p w14:paraId="621A7F6F" w14:textId="77777777" w:rsidR="00E31C9E" w:rsidRDefault="00E31C9E" w:rsidP="007B3C27">
      <w:pPr>
        <w:jc w:val="center"/>
        <w:rPr>
          <w:rFonts w:ascii="Arial" w:hAnsi="Arial" w:cs="Arial"/>
          <w:sz w:val="20"/>
          <w:szCs w:val="20"/>
        </w:rPr>
      </w:pPr>
    </w:p>
    <w:p w14:paraId="621A7F70" w14:textId="77777777" w:rsidR="00E31C9E" w:rsidRDefault="00E31C9E" w:rsidP="007B3C27">
      <w:pPr>
        <w:jc w:val="center"/>
        <w:rPr>
          <w:rFonts w:ascii="Arial" w:hAnsi="Arial" w:cs="Arial"/>
          <w:sz w:val="20"/>
          <w:szCs w:val="20"/>
        </w:rPr>
      </w:pPr>
    </w:p>
    <w:p w14:paraId="621A7F71" w14:textId="77777777" w:rsidR="00E31C9E" w:rsidRPr="00B32FA8" w:rsidRDefault="00E31C9E" w:rsidP="007B3C27">
      <w:pPr>
        <w:jc w:val="center"/>
        <w:rPr>
          <w:rFonts w:ascii="Arial" w:hAnsi="Arial" w:cs="Arial"/>
          <w:sz w:val="20"/>
          <w:szCs w:val="20"/>
        </w:rPr>
      </w:pPr>
    </w:p>
    <w:p w14:paraId="621A7F72" w14:textId="77777777" w:rsidR="00E31C9E" w:rsidRPr="00B32FA8" w:rsidRDefault="00E31C9E" w:rsidP="007B3C27">
      <w:pPr>
        <w:jc w:val="center"/>
        <w:rPr>
          <w:rFonts w:ascii="Arial" w:hAnsi="Arial" w:cs="Arial"/>
          <w:sz w:val="20"/>
          <w:szCs w:val="20"/>
        </w:rPr>
      </w:pPr>
      <w:r w:rsidRPr="00B32FA8">
        <w:rPr>
          <w:rFonts w:ascii="Arial" w:hAnsi="Arial" w:cs="Arial"/>
          <w:sz w:val="20"/>
          <w:szCs w:val="20"/>
        </w:rPr>
        <w:t>OTHER INFORMATION</w:t>
      </w:r>
    </w:p>
    <w:p w14:paraId="621A7F73" w14:textId="77777777" w:rsidR="00E31C9E" w:rsidRPr="00B32FA8" w:rsidRDefault="00E31C9E" w:rsidP="007B3C27">
      <w:pPr>
        <w:rPr>
          <w:rFonts w:ascii="Arial" w:hAnsi="Arial" w:cs="Arial"/>
          <w:sz w:val="20"/>
          <w:szCs w:val="20"/>
        </w:rPr>
      </w:pPr>
    </w:p>
    <w:p w14:paraId="621A7F74" w14:textId="77777777" w:rsidR="00E31C9E" w:rsidRPr="00B32FA8" w:rsidRDefault="00E31C9E" w:rsidP="007B3C27">
      <w:pPr>
        <w:rPr>
          <w:rFonts w:ascii="Arial" w:hAnsi="Arial" w:cs="Arial"/>
          <w:sz w:val="20"/>
          <w:szCs w:val="20"/>
        </w:rPr>
      </w:pPr>
    </w:p>
    <w:p w14:paraId="621A7F75" w14:textId="77777777" w:rsidR="00E31C9E" w:rsidRPr="00B32FA8" w:rsidRDefault="00E31C9E" w:rsidP="007B3C27">
      <w:pPr>
        <w:rPr>
          <w:rFonts w:ascii="Arial" w:hAnsi="Arial" w:cs="Arial"/>
          <w:sz w:val="20"/>
          <w:szCs w:val="20"/>
        </w:rPr>
        <w:sectPr w:rsidR="00E31C9E" w:rsidRPr="00B32FA8" w:rsidSect="002C188F">
          <w:headerReference w:type="even" r:id="rId218"/>
          <w:headerReference w:type="default" r:id="rId219"/>
          <w:headerReference w:type="first" r:id="rId220"/>
          <w:pgSz w:w="12240" w:h="15840"/>
          <w:pgMar w:top="720" w:right="1440" w:bottom="720" w:left="1440" w:header="720" w:footer="432" w:gutter="0"/>
          <w:cols w:space="720"/>
          <w:noEndnote/>
          <w:docGrid w:linePitch="326"/>
        </w:sectPr>
      </w:pPr>
    </w:p>
    <w:p w14:paraId="621A7F76" w14:textId="77777777" w:rsidR="00E31C9E" w:rsidRPr="00B32FA8" w:rsidRDefault="00E31C9E" w:rsidP="007B3C27">
      <w:pPr>
        <w:rPr>
          <w:rFonts w:ascii="Arial" w:hAnsi="Arial" w:cs="Arial"/>
          <w:sz w:val="20"/>
          <w:szCs w:val="20"/>
        </w:rPr>
      </w:pPr>
    </w:p>
    <w:bookmarkStart w:id="163" w:name="_MON_1398754857"/>
    <w:bookmarkEnd w:id="163"/>
    <w:bookmarkStart w:id="164" w:name="_MON_1405247021"/>
    <w:bookmarkEnd w:id="164"/>
    <w:p w14:paraId="621A7F77" w14:textId="3881464D" w:rsidR="00E31C9E" w:rsidRDefault="00A03E78"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sectPr w:rsidR="00E31C9E" w:rsidSect="002C188F">
          <w:headerReference w:type="even" r:id="rId221"/>
          <w:headerReference w:type="default" r:id="rId222"/>
          <w:headerReference w:type="first" r:id="rId223"/>
          <w:endnotePr>
            <w:numFmt w:val="lowerLetter"/>
          </w:endnotePr>
          <w:type w:val="continuous"/>
          <w:pgSz w:w="12240" w:h="15840"/>
          <w:pgMar w:top="720" w:right="1440" w:bottom="720" w:left="1440" w:header="720" w:footer="432" w:gutter="0"/>
          <w:cols w:space="720"/>
          <w:docGrid w:linePitch="326"/>
        </w:sectPr>
      </w:pPr>
      <w:r w:rsidRPr="0049465B">
        <w:rPr>
          <w:rFonts w:ascii="Arial" w:hAnsi="Arial" w:cs="Arial"/>
          <w:sz w:val="20"/>
          <w:szCs w:val="20"/>
        </w:rPr>
        <w:object w:dxaOrig="11606" w:dyaOrig="17957" w14:anchorId="621A81C3">
          <v:shape id="_x0000_i1114" type="#_x0000_t75" style="width:477.6pt;height:747pt" o:ole="">
            <v:imagedata r:id="rId224" o:title=""/>
          </v:shape>
          <o:OLEObject Type="Embed" ProgID="Excel.Sheet.12" ShapeID="_x0000_i1114" DrawAspect="Content" ObjectID="_1697957797" r:id="rId225"/>
        </w:object>
      </w:r>
      <w:bookmarkStart w:id="165" w:name="_MON_1405247106"/>
      <w:bookmarkStart w:id="166" w:name="_MON_1405247120"/>
      <w:bookmarkStart w:id="167" w:name="_MON_1398754895"/>
      <w:bookmarkEnd w:id="165"/>
      <w:bookmarkEnd w:id="166"/>
      <w:bookmarkEnd w:id="167"/>
      <w:bookmarkStart w:id="168" w:name="_MON_1405247090"/>
      <w:bookmarkEnd w:id="168"/>
      <w:r w:rsidR="001E6BA0" w:rsidRPr="0049465B">
        <w:rPr>
          <w:rFonts w:ascii="Arial" w:hAnsi="Arial" w:cs="Arial"/>
        </w:rPr>
        <w:object w:dxaOrig="11606" w:dyaOrig="17957" w14:anchorId="621A81C4">
          <v:shape id="_x0000_i1115" type="#_x0000_t75" style="width:484.8pt;height:754.8pt" o:ole="">
            <v:imagedata r:id="rId226" o:title=""/>
          </v:shape>
          <o:OLEObject Type="Embed" ProgID="Excel.Sheet.12" ShapeID="_x0000_i1115" DrawAspect="Content" ObjectID="_1697957798" r:id="rId227"/>
        </w:object>
      </w:r>
    </w:p>
    <w:p w14:paraId="621A7F78"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9"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C" w14:textId="6080311C"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REPORTS ON INTERNAL CONTROL AND COMPLIANCE</w:t>
      </w:r>
    </w:p>
    <w:p w14:paraId="621A7F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F"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A3" w14:textId="77777777" w:rsidR="00E31C9E" w:rsidRPr="00B32FA8" w:rsidRDefault="00E31C9E" w:rsidP="00DB76F8">
      <w:pPr>
        <w:numPr>
          <w:ilvl w:val="12"/>
          <w:numId w:val="0"/>
        </w:numPr>
        <w:tabs>
          <w:tab w:val="right" w:pos="9360"/>
        </w:tabs>
        <w:spacing w:after="99"/>
        <w:rPr>
          <w:rFonts w:ascii="Arial" w:hAnsi="Arial" w:cs="Arial"/>
          <w:sz w:val="20"/>
          <w:szCs w:val="20"/>
        </w:rPr>
      </w:pPr>
      <w:r w:rsidRPr="00B32FA8">
        <w:rPr>
          <w:rFonts w:ascii="Arial" w:hAnsi="Arial" w:cs="Arial"/>
          <w:sz w:val="20"/>
          <w:szCs w:val="20"/>
        </w:rPr>
        <w:tab/>
      </w:r>
    </w:p>
    <w:p w14:paraId="621A7F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B" w14:textId="77777777" w:rsidR="00E31C9E" w:rsidRPr="00B32FA8" w:rsidRDefault="00E31C9E">
      <w:pPr>
        <w:widowControl/>
        <w:autoSpaceDE/>
        <w:autoSpaceDN/>
        <w:adjustRightInd/>
        <w:rPr>
          <w:rFonts w:ascii="Arial" w:hAnsi="Arial" w:cs="Arial"/>
          <w:sz w:val="20"/>
          <w:szCs w:val="20"/>
        </w:rPr>
      </w:pPr>
      <w:r w:rsidRPr="00B32FA8">
        <w:rPr>
          <w:rFonts w:ascii="Arial" w:hAnsi="Arial" w:cs="Arial"/>
          <w:sz w:val="20"/>
          <w:szCs w:val="20"/>
        </w:rPr>
        <w:br w:type="page"/>
      </w:r>
    </w:p>
    <w:p w14:paraId="621A7F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rPr>
      </w:pPr>
      <w:r w:rsidRPr="00B32FA8">
        <w:rPr>
          <w:rFonts w:ascii="Arial" w:hAnsi="Arial" w:cs="Arial"/>
        </w:rPr>
        <w:t>See the AICPA’s Illustrative Auditor’s Reports at:</w:t>
      </w:r>
    </w:p>
    <w:p w14:paraId="621A7FB3" w14:textId="77777777" w:rsidR="00E31C9E" w:rsidRPr="00A71444"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8"/>
          <w:szCs w:val="28"/>
        </w:rPr>
      </w:pPr>
    </w:p>
    <w:p w14:paraId="0C38E990" w14:textId="7777777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pPr>
    </w:p>
    <w:p w14:paraId="0F75C600" w14:textId="659C17D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00B17BDC" w14:textId="5FA7D0F6" w:rsidR="00532927" w:rsidRDefault="00543960"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pPr>
      <w:hyperlink r:id="rId228" w:history="1">
        <w:r w:rsidR="0084146E" w:rsidRPr="008C26F6">
          <w:rPr>
            <w:rStyle w:val="Hyperlink"/>
            <w:rFonts w:cs="CG Times"/>
          </w:rPr>
          <w:t>https://www.aicpa.org/content/dam/aicpa/interestareas/governmentalauditquality/resources/illustrativeauditorsreports/downloadabledocuments/illustrative-government-auditing-standards-reports.pdf</w:t>
        </w:r>
      </w:hyperlink>
    </w:p>
    <w:p w14:paraId="3F9D539D" w14:textId="77777777" w:rsidR="0084146E" w:rsidRPr="003D4FC3" w:rsidRDefault="0084146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436D8867" w14:textId="41D82D2E" w:rsidR="0073110D" w:rsidRDefault="00543960"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pPr>
      <w:hyperlink r:id="rId229" w:history="1">
        <w:r w:rsidR="0084146E" w:rsidRPr="008C26F6">
          <w:rPr>
            <w:rStyle w:val="Hyperlink"/>
            <w:rFonts w:cs="CG Times"/>
          </w:rPr>
          <w:t>https://www.aicpa.org/content/dam/aicpa/interestareas/governmentalauditquality/resources/illustrativeauditorsreports/downloadabledocuments/illustrative-uniform-guidance-reports.pdf</w:t>
        </w:r>
      </w:hyperlink>
    </w:p>
    <w:p w14:paraId="76F35598" w14:textId="77777777" w:rsidR="0084146E" w:rsidRDefault="0084146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4E0CFA1A" w14:textId="77777777" w:rsidR="00A7324E" w:rsidRPr="003D4FC3" w:rsidRDefault="00A7324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p>
    <w:p w14:paraId="2984757A" w14:textId="77777777" w:rsidR="006C685E" w:rsidRPr="00B32FA8" w:rsidRDefault="006C685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9" w14:textId="77777777" w:rsidR="00E31C9E" w:rsidRPr="00B32FA8" w:rsidRDefault="00E31C9E" w:rsidP="0024746A">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FD5EBB">
          <w:headerReference w:type="even" r:id="rId230"/>
          <w:headerReference w:type="default" r:id="rId231"/>
          <w:headerReference w:type="first" r:id="rId232"/>
          <w:endnotePr>
            <w:numFmt w:val="lowerLetter"/>
          </w:endnotePr>
          <w:pgSz w:w="12240" w:h="15840"/>
          <w:pgMar w:top="720" w:right="1440" w:bottom="720" w:left="1440" w:header="720" w:footer="432" w:gutter="0"/>
          <w:cols w:space="720"/>
          <w:docGrid w:linePitch="326"/>
        </w:sectPr>
      </w:pPr>
    </w:p>
    <w:p w14:paraId="621A7FB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F" w14:textId="5E04CC85"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FD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D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2"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E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233"/>
          <w:headerReference w:type="default" r:id="rId234"/>
          <w:footerReference w:type="default" r:id="rId235"/>
          <w:headerReference w:type="first" r:id="rId236"/>
          <w:endnotePr>
            <w:numFmt w:val="lowerLetter"/>
          </w:endnotePr>
          <w:pgSz w:w="12240" w:h="15840"/>
          <w:pgMar w:top="720" w:right="1440" w:bottom="720" w:left="1440" w:header="720" w:footer="432" w:gutter="0"/>
          <w:cols w:space="720"/>
          <w:docGrid w:linePitch="326"/>
        </w:sectPr>
      </w:pPr>
    </w:p>
    <w:p w14:paraId="621A7FEB" w14:textId="4BF9E60D" w:rsidR="00E31C9E" w:rsidRPr="001E5CD7" w:rsidRDefault="00F46E36"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color w:val="FF0000"/>
          <w:sz w:val="20"/>
          <w:szCs w:val="20"/>
        </w:rPr>
      </w:pPr>
      <w:r w:rsidRPr="001E5CD7">
        <w:rPr>
          <w:rFonts w:ascii="Arial" w:hAnsi="Arial" w:cs="Arial"/>
          <w:color w:val="FF0000"/>
          <w:sz w:val="20"/>
          <w:szCs w:val="20"/>
        </w:rPr>
        <w:lastRenderedPageBreak/>
        <w:t>NOTE:</w:t>
      </w:r>
    </w:p>
    <w:p w14:paraId="4CFB5551" w14:textId="3C135F1D" w:rsidR="00F46E36" w:rsidRPr="001E5CD7" w:rsidRDefault="00F46E36"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 xml:space="preserve">If OSA </w:t>
      </w:r>
      <w:r w:rsidR="001E5CD7" w:rsidRPr="001E5CD7">
        <w:rPr>
          <w:rFonts w:ascii="Arial" w:hAnsi="Arial" w:cs="Arial"/>
          <w:color w:val="FF0000"/>
          <w:sz w:val="20"/>
          <w:szCs w:val="20"/>
        </w:rPr>
        <w:t>performed</w:t>
      </w:r>
      <w:r w:rsidRPr="001E5CD7">
        <w:rPr>
          <w:rFonts w:ascii="Arial" w:hAnsi="Arial" w:cs="Arial"/>
          <w:color w:val="FF0000"/>
          <w:sz w:val="20"/>
          <w:szCs w:val="20"/>
        </w:rPr>
        <w:t xml:space="preserve"> </w:t>
      </w:r>
      <w:r w:rsidR="001E5CD7" w:rsidRPr="001E5CD7">
        <w:rPr>
          <w:rFonts w:ascii="Arial" w:hAnsi="Arial" w:cs="Arial"/>
          <w:color w:val="FF0000"/>
          <w:sz w:val="20"/>
          <w:szCs w:val="20"/>
        </w:rPr>
        <w:t xml:space="preserve">the state </w:t>
      </w:r>
      <w:r w:rsidRPr="001E5CD7">
        <w:rPr>
          <w:rFonts w:ascii="Arial" w:hAnsi="Arial" w:cs="Arial"/>
          <w:color w:val="FF0000"/>
          <w:sz w:val="20"/>
          <w:szCs w:val="20"/>
        </w:rPr>
        <w:t xml:space="preserve">compliance testing, do not include the following report.  Instead </w:t>
      </w:r>
      <w:r w:rsidR="001E5CD7" w:rsidRPr="001E5CD7">
        <w:rPr>
          <w:rFonts w:ascii="Arial" w:hAnsi="Arial" w:cs="Arial"/>
          <w:color w:val="FF0000"/>
          <w:sz w:val="20"/>
          <w:szCs w:val="20"/>
        </w:rPr>
        <w:t>include the following as a note to the financial statements:</w:t>
      </w:r>
    </w:p>
    <w:p w14:paraId="5DE7693D" w14:textId="777DC6D4" w:rsidR="001E5CD7" w:rsidRPr="001E5CD7" w:rsidRDefault="001E5CD7" w:rsidP="001E5CD7">
      <w:pPr>
        <w:pStyle w:val="ListParagraph"/>
        <w:widowControl w:val="0"/>
        <w:numPr>
          <w:ilvl w:val="1"/>
          <w:numId w:val="21"/>
        </w:numPr>
        <w:tabs>
          <w:tab w:val="left" w:pos="-840"/>
          <w:tab w:val="left" w:pos="-74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left"/>
        <w:rPr>
          <w:rFonts w:ascii="Arial" w:eastAsia="Calibri" w:hAnsi="Arial" w:cs="Arial"/>
          <w:color w:val="FF0000"/>
          <w:sz w:val="20"/>
          <w:szCs w:val="20"/>
        </w:rPr>
      </w:pPr>
      <w:r w:rsidRPr="001E5CD7">
        <w:rPr>
          <w:rFonts w:ascii="Arial" w:hAnsi="Arial" w:cs="Arial"/>
          <w:color w:val="FF0000"/>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237" w:history="1">
        <w:r w:rsidRPr="001E5CD7">
          <w:rPr>
            <w:rStyle w:val="Hyperlink"/>
            <w:rFonts w:ascii="Arial" w:hAnsi="Arial" w:cs="Arial"/>
            <w:color w:val="FF0000"/>
            <w:sz w:val="20"/>
            <w:szCs w:val="20"/>
          </w:rPr>
          <w:t>http://www.osa.ms.gov/reports</w:t>
        </w:r>
      </w:hyperlink>
      <w:r w:rsidRPr="001E5CD7">
        <w:rPr>
          <w:rFonts w:ascii="Arial" w:hAnsi="Arial" w:cs="Arial"/>
          <w:color w:val="FF0000"/>
          <w:sz w:val="20"/>
          <w:szCs w:val="20"/>
        </w:rPr>
        <w:t xml:space="preserve">. </w:t>
      </w:r>
    </w:p>
    <w:p w14:paraId="211DAABD" w14:textId="661158F8" w:rsidR="001E5CD7" w:rsidRPr="001E5CD7" w:rsidRDefault="001E5CD7"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If the CPA performed the state compliance testing, please use the following template.</w:t>
      </w:r>
    </w:p>
    <w:p w14:paraId="621A7F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bookmarkStart w:id="169" w:name="Findings_32_Letter"/>
      <w:bookmarkEnd w:id="169"/>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w:t>
      </w:r>
    </w:p>
    <w:p w14:paraId="621A7FF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ON COMPLIANCE WITH STATE LAWS AND REGULATIONS</w:t>
      </w:r>
    </w:p>
    <w:p w14:paraId="621A7FF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4"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rPr>
        <w:t>Superintendent and School Board</w:t>
      </w:r>
    </w:p>
    <w:p w14:paraId="621A7FF5"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FF6"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7"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9" w14:textId="64C63570"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UN</w:t>
      </w:r>
      <w:r w:rsidR="001C1F84">
        <w:rPr>
          <w:rFonts w:ascii="Arial" w:hAnsi="Arial" w:cs="Arial"/>
          <w:color w:val="0070C0"/>
          <w:sz w:val="20"/>
          <w:szCs w:val="20"/>
        </w:rPr>
        <w:t>MODIFIED</w:t>
      </w:r>
      <w:r w:rsidRPr="00B32FA8">
        <w:rPr>
          <w:rFonts w:ascii="Arial" w:hAnsi="Arial" w:cs="Arial"/>
          <w:color w:val="0070C0"/>
          <w:sz w:val="20"/>
          <w:szCs w:val="20"/>
        </w:rPr>
        <w:t xml:space="preserve"> Opinion</w:t>
      </w:r>
    </w:p>
    <w:p w14:paraId="621A7FF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B" w14:textId="211B182F"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1E6BA0">
        <w:rPr>
          <w:rFonts w:ascii="Arial" w:hAnsi="Arial" w:cs="Arial"/>
          <w:sz w:val="20"/>
          <w:szCs w:val="20"/>
        </w:rPr>
        <w:t>2021</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issued by the Comptroller General of the United States.</w:t>
      </w:r>
    </w:p>
    <w:p w14:paraId="621A7FFC"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D"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E"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0" w:hanging="504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QUALIFIED Opinion</w:t>
      </w:r>
      <w:r w:rsidRPr="00B32FA8">
        <w:rPr>
          <w:rFonts w:ascii="Arial" w:hAnsi="Arial" w:cs="Arial"/>
          <w:color w:val="0070C0"/>
          <w:sz w:val="20"/>
          <w:szCs w:val="20"/>
        </w:rPr>
        <w:tab/>
      </w:r>
    </w:p>
    <w:p w14:paraId="621A8000"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1" w14:textId="27596F99"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A10CE1">
        <w:rPr>
          <w:rFonts w:ascii="Arial" w:hAnsi="Arial" w:cs="Arial"/>
          <w:sz w:val="20"/>
          <w:szCs w:val="20"/>
        </w:rPr>
        <w:t>20</w:t>
      </w:r>
      <w:r w:rsidR="001E6BA0">
        <w:rPr>
          <w:rFonts w:ascii="Arial" w:hAnsi="Arial" w:cs="Arial"/>
          <w:sz w:val="20"/>
          <w:szCs w:val="20"/>
        </w:rPr>
        <w:t>21</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 xml:space="preserve">issued by the Comptroller General of the United States.  Our report differed from the standard report because of a scope limitation due to </w:t>
      </w:r>
      <w:r w:rsidRPr="00B32FA8">
        <w:rPr>
          <w:rFonts w:ascii="Arial" w:hAnsi="Arial" w:cs="Arial"/>
          <w:bCs/>
          <w:i/>
          <w:iCs/>
          <w:color w:val="548DD4"/>
          <w:sz w:val="20"/>
          <w:szCs w:val="20"/>
        </w:rPr>
        <w:t>[input]</w:t>
      </w:r>
      <w:r w:rsidRPr="00B32FA8">
        <w:rPr>
          <w:rFonts w:ascii="Arial" w:hAnsi="Arial" w:cs="Arial"/>
          <w:sz w:val="20"/>
          <w:szCs w:val="20"/>
        </w:rPr>
        <w:t>.</w:t>
      </w:r>
    </w:p>
    <w:p w14:paraId="621A800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4"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p>
    <w:p w14:paraId="621A8005" w14:textId="77777777" w:rsidR="00E31C9E" w:rsidRPr="009D1960"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FF0000"/>
          <w:sz w:val="20"/>
          <w:szCs w:val="20"/>
        </w:rPr>
      </w:pPr>
      <w:r w:rsidRPr="009D1960">
        <w:rPr>
          <w:rFonts w:ascii="Arial" w:hAnsi="Arial" w:cs="Arial"/>
          <w:color w:val="FF0000"/>
          <w:sz w:val="20"/>
          <w:szCs w:val="20"/>
        </w:rPr>
        <w:t>[CONTINUE]</w:t>
      </w:r>
    </w:p>
    <w:p w14:paraId="621A8006"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7"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37-9-18(3)(a), Miss. Code Ann. (1972), states in part, “the auditor shall test to insure that the school district is complying with the requirements of Section 37-61-33(3)(a)(iii), Miss. Code Ann. (1972), relating to classroom supply funds.”  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08"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9"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sectPr w:rsidR="00E31C9E" w:rsidRPr="00B32FA8" w:rsidSect="002C188F">
          <w:headerReference w:type="even" r:id="rId238"/>
          <w:headerReference w:type="default" r:id="rId239"/>
          <w:footerReference w:type="default" r:id="rId240"/>
          <w:headerReference w:type="first" r:id="rId241"/>
          <w:endnotePr>
            <w:numFmt w:val="lowerLetter"/>
          </w:endnotePr>
          <w:pgSz w:w="12240" w:h="15840"/>
          <w:pgMar w:top="720" w:right="1440" w:bottom="720" w:left="1440" w:header="720" w:footer="432" w:gutter="0"/>
          <w:cols w:space="720"/>
          <w:docGrid w:linePitch="326"/>
        </w:sectPr>
      </w:pPr>
    </w:p>
    <w:p w14:paraId="621A800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lastRenderedPageBreak/>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B"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D" w14:textId="6A64E17C" w:rsidR="00E31C9E" w:rsidRPr="00B32FA8" w:rsidRDefault="00E31C9E" w:rsidP="00BC627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br w:type="page"/>
      </w:r>
    </w:p>
    <w:p w14:paraId="621A800E"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rFonts w:ascii="Arial" w:hAnsi="Arial" w:cs="Arial"/>
          <w:color w:val="0070C0"/>
          <w:sz w:val="20"/>
          <w:szCs w:val="20"/>
        </w:rPr>
      </w:pPr>
      <w:r w:rsidRPr="00B32FA8">
        <w:rPr>
          <w:rFonts w:ascii="Arial" w:hAnsi="Arial" w:cs="Arial"/>
          <w:color w:val="0070C0"/>
          <w:sz w:val="20"/>
          <w:szCs w:val="20"/>
        </w:rPr>
        <w:lastRenderedPageBreak/>
        <w:t>[Option 1]</w:t>
      </w:r>
      <w:r w:rsidRPr="00B32FA8">
        <w:rPr>
          <w:rFonts w:ascii="Arial" w:hAnsi="Arial" w:cs="Arial"/>
          <w:color w:val="0070C0"/>
          <w:sz w:val="20"/>
          <w:szCs w:val="20"/>
        </w:rPr>
        <w:tab/>
        <w:t xml:space="preserve">Use the following language if the district materially complied with Section 37-61-33(3)(a)(iii). </w:t>
      </w:r>
    </w:p>
    <w:p w14:paraId="621A800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0" w14:textId="00F2B6B5"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no instances of noncompliance.  </w:t>
      </w:r>
    </w:p>
    <w:p w14:paraId="621A8011"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1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4" w14:textId="77777777" w:rsidR="00E31C9E" w:rsidRPr="00B32FA8" w:rsidRDefault="00E31C9E" w:rsidP="009F62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37-61-33(3)(a)(iii).</w:t>
      </w:r>
    </w:p>
    <w:p w14:paraId="621A8015"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7" w14:textId="4BF1C83E" w:rsidR="00E31C9E"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the following instance of noncompliance.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159BD907" w14:textId="77777777" w:rsidR="00003FDB" w:rsidRPr="00B32FA8" w:rsidRDefault="00003FDB"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8"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9"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1A" w14:textId="77777777" w:rsidR="00E31C9E" w:rsidRPr="009D1960"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1B"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C"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37-9-18(3)(b), Miss. Code Ann. (1972), states in part, “the auditor shall test to insure correct and appropriate coding at the function level.  The audit must include a report showing the correct and appropriate functional level expenditure codes in expenditures by the school district.”  </w:t>
      </w:r>
    </w:p>
    <w:p w14:paraId="621A801D"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the district materially complied with Section 37-9-18(3)(b).</w:t>
      </w:r>
    </w:p>
    <w:p w14:paraId="621A802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37-9-18(3)(b), Miss. Code Ann. (1972), disclosed no instances of noncompliance related to incorrect or inappropriate functional level expenditure coding. </w:t>
      </w:r>
    </w:p>
    <w:p w14:paraId="621A802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37-9-18(3)(b).</w:t>
      </w:r>
    </w:p>
    <w:p w14:paraId="621A802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8" w14:textId="5037D8BE"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procedures performed to test compliance with the requirements of Section 37-9-18(3)(b), Miss. Code Ann. (1972), disclosed the following instance of noncompli</w:t>
      </w:r>
      <w:r w:rsidR="008B70AF">
        <w:rPr>
          <w:rFonts w:ascii="Arial" w:hAnsi="Arial" w:cs="Arial"/>
          <w:sz w:val="20"/>
          <w:szCs w:val="20"/>
        </w:rPr>
        <w:t>ance related to incorrect or in</w:t>
      </w:r>
      <w:r w:rsidRPr="00B32FA8">
        <w:rPr>
          <w:rFonts w:ascii="Arial" w:hAnsi="Arial" w:cs="Arial"/>
          <w:sz w:val="20"/>
          <w:szCs w:val="20"/>
        </w:rPr>
        <w:t xml:space="preserve">appropriate functional level expenditure coding.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621A802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2C"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2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2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NO findings relative to other state laws and regulations.</w:t>
      </w:r>
    </w:p>
    <w:p w14:paraId="621A803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did not disclose any instances of noncompliance with other state laws and regulations.</w:t>
      </w:r>
    </w:p>
    <w:p w14:paraId="621A803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03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7" w14:textId="77777777" w:rsidR="00E31C9E" w:rsidRDefault="00E31C9E">
      <w:pPr>
        <w:widowControl/>
        <w:autoSpaceDE/>
        <w:autoSpaceDN/>
        <w:adjustRightInd/>
        <w:rPr>
          <w:rFonts w:ascii="Arial" w:hAnsi="Arial" w:cs="Arial"/>
          <w:color w:val="0070C0"/>
          <w:sz w:val="20"/>
          <w:szCs w:val="20"/>
        </w:rPr>
      </w:pPr>
      <w:r>
        <w:rPr>
          <w:rFonts w:ascii="Arial" w:hAnsi="Arial" w:cs="Arial"/>
          <w:color w:val="0070C0"/>
          <w:sz w:val="20"/>
          <w:szCs w:val="20"/>
        </w:rPr>
        <w:br w:type="page"/>
      </w:r>
    </w:p>
    <w:p w14:paraId="621A8038"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lastRenderedPageBreak/>
        <w:t>[Option 2]</w:t>
      </w:r>
      <w:r w:rsidRPr="00B32FA8">
        <w:rPr>
          <w:rFonts w:ascii="Arial" w:hAnsi="Arial" w:cs="Arial"/>
          <w:color w:val="0070C0"/>
          <w:sz w:val="20"/>
          <w:szCs w:val="20"/>
        </w:rPr>
        <w:tab/>
        <w:t>Use the following language if 1 immaterial finding relative to other state laws and regulations.</w:t>
      </w:r>
    </w:p>
    <w:p w14:paraId="621A803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 of noncompliance with other state laws and regulations.  Our finding and recommendation and your response are as follows:</w:t>
      </w:r>
    </w:p>
    <w:p w14:paraId="621A803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ab/>
        <w:t>[Insert immaterial finding, recommendation and response]</w:t>
      </w:r>
    </w:p>
    <w:p w14:paraId="621A803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3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0" w14:textId="77777777" w:rsidR="00E31C9E" w:rsidRPr="00B32FA8" w:rsidRDefault="00E31C9E" w:rsidP="009D1960">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3]</w:t>
      </w:r>
      <w:r w:rsidRPr="00B32FA8">
        <w:rPr>
          <w:rFonts w:ascii="Arial" w:hAnsi="Arial" w:cs="Arial"/>
          <w:color w:val="0070C0"/>
          <w:sz w:val="20"/>
          <w:szCs w:val="20"/>
        </w:rPr>
        <w:tab/>
        <w:t>Use the following language if 2+ immaterial findings relative to other state laws and regulations.</w:t>
      </w:r>
    </w:p>
    <w:p w14:paraId="621A804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instances of noncompliance with other state laws and regulations.  Our findings and recommendations and your responses are as follows:</w:t>
      </w:r>
    </w:p>
    <w:p w14:paraId="621A804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findings, recommendations and responses]</w:t>
      </w:r>
    </w:p>
    <w:p w14:paraId="621A804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8"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4]</w:t>
      </w:r>
      <w:r w:rsidRPr="00B32FA8">
        <w:rPr>
          <w:rFonts w:ascii="Arial" w:hAnsi="Arial" w:cs="Arial"/>
          <w:color w:val="0070C0"/>
          <w:sz w:val="20"/>
          <w:szCs w:val="20"/>
        </w:rPr>
        <w:tab/>
        <w:t>Use the following language if 1 material noncompliance relative to other state laws and regulations.</w:t>
      </w:r>
    </w:p>
    <w:p w14:paraId="621A804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A" w14:textId="6DA1D34B"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10CE1">
        <w:rPr>
          <w:rFonts w:ascii="Arial" w:hAnsi="Arial" w:cs="Arial"/>
          <w:b/>
          <w:bCs/>
          <w:i/>
          <w:iCs/>
          <w:sz w:val="20"/>
          <w:szCs w:val="20"/>
        </w:rPr>
        <w:t>20</w:t>
      </w:r>
      <w:r w:rsidR="001E6BA0">
        <w:rPr>
          <w:rFonts w:ascii="Arial" w:hAnsi="Arial" w:cs="Arial"/>
          <w:b/>
          <w:bCs/>
          <w:i/>
          <w:iCs/>
          <w:sz w:val="20"/>
          <w:szCs w:val="20"/>
        </w:rPr>
        <w:t>21</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w:t>
      </w:r>
    </w:p>
    <w:p w14:paraId="621A804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E"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5]</w:t>
      </w:r>
      <w:r w:rsidRPr="00B32FA8">
        <w:rPr>
          <w:rFonts w:ascii="Arial" w:hAnsi="Arial" w:cs="Arial"/>
          <w:color w:val="0070C0"/>
          <w:sz w:val="20"/>
          <w:szCs w:val="20"/>
        </w:rPr>
        <w:tab/>
        <w:t>Use the following language if 1 material noncompliance relative to other state laws and regulations, AND 1 immaterial finding relative to other state laws and regulations.</w:t>
      </w:r>
    </w:p>
    <w:p w14:paraId="621A804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0" w14:textId="681DAB36"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10CE1">
        <w:rPr>
          <w:rFonts w:ascii="Arial" w:hAnsi="Arial" w:cs="Arial"/>
          <w:b/>
          <w:bCs/>
          <w:i/>
          <w:iCs/>
          <w:sz w:val="20"/>
          <w:szCs w:val="20"/>
        </w:rPr>
        <w:t>20</w:t>
      </w:r>
      <w:r w:rsidR="001E6BA0">
        <w:rPr>
          <w:rFonts w:ascii="Arial" w:hAnsi="Arial" w:cs="Arial"/>
          <w:b/>
          <w:bCs/>
          <w:i/>
          <w:iCs/>
          <w:sz w:val="20"/>
          <w:szCs w:val="20"/>
        </w:rPr>
        <w:t>21</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 of noncompliance with other state laws and regulations.  Our immaterial finding and recommendation and your response are as follows:</w:t>
      </w:r>
    </w:p>
    <w:p w14:paraId="621A805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 recommendation and response]</w:t>
      </w:r>
    </w:p>
    <w:p w14:paraId="621A805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6"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6]</w:t>
      </w:r>
      <w:r w:rsidRPr="00B32FA8">
        <w:rPr>
          <w:rFonts w:ascii="Arial" w:hAnsi="Arial" w:cs="Arial"/>
          <w:color w:val="0070C0"/>
          <w:sz w:val="20"/>
          <w:szCs w:val="20"/>
        </w:rPr>
        <w:tab/>
        <w:t>Use the following language if 1 material noncompliance relative to other state laws and regulations, AND 2+ immaterial findings relative to other state laws and regulations.</w:t>
      </w:r>
    </w:p>
    <w:p w14:paraId="621A805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8" w14:textId="1BEF6E7F"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A10CE1">
        <w:rPr>
          <w:rFonts w:ascii="Arial" w:hAnsi="Arial" w:cs="Arial"/>
          <w:b/>
          <w:bCs/>
          <w:i/>
          <w:iCs/>
          <w:sz w:val="20"/>
          <w:szCs w:val="20"/>
        </w:rPr>
        <w:t>20</w:t>
      </w:r>
      <w:r w:rsidR="001E6BA0">
        <w:rPr>
          <w:rFonts w:ascii="Arial" w:hAnsi="Arial" w:cs="Arial"/>
          <w:b/>
          <w:bCs/>
          <w:i/>
          <w:iCs/>
          <w:sz w:val="20"/>
          <w:szCs w:val="20"/>
        </w:rPr>
        <w:t>21</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instances of noncompliance with other state laws and regulations.  Our immaterial findings and recommendations and your responses are as follows:</w:t>
      </w:r>
    </w:p>
    <w:p w14:paraId="621A805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immaterial findings, recommendations and responses]</w:t>
      </w:r>
    </w:p>
    <w:p w14:paraId="621A805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5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D"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9D1960">
        <w:rPr>
          <w:rFonts w:ascii="Arial" w:hAnsi="Arial" w:cs="Arial"/>
          <w:color w:val="FF0000"/>
          <w:sz w:val="20"/>
          <w:szCs w:val="20"/>
        </w:rPr>
        <w:t>[CONTINUE]</w:t>
      </w:r>
      <w:r w:rsidRPr="009D1960">
        <w:rPr>
          <w:rFonts w:ascii="Arial" w:hAnsi="Arial" w:cs="Arial"/>
          <w:color w:val="FF0000"/>
          <w:sz w:val="20"/>
          <w:szCs w:val="20"/>
        </w:rPr>
        <w:tab/>
      </w:r>
      <w:r w:rsidRPr="009D1960">
        <w:rPr>
          <w:rFonts w:ascii="Arial" w:hAnsi="Arial" w:cs="Arial"/>
          <w:i/>
          <w:color w:val="FF0000"/>
          <w:sz w:val="20"/>
          <w:szCs w:val="20"/>
        </w:rPr>
        <w:t>[if applicable]</w:t>
      </w:r>
    </w:p>
    <w:p w14:paraId="621A805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5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37-61-33(3)(a)(iii)]</w:t>
      </w:r>
    </w:p>
    <w:p w14:paraId="621A806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1"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37-9-18(3)(b)]</w:t>
      </w:r>
    </w:p>
    <w:p w14:paraId="621A8062"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lastRenderedPageBreak/>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64"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6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1 finding reported within this report)</w:t>
      </w:r>
    </w:p>
    <w:p w14:paraId="621A806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8"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 in this report to insure that corrective action has been taken.</w:t>
      </w:r>
    </w:p>
    <w:p w14:paraId="621A806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 to the finding included in this report was not audited and, accordingly, we express no opinion on it.</w:t>
      </w:r>
    </w:p>
    <w:p w14:paraId="621A806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2+ findings reported within this report)</w:t>
      </w:r>
    </w:p>
    <w:p w14:paraId="621A806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findings in this report to insure that corrective action has been taken.</w:t>
      </w:r>
    </w:p>
    <w:p w14:paraId="621A807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responses to the findings included in this report were not audited and, accordingly, we express no opinion on them.</w:t>
      </w:r>
    </w:p>
    <w:p w14:paraId="621A807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7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76"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7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8" w14:textId="4F843A5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This report is intended solely for the information and use of the school board and management, entities with accreditation overview, and federal awarding agencies</w:t>
      </w:r>
      <w:r w:rsidR="004F4507">
        <w:rPr>
          <w:rFonts w:ascii="Arial" w:hAnsi="Arial" w:cs="Arial"/>
          <w:sz w:val="20"/>
          <w:szCs w:val="20"/>
        </w:rPr>
        <w:t>, the Office of the State Auditor</w:t>
      </w:r>
      <w:r w:rsidRPr="00B32FA8">
        <w:rPr>
          <w:rFonts w:ascii="Arial" w:hAnsi="Arial" w:cs="Arial"/>
          <w:sz w:val="20"/>
          <w:szCs w:val="20"/>
        </w:rPr>
        <w:t xml:space="preserve"> and pass-through entities and is not intended to be and should not be used by anyone other than these specified parties. </w:t>
      </w:r>
      <w:r w:rsidR="008B70AF">
        <w:rPr>
          <w:rFonts w:ascii="Arial" w:hAnsi="Arial" w:cs="Arial"/>
          <w:sz w:val="20"/>
          <w:szCs w:val="20"/>
        </w:rPr>
        <w:t>However, this report is a matter of public record and its distribution is not limited.</w:t>
      </w:r>
    </w:p>
    <w:p w14:paraId="621A8079"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7A"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B"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bookmarkStart w:id="170" w:name="PhilSig4"/>
      <w:bookmarkEnd w:id="170"/>
    </w:p>
    <w:p w14:paraId="621A807C"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07D"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9D1960">
        <w:rPr>
          <w:rFonts w:ascii="Arial" w:hAnsi="Arial" w:cs="Arial"/>
          <w:i/>
          <w:color w:val="0070C0"/>
          <w:sz w:val="20"/>
          <w:szCs w:val="20"/>
        </w:rPr>
        <w:t>[Signature]</w:t>
      </w:r>
    </w:p>
    <w:p w14:paraId="621A807E"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F"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color w:val="0070C0"/>
          <w:sz w:val="20"/>
          <w:szCs w:val="20"/>
        </w:rPr>
      </w:pPr>
      <w:r w:rsidRPr="009D1960">
        <w:rPr>
          <w:rFonts w:ascii="Arial" w:hAnsi="Arial" w:cs="Arial"/>
          <w:i/>
          <w:color w:val="0070C0"/>
          <w:sz w:val="20"/>
          <w:szCs w:val="20"/>
        </w:rPr>
        <w:t>[Date]</w:t>
      </w:r>
    </w:p>
    <w:p w14:paraId="621A8080"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42"/>
          <w:headerReference w:type="default" r:id="rId243"/>
          <w:headerReference w:type="first" r:id="rId244"/>
          <w:type w:val="continuous"/>
          <w:pgSz w:w="12240" w:h="15840"/>
          <w:pgMar w:top="720" w:right="1440" w:bottom="720" w:left="1440" w:header="720" w:footer="432" w:gutter="0"/>
          <w:cols w:space="720"/>
          <w:noEndnote/>
          <w:docGrid w:linePitch="326"/>
        </w:sectPr>
      </w:pPr>
    </w:p>
    <w:p w14:paraId="621A80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5" w14:textId="4E01BF79"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SCHEDULE OF FINDINGS AND QUESTIONED COSTS</w:t>
      </w:r>
    </w:p>
    <w:p w14:paraId="621A80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0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5"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6"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7"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8"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9"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80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45"/>
          <w:headerReference w:type="default" r:id="rId246"/>
          <w:footerReference w:type="default" r:id="rId247"/>
          <w:headerReference w:type="first" r:id="rId248"/>
          <w:pgSz w:w="12240" w:h="15840"/>
          <w:pgMar w:top="720" w:right="1440" w:bottom="720" w:left="1440" w:header="720" w:footer="432" w:gutter="0"/>
          <w:cols w:space="720"/>
          <w:noEndnote/>
          <w:docGrid w:linePitch="326"/>
        </w:sectPr>
      </w:pPr>
    </w:p>
    <w:p w14:paraId="621A80A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u w:val="single"/>
        </w:rPr>
      </w:pPr>
    </w:p>
    <w:p w14:paraId="621A80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u w:val="single"/>
        </w:rPr>
        <w:t xml:space="preserve">Section I:  Summary of </w:t>
      </w:r>
      <w:r>
        <w:rPr>
          <w:rFonts w:ascii="Arial" w:hAnsi="Arial" w:cs="Arial"/>
          <w:sz w:val="20"/>
          <w:szCs w:val="20"/>
          <w:u w:val="single"/>
        </w:rPr>
        <w:t>Auditor’s</w:t>
      </w:r>
      <w:r w:rsidRPr="00B32FA8">
        <w:rPr>
          <w:rFonts w:ascii="Arial" w:hAnsi="Arial" w:cs="Arial"/>
          <w:sz w:val="20"/>
          <w:szCs w:val="20"/>
          <w:u w:val="single"/>
        </w:rPr>
        <w:t xml:space="preserve"> Results</w:t>
      </w:r>
    </w:p>
    <w:p w14:paraId="621A80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6966"/>
        <w:gridCol w:w="54"/>
        <w:gridCol w:w="1746"/>
        <w:gridCol w:w="54"/>
      </w:tblGrid>
      <w:tr w:rsidR="00E31C9E" w:rsidRPr="00B32FA8" w14:paraId="621A80B3" w14:textId="77777777" w:rsidTr="004D165B">
        <w:trPr>
          <w:gridAfter w:val="1"/>
          <w:wAfter w:w="54" w:type="dxa"/>
          <w:cantSplit/>
        </w:trPr>
        <w:tc>
          <w:tcPr>
            <w:tcW w:w="7416" w:type="dxa"/>
            <w:gridSpan w:val="2"/>
          </w:tcPr>
          <w:p w14:paraId="621A80B1"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Financial Statements:</w:t>
            </w:r>
          </w:p>
        </w:tc>
        <w:tc>
          <w:tcPr>
            <w:tcW w:w="1800" w:type="dxa"/>
            <w:gridSpan w:val="2"/>
          </w:tcPr>
          <w:p w14:paraId="621A80B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7" w14:textId="77777777" w:rsidTr="004D165B">
        <w:trPr>
          <w:gridAfter w:val="1"/>
          <w:wAfter w:w="54" w:type="dxa"/>
          <w:cantSplit/>
        </w:trPr>
        <w:tc>
          <w:tcPr>
            <w:tcW w:w="450" w:type="dxa"/>
          </w:tcPr>
          <w:p w14:paraId="621A80B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1.</w:t>
            </w:r>
          </w:p>
        </w:tc>
        <w:tc>
          <w:tcPr>
            <w:tcW w:w="6966" w:type="dxa"/>
          </w:tcPr>
          <w:p w14:paraId="621A80B5" w14:textId="261DA310"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Type of auditor’s</w:t>
            </w:r>
            <w:r w:rsidRPr="00B32FA8">
              <w:rPr>
                <w:rFonts w:ascii="Arial" w:hAnsi="Arial" w:cs="Arial"/>
                <w:sz w:val="20"/>
                <w:szCs w:val="20"/>
              </w:rPr>
              <w:t xml:space="preserve"> report is</w:t>
            </w:r>
            <w:r>
              <w:rPr>
                <w:rFonts w:ascii="Arial" w:hAnsi="Arial" w:cs="Arial"/>
                <w:sz w:val="20"/>
                <w:szCs w:val="20"/>
              </w:rPr>
              <w:t>sued</w:t>
            </w:r>
            <w:r w:rsidRPr="00B32FA8">
              <w:rPr>
                <w:rFonts w:ascii="Arial" w:hAnsi="Arial" w:cs="Arial"/>
                <w:sz w:val="20"/>
                <w:szCs w:val="20"/>
              </w:rPr>
              <w:t>:</w:t>
            </w:r>
            <w:r w:rsidR="00D22EA5">
              <w:rPr>
                <w:rFonts w:ascii="Arial" w:hAnsi="Arial" w:cs="Arial"/>
                <w:sz w:val="20"/>
                <w:szCs w:val="20"/>
              </w:rPr>
              <w:t xml:space="preserve"> </w:t>
            </w:r>
          </w:p>
        </w:tc>
        <w:tc>
          <w:tcPr>
            <w:tcW w:w="1800" w:type="dxa"/>
            <w:gridSpan w:val="2"/>
          </w:tcPr>
          <w:p w14:paraId="621A80B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B" w14:textId="77777777" w:rsidTr="004D165B">
        <w:trPr>
          <w:gridAfter w:val="1"/>
          <w:wAfter w:w="54" w:type="dxa"/>
          <w:cantSplit/>
        </w:trPr>
        <w:tc>
          <w:tcPr>
            <w:tcW w:w="450" w:type="dxa"/>
          </w:tcPr>
          <w:p w14:paraId="621A80B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B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B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F" w14:textId="77777777" w:rsidTr="004D165B">
        <w:trPr>
          <w:gridAfter w:val="1"/>
          <w:wAfter w:w="54" w:type="dxa"/>
          <w:cantSplit/>
        </w:trPr>
        <w:tc>
          <w:tcPr>
            <w:tcW w:w="450" w:type="dxa"/>
          </w:tcPr>
          <w:p w14:paraId="621A80B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2.</w:t>
            </w:r>
          </w:p>
        </w:tc>
        <w:tc>
          <w:tcPr>
            <w:tcW w:w="6966" w:type="dxa"/>
          </w:tcPr>
          <w:p w14:paraId="621A80BD"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financial reporting:</w:t>
            </w:r>
          </w:p>
        </w:tc>
        <w:tc>
          <w:tcPr>
            <w:tcW w:w="1800" w:type="dxa"/>
            <w:gridSpan w:val="2"/>
          </w:tcPr>
          <w:p w14:paraId="621A80B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3" w14:textId="77777777" w:rsidTr="004D165B">
        <w:trPr>
          <w:gridAfter w:val="1"/>
          <w:wAfter w:w="54" w:type="dxa"/>
          <w:cantSplit/>
        </w:trPr>
        <w:tc>
          <w:tcPr>
            <w:tcW w:w="450" w:type="dxa"/>
          </w:tcPr>
          <w:p w14:paraId="621A80C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1" w14:textId="363B07D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3720" w:hanging="372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r w:rsidRPr="00B32FA8">
              <w:rPr>
                <w:rFonts w:ascii="Arial" w:hAnsi="Arial" w:cs="Arial"/>
                <w:sz w:val="20"/>
                <w:szCs w:val="20"/>
              </w:rPr>
              <w:tab/>
            </w:r>
          </w:p>
        </w:tc>
        <w:tc>
          <w:tcPr>
            <w:tcW w:w="1800" w:type="dxa"/>
            <w:gridSpan w:val="2"/>
          </w:tcPr>
          <w:p w14:paraId="621A80C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7" w14:textId="77777777" w:rsidTr="004D165B">
        <w:trPr>
          <w:gridAfter w:val="1"/>
          <w:wAfter w:w="54" w:type="dxa"/>
          <w:cantSplit/>
        </w:trPr>
        <w:tc>
          <w:tcPr>
            <w:tcW w:w="450" w:type="dxa"/>
          </w:tcPr>
          <w:p w14:paraId="621A80C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5"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w:t>
            </w:r>
            <w:r>
              <w:rPr>
                <w:rFonts w:ascii="Arial" w:hAnsi="Arial" w:cs="Arial"/>
                <w:sz w:val="20"/>
                <w:szCs w:val="20"/>
              </w:rPr>
              <w:t xml:space="preserve">? </w:t>
            </w:r>
            <w:r w:rsidRPr="00B32FA8">
              <w:rPr>
                <w:rFonts w:ascii="Arial" w:hAnsi="Arial" w:cs="Arial"/>
                <w:sz w:val="20"/>
                <w:szCs w:val="20"/>
              </w:rPr>
              <w:t xml:space="preserve"> </w:t>
            </w:r>
            <w:r>
              <w:rPr>
                <w:rFonts w:ascii="Arial" w:hAnsi="Arial" w:cs="Arial"/>
                <w:sz w:val="20"/>
                <w:szCs w:val="20"/>
              </w:rPr>
              <w:t xml:space="preserve">  </w:t>
            </w:r>
            <w:r w:rsidRPr="00B32FA8">
              <w:rPr>
                <w:rFonts w:ascii="Arial" w:hAnsi="Arial" w:cs="Arial"/>
                <w:sz w:val="20"/>
                <w:szCs w:val="20"/>
              </w:rPr>
              <w:t>(Yes/None reported)</w:t>
            </w:r>
          </w:p>
        </w:tc>
        <w:tc>
          <w:tcPr>
            <w:tcW w:w="1800" w:type="dxa"/>
            <w:gridSpan w:val="2"/>
          </w:tcPr>
          <w:p w14:paraId="621A80C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B" w14:textId="77777777" w:rsidTr="004D165B">
        <w:trPr>
          <w:gridAfter w:val="1"/>
          <w:wAfter w:w="54" w:type="dxa"/>
          <w:cantSplit/>
        </w:trPr>
        <w:tc>
          <w:tcPr>
            <w:tcW w:w="450" w:type="dxa"/>
          </w:tcPr>
          <w:p w14:paraId="621A80C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9"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C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F" w14:textId="77777777" w:rsidTr="004D165B">
        <w:trPr>
          <w:gridAfter w:val="1"/>
          <w:wAfter w:w="54" w:type="dxa"/>
          <w:cantSplit/>
        </w:trPr>
        <w:tc>
          <w:tcPr>
            <w:tcW w:w="450" w:type="dxa"/>
          </w:tcPr>
          <w:p w14:paraId="621A80C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3.</w:t>
            </w:r>
          </w:p>
        </w:tc>
        <w:tc>
          <w:tcPr>
            <w:tcW w:w="6966" w:type="dxa"/>
          </w:tcPr>
          <w:p w14:paraId="621A80CD"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Noncompliance material to financial statements noted?    (Yes/No)</w:t>
            </w:r>
          </w:p>
        </w:tc>
        <w:tc>
          <w:tcPr>
            <w:tcW w:w="1800" w:type="dxa"/>
            <w:gridSpan w:val="2"/>
          </w:tcPr>
          <w:p w14:paraId="621A80C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3" w14:textId="77777777" w:rsidTr="004D165B">
        <w:trPr>
          <w:gridAfter w:val="1"/>
          <w:wAfter w:w="54" w:type="dxa"/>
          <w:cantSplit/>
        </w:trPr>
        <w:tc>
          <w:tcPr>
            <w:tcW w:w="450" w:type="dxa"/>
          </w:tcPr>
          <w:p w14:paraId="621A80D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D1" w14:textId="77777777" w:rsidR="00E31C9E" w:rsidRPr="00B32FA8" w:rsidRDefault="00E31C9E" w:rsidP="0093622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1800" w:type="dxa"/>
            <w:gridSpan w:val="2"/>
          </w:tcPr>
          <w:p w14:paraId="621A80D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6" w14:textId="77777777" w:rsidTr="004D165B">
        <w:trPr>
          <w:cantSplit/>
        </w:trPr>
        <w:tc>
          <w:tcPr>
            <w:tcW w:w="7470" w:type="dxa"/>
            <w:gridSpan w:val="3"/>
          </w:tcPr>
          <w:p w14:paraId="621A80D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Federal Awards:</w:t>
            </w:r>
          </w:p>
        </w:tc>
        <w:tc>
          <w:tcPr>
            <w:tcW w:w="1800" w:type="dxa"/>
            <w:gridSpan w:val="2"/>
          </w:tcPr>
          <w:p w14:paraId="621A80D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A" w14:textId="77777777" w:rsidTr="004D165B">
        <w:trPr>
          <w:cantSplit/>
        </w:trPr>
        <w:tc>
          <w:tcPr>
            <w:tcW w:w="450" w:type="dxa"/>
          </w:tcPr>
          <w:p w14:paraId="621A80D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4.</w:t>
            </w:r>
          </w:p>
        </w:tc>
        <w:tc>
          <w:tcPr>
            <w:tcW w:w="7020" w:type="dxa"/>
            <w:gridSpan w:val="2"/>
          </w:tcPr>
          <w:p w14:paraId="621A80D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major programs:</w:t>
            </w:r>
          </w:p>
        </w:tc>
        <w:tc>
          <w:tcPr>
            <w:tcW w:w="1800" w:type="dxa"/>
            <w:gridSpan w:val="2"/>
          </w:tcPr>
          <w:p w14:paraId="621A80D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E" w14:textId="77777777" w:rsidTr="004D165B">
        <w:trPr>
          <w:cantSplit/>
        </w:trPr>
        <w:tc>
          <w:tcPr>
            <w:tcW w:w="450" w:type="dxa"/>
          </w:tcPr>
          <w:p w14:paraId="621A80D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DC" w14:textId="255F7C3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p>
        </w:tc>
        <w:tc>
          <w:tcPr>
            <w:tcW w:w="1800" w:type="dxa"/>
            <w:gridSpan w:val="2"/>
          </w:tcPr>
          <w:p w14:paraId="621A80D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2" w14:textId="77777777" w:rsidTr="004D165B">
        <w:trPr>
          <w:cantSplit/>
        </w:trPr>
        <w:tc>
          <w:tcPr>
            <w:tcW w:w="450" w:type="dxa"/>
          </w:tcPr>
          <w:p w14:paraId="621A80D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0"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    (Yes/None reported)</w:t>
            </w:r>
          </w:p>
        </w:tc>
        <w:tc>
          <w:tcPr>
            <w:tcW w:w="1800" w:type="dxa"/>
            <w:gridSpan w:val="2"/>
          </w:tcPr>
          <w:p w14:paraId="621A80E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6" w14:textId="77777777" w:rsidTr="004D165B">
        <w:trPr>
          <w:cantSplit/>
        </w:trPr>
        <w:tc>
          <w:tcPr>
            <w:tcW w:w="450" w:type="dxa"/>
          </w:tcPr>
          <w:p w14:paraId="621A80E3"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4" w14:textId="77777777"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A" w14:textId="77777777" w:rsidTr="004D165B">
        <w:trPr>
          <w:cantSplit/>
        </w:trPr>
        <w:tc>
          <w:tcPr>
            <w:tcW w:w="450" w:type="dxa"/>
          </w:tcPr>
          <w:p w14:paraId="621A80E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5.</w:t>
            </w:r>
          </w:p>
        </w:tc>
        <w:tc>
          <w:tcPr>
            <w:tcW w:w="7020" w:type="dxa"/>
            <w:gridSpan w:val="2"/>
          </w:tcPr>
          <w:p w14:paraId="621A80E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Type of </w:t>
            </w:r>
            <w:r>
              <w:rPr>
                <w:rFonts w:ascii="Arial" w:hAnsi="Arial" w:cs="Arial"/>
                <w:sz w:val="20"/>
                <w:szCs w:val="20"/>
              </w:rPr>
              <w:t>auditor’s</w:t>
            </w:r>
            <w:r w:rsidRPr="00B32FA8">
              <w:rPr>
                <w:rFonts w:ascii="Arial" w:hAnsi="Arial" w:cs="Arial"/>
                <w:sz w:val="20"/>
                <w:szCs w:val="20"/>
              </w:rPr>
              <w:t xml:space="preserve"> report issue</w:t>
            </w:r>
            <w:r>
              <w:rPr>
                <w:rFonts w:ascii="Arial" w:hAnsi="Arial" w:cs="Arial"/>
                <w:sz w:val="20"/>
                <w:szCs w:val="20"/>
              </w:rPr>
              <w:t>d on compliance for major</w:t>
            </w:r>
            <w:r w:rsidRPr="00B32FA8">
              <w:rPr>
                <w:rFonts w:ascii="Arial" w:hAnsi="Arial" w:cs="Arial"/>
                <w:sz w:val="20"/>
                <w:szCs w:val="20"/>
              </w:rPr>
              <w:t xml:space="preserve"> programs:</w:t>
            </w:r>
          </w:p>
        </w:tc>
        <w:tc>
          <w:tcPr>
            <w:tcW w:w="1800" w:type="dxa"/>
            <w:gridSpan w:val="2"/>
          </w:tcPr>
          <w:p w14:paraId="621A80E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E" w14:textId="77777777" w:rsidTr="004D165B">
        <w:trPr>
          <w:cantSplit/>
        </w:trPr>
        <w:tc>
          <w:tcPr>
            <w:tcW w:w="450" w:type="dxa"/>
          </w:tcPr>
          <w:p w14:paraId="621A80E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2" w14:textId="77777777" w:rsidTr="004D165B">
        <w:trPr>
          <w:cantSplit/>
        </w:trPr>
        <w:tc>
          <w:tcPr>
            <w:tcW w:w="450" w:type="dxa"/>
          </w:tcPr>
          <w:p w14:paraId="621A80E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6.</w:t>
            </w:r>
          </w:p>
        </w:tc>
        <w:tc>
          <w:tcPr>
            <w:tcW w:w="7020" w:type="dxa"/>
            <w:gridSpan w:val="2"/>
          </w:tcPr>
          <w:p w14:paraId="621A80F0" w14:textId="0D988BA5" w:rsidR="00E31C9E" w:rsidRPr="00B32FA8" w:rsidRDefault="00E31C9E" w:rsidP="002017F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Any audit findings disclosed that are required to be reported in accordance with </w:t>
            </w:r>
            <w:r w:rsidR="002017F0">
              <w:rPr>
                <w:rFonts w:ascii="Arial" w:hAnsi="Arial" w:cs="Arial"/>
                <w:sz w:val="20"/>
                <w:szCs w:val="20"/>
              </w:rPr>
              <w:t>2 CFR 200.516(a)</w:t>
            </w:r>
            <w:r w:rsidRPr="00B32FA8">
              <w:rPr>
                <w:rFonts w:ascii="Arial" w:hAnsi="Arial" w:cs="Arial"/>
                <w:sz w:val="20"/>
                <w:szCs w:val="20"/>
              </w:rPr>
              <w:t>?    (Yes/No)</w:t>
            </w:r>
          </w:p>
        </w:tc>
        <w:tc>
          <w:tcPr>
            <w:tcW w:w="1800" w:type="dxa"/>
            <w:gridSpan w:val="2"/>
          </w:tcPr>
          <w:p w14:paraId="621A80F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bl>
    <w:p w14:paraId="621A80F3"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F4"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3690"/>
        <w:gridCol w:w="3330"/>
        <w:gridCol w:w="1800"/>
      </w:tblGrid>
      <w:tr w:rsidR="00E31C9E" w:rsidRPr="00B32FA8" w14:paraId="621A80F8" w14:textId="77777777" w:rsidTr="004D165B">
        <w:trPr>
          <w:cantSplit/>
        </w:trPr>
        <w:tc>
          <w:tcPr>
            <w:tcW w:w="450" w:type="dxa"/>
          </w:tcPr>
          <w:p w14:paraId="621A80F5"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7.</w:t>
            </w:r>
          </w:p>
        </w:tc>
        <w:tc>
          <w:tcPr>
            <w:tcW w:w="3690" w:type="dxa"/>
          </w:tcPr>
          <w:p w14:paraId="621A80F6"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Identification of major programs:</w:t>
            </w:r>
          </w:p>
        </w:tc>
        <w:tc>
          <w:tcPr>
            <w:tcW w:w="5130" w:type="dxa"/>
            <w:gridSpan w:val="2"/>
          </w:tcPr>
          <w:p w14:paraId="621A80F7"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C" w14:textId="77777777" w:rsidTr="004D165B">
        <w:trPr>
          <w:cantSplit/>
        </w:trPr>
        <w:tc>
          <w:tcPr>
            <w:tcW w:w="450" w:type="dxa"/>
          </w:tcPr>
          <w:p w14:paraId="621A80F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0FA" w14:textId="77777777" w:rsidR="00E31C9E" w:rsidRPr="00521EEB"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u w:val="single"/>
              </w:rPr>
            </w:pPr>
            <w:r w:rsidRPr="00521EEB">
              <w:rPr>
                <w:rFonts w:ascii="Arial" w:hAnsi="Arial" w:cs="Arial"/>
                <w:sz w:val="20"/>
                <w:szCs w:val="20"/>
                <w:u w:val="single"/>
              </w:rPr>
              <w:t>CFDA Numbers</w:t>
            </w:r>
          </w:p>
        </w:tc>
        <w:tc>
          <w:tcPr>
            <w:tcW w:w="5130" w:type="dxa"/>
            <w:gridSpan w:val="2"/>
          </w:tcPr>
          <w:p w14:paraId="621A80FB" w14:textId="77777777" w:rsidR="00E31C9E" w:rsidRPr="00521EEB" w:rsidRDefault="00E31C9E" w:rsidP="00521EEB">
            <w:pPr>
              <w:numPr>
                <w:ilvl w:val="12"/>
                <w:numId w:val="0"/>
              </w:numPr>
              <w:tabs>
                <w:tab w:val="left" w:pos="-748"/>
                <w:tab w:val="left" w:pos="0"/>
                <w:tab w:val="left" w:pos="720"/>
                <w:tab w:val="left" w:pos="1440"/>
              </w:tabs>
              <w:spacing w:after="123"/>
              <w:rPr>
                <w:rFonts w:ascii="Arial" w:hAnsi="Arial" w:cs="Arial"/>
                <w:sz w:val="20"/>
                <w:szCs w:val="20"/>
                <w:u w:val="single"/>
              </w:rPr>
            </w:pPr>
            <w:r w:rsidRPr="00521EEB">
              <w:rPr>
                <w:rFonts w:ascii="Arial" w:hAnsi="Arial" w:cs="Arial"/>
                <w:sz w:val="20"/>
                <w:szCs w:val="20"/>
                <w:u w:val="single"/>
              </w:rPr>
              <w:t>Name of Federal Program or Cluster</w:t>
            </w:r>
          </w:p>
        </w:tc>
      </w:tr>
      <w:tr w:rsidR="00E31C9E" w:rsidRPr="00B32FA8" w14:paraId="621A8100" w14:textId="77777777" w:rsidTr="004D165B">
        <w:trPr>
          <w:cantSplit/>
        </w:trPr>
        <w:tc>
          <w:tcPr>
            <w:tcW w:w="450" w:type="dxa"/>
          </w:tcPr>
          <w:p w14:paraId="621A80F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0F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5130" w:type="dxa"/>
            <w:gridSpan w:val="2"/>
          </w:tcPr>
          <w:p w14:paraId="621A80F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0C" w14:textId="77777777" w:rsidTr="004D165B">
        <w:trPr>
          <w:cantSplit/>
        </w:trPr>
        <w:tc>
          <w:tcPr>
            <w:tcW w:w="450" w:type="dxa"/>
          </w:tcPr>
          <w:p w14:paraId="621A810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10A"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5130" w:type="dxa"/>
            <w:gridSpan w:val="2"/>
          </w:tcPr>
          <w:p w14:paraId="621A810B"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0" w14:textId="77777777" w:rsidTr="004D165B">
        <w:trPr>
          <w:cantSplit/>
        </w:trPr>
        <w:tc>
          <w:tcPr>
            <w:tcW w:w="450" w:type="dxa"/>
          </w:tcPr>
          <w:p w14:paraId="621A810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690" w:type="dxa"/>
          </w:tcPr>
          <w:p w14:paraId="621A810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5130" w:type="dxa"/>
            <w:gridSpan w:val="2"/>
          </w:tcPr>
          <w:p w14:paraId="621A810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4" w14:textId="77777777" w:rsidTr="004D165B">
        <w:trPr>
          <w:cantSplit/>
        </w:trPr>
        <w:tc>
          <w:tcPr>
            <w:tcW w:w="450" w:type="dxa"/>
          </w:tcPr>
          <w:p w14:paraId="621A8111"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8.</w:t>
            </w:r>
          </w:p>
        </w:tc>
        <w:tc>
          <w:tcPr>
            <w:tcW w:w="7020" w:type="dxa"/>
            <w:gridSpan w:val="2"/>
          </w:tcPr>
          <w:p w14:paraId="621A8112"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Dollar threshold used to distinguish between type A and type B programs:</w:t>
            </w:r>
          </w:p>
        </w:tc>
        <w:tc>
          <w:tcPr>
            <w:tcW w:w="1800" w:type="dxa"/>
          </w:tcPr>
          <w:p w14:paraId="621A8113" w14:textId="327208EB"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r>
              <w:rPr>
                <w:rFonts w:ascii="Arial" w:hAnsi="Arial" w:cs="Arial"/>
                <w:sz w:val="20"/>
                <w:szCs w:val="20"/>
              </w:rPr>
              <w:t>$</w:t>
            </w:r>
            <w:r w:rsidR="00802BC5">
              <w:rPr>
                <w:rFonts w:ascii="Arial" w:hAnsi="Arial" w:cs="Arial"/>
                <w:sz w:val="20"/>
                <w:szCs w:val="20"/>
              </w:rPr>
              <w:t>750,000</w:t>
            </w:r>
            <w:r w:rsidR="00232622" w:rsidRPr="00232622">
              <w:rPr>
                <w:rFonts w:ascii="Arial" w:hAnsi="Arial" w:cs="Arial"/>
                <w:color w:val="FF0000"/>
                <w:sz w:val="20"/>
                <w:szCs w:val="20"/>
              </w:rPr>
              <w:t>*</w:t>
            </w:r>
          </w:p>
        </w:tc>
      </w:tr>
      <w:tr w:rsidR="00E31C9E" w:rsidRPr="00B32FA8" w14:paraId="621A8118" w14:textId="77777777" w:rsidTr="004D165B">
        <w:trPr>
          <w:cantSplit/>
        </w:trPr>
        <w:tc>
          <w:tcPr>
            <w:tcW w:w="450" w:type="dxa"/>
          </w:tcPr>
          <w:p w14:paraId="621A8115"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116"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7"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D" w14:textId="77777777" w:rsidTr="004D165B">
        <w:trPr>
          <w:cantSplit/>
        </w:trPr>
        <w:tc>
          <w:tcPr>
            <w:tcW w:w="450" w:type="dxa"/>
          </w:tcPr>
          <w:p w14:paraId="621A8119"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9.</w:t>
            </w:r>
          </w:p>
        </w:tc>
        <w:tc>
          <w:tcPr>
            <w:tcW w:w="7020" w:type="dxa"/>
            <w:gridSpan w:val="2"/>
          </w:tcPr>
          <w:p w14:paraId="621A811A" w14:textId="4EEF4B56" w:rsidR="00C32A20" w:rsidRDefault="00E31C9E"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Auditee qualified as low-risk auditee?    (</w:t>
            </w:r>
            <w:r w:rsidR="002940B4">
              <w:rPr>
                <w:rFonts w:ascii="Arial" w:hAnsi="Arial" w:cs="Arial"/>
                <w:sz w:val="20"/>
                <w:szCs w:val="20"/>
              </w:rPr>
              <w:t>Y</w:t>
            </w:r>
            <w:r>
              <w:rPr>
                <w:rFonts w:ascii="Arial" w:hAnsi="Arial" w:cs="Arial"/>
                <w:sz w:val="20"/>
                <w:szCs w:val="20"/>
              </w:rPr>
              <w:t>es/</w:t>
            </w:r>
            <w:r w:rsidR="002940B4">
              <w:rPr>
                <w:rFonts w:ascii="Arial" w:hAnsi="Arial" w:cs="Arial"/>
                <w:sz w:val="20"/>
                <w:szCs w:val="20"/>
              </w:rPr>
              <w:t>N</w:t>
            </w:r>
            <w:r>
              <w:rPr>
                <w:rFonts w:ascii="Arial" w:hAnsi="Arial" w:cs="Arial"/>
                <w:sz w:val="20"/>
                <w:szCs w:val="20"/>
              </w:rPr>
              <w:t>o)</w:t>
            </w:r>
          </w:p>
          <w:p w14:paraId="621A811B" w14:textId="77777777" w:rsidR="00C32A20" w:rsidRPr="00B32FA8" w:rsidRDefault="00C32A20"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C"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14409838" w14:textId="513F569A" w:rsidR="002940B4" w:rsidRPr="001C1F84" w:rsidRDefault="002940B4" w:rsidP="002940B4">
      <w:pPr>
        <w:rPr>
          <w:rFonts w:ascii="Arial" w:hAnsi="Arial"/>
          <w:sz w:val="20"/>
        </w:rPr>
      </w:pPr>
      <w:r w:rsidRPr="001C1F84">
        <w:t xml:space="preserve">10.    </w:t>
      </w:r>
      <w:r w:rsidRPr="001C1F84">
        <w:rPr>
          <w:rFonts w:ascii="Arial" w:hAnsi="Arial"/>
          <w:sz w:val="20"/>
        </w:rPr>
        <w:t>Prior fiscal year audit findings(s) and ques</w:t>
      </w:r>
      <w:r w:rsidR="00017AA5">
        <w:rPr>
          <w:rFonts w:ascii="Arial" w:hAnsi="Arial"/>
          <w:sz w:val="20"/>
        </w:rPr>
        <w:t>tioned costs which would</w:t>
      </w:r>
      <w:r w:rsidRPr="001C1F84">
        <w:rPr>
          <w:rFonts w:ascii="Arial" w:hAnsi="Arial"/>
          <w:sz w:val="20"/>
        </w:rPr>
        <w:t xml:space="preserve"> </w:t>
      </w:r>
    </w:p>
    <w:p w14:paraId="67D81B22" w14:textId="470EB0C7" w:rsidR="002940B4" w:rsidRP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 xml:space="preserve">require the auditee to prepare a summary schedule </w:t>
      </w:r>
      <w:r>
        <w:rPr>
          <w:rFonts w:ascii="Arial" w:hAnsi="Arial"/>
          <w:sz w:val="20"/>
        </w:rPr>
        <w:t>of prior audit</w:t>
      </w:r>
    </w:p>
    <w:p w14:paraId="422A9D35" w14:textId="752C2C24" w:rsid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findings in accordance with 2CFR 200.511(b). (Yes/No)</w:t>
      </w:r>
    </w:p>
    <w:p w14:paraId="14CC18F5" w14:textId="77777777" w:rsidR="001C1F84" w:rsidRDefault="001C1F84" w:rsidP="002940B4">
      <w:pPr>
        <w:rPr>
          <w:rFonts w:ascii="Arial" w:hAnsi="Arial"/>
          <w:sz w:val="20"/>
        </w:rPr>
      </w:pPr>
    </w:p>
    <w:p w14:paraId="59BE60D7" w14:textId="3EC75424" w:rsidR="002940B4" w:rsidRDefault="001C1F84" w:rsidP="002940B4">
      <w:r w:rsidRPr="001C1F84">
        <w:rPr>
          <w:rFonts w:ascii="Arial" w:hAnsi="Arial"/>
          <w:color w:val="0070C0"/>
          <w:sz w:val="20"/>
        </w:rPr>
        <w:t>[Note:  Question #10 is not included in the AICPA template.  We included it in the model since the summary schedule is still required if the answer is “yes”.]</w:t>
      </w:r>
      <w:r w:rsidR="002940B4">
        <w:br w:type="page"/>
      </w:r>
    </w:p>
    <w:p w14:paraId="2F3B4DA5" w14:textId="77777777" w:rsidR="002940B4" w:rsidRDefault="002940B4"/>
    <w:tbl>
      <w:tblPr>
        <w:tblW w:w="9270" w:type="dxa"/>
        <w:tblInd w:w="30" w:type="dxa"/>
        <w:tblLayout w:type="fixed"/>
        <w:tblCellMar>
          <w:left w:w="120" w:type="dxa"/>
          <w:right w:w="120" w:type="dxa"/>
        </w:tblCellMar>
        <w:tblLook w:val="0000" w:firstRow="0" w:lastRow="0" w:firstColumn="0" w:lastColumn="0" w:noHBand="0" w:noVBand="0"/>
      </w:tblPr>
      <w:tblGrid>
        <w:gridCol w:w="450"/>
        <w:gridCol w:w="7020"/>
        <w:gridCol w:w="1800"/>
      </w:tblGrid>
      <w:tr w:rsidR="002940B4" w:rsidRPr="00B32FA8" w14:paraId="5018E71A" w14:textId="77777777" w:rsidTr="004D165B">
        <w:trPr>
          <w:cantSplit/>
        </w:trPr>
        <w:tc>
          <w:tcPr>
            <w:tcW w:w="450" w:type="dxa"/>
          </w:tcPr>
          <w:p w14:paraId="3F621D4C" w14:textId="686D9879"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320ABEF5"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14C8861"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2A0CB6B0" w14:textId="77777777" w:rsidTr="004D165B">
        <w:trPr>
          <w:cantSplit/>
        </w:trPr>
        <w:tc>
          <w:tcPr>
            <w:tcW w:w="450" w:type="dxa"/>
          </w:tcPr>
          <w:p w14:paraId="10F45517" w14:textId="6CAB58E4"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08711A51"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760B496C"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727EBFCF" w14:textId="77777777" w:rsidTr="004D165B">
        <w:trPr>
          <w:cantSplit/>
        </w:trPr>
        <w:tc>
          <w:tcPr>
            <w:tcW w:w="450" w:type="dxa"/>
          </w:tcPr>
          <w:p w14:paraId="1C4D68C5" w14:textId="77777777"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60B9090F"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359D66D5"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3031F410" w14:textId="77777777" w:rsidR="002017F0" w:rsidRDefault="00232622">
      <w:pPr>
        <w:widowControl/>
        <w:autoSpaceDE/>
        <w:autoSpaceDN/>
        <w:adjustRightInd/>
        <w:rPr>
          <w:rFonts w:ascii="Arial" w:hAnsi="Arial" w:cs="Arial"/>
          <w:color w:val="FF0000"/>
          <w:sz w:val="20"/>
          <w:szCs w:val="20"/>
        </w:rPr>
      </w:pPr>
      <w:r w:rsidRPr="00232622">
        <w:rPr>
          <w:rFonts w:ascii="Arial" w:hAnsi="Arial" w:cs="Arial"/>
          <w:color w:val="FF0000"/>
          <w:sz w:val="20"/>
          <w:szCs w:val="20"/>
        </w:rPr>
        <w:t xml:space="preserve">*Use amount unless </w:t>
      </w:r>
      <w:r>
        <w:rPr>
          <w:rFonts w:ascii="Arial" w:hAnsi="Arial" w:cs="Arial"/>
          <w:color w:val="FF0000"/>
          <w:sz w:val="20"/>
          <w:szCs w:val="20"/>
        </w:rPr>
        <w:t xml:space="preserve">total </w:t>
      </w:r>
      <w:r w:rsidRPr="00232622">
        <w:rPr>
          <w:rFonts w:ascii="Arial" w:hAnsi="Arial" w:cs="Arial"/>
          <w:color w:val="FF0000"/>
          <w:sz w:val="20"/>
          <w:szCs w:val="20"/>
        </w:rPr>
        <w:t>federal expenditures exceed $</w:t>
      </w:r>
      <w:r w:rsidR="00802BC5">
        <w:rPr>
          <w:rFonts w:ascii="Arial" w:hAnsi="Arial" w:cs="Arial"/>
          <w:color w:val="FF0000"/>
          <w:sz w:val="20"/>
          <w:szCs w:val="20"/>
        </w:rPr>
        <w:t>25</w:t>
      </w:r>
      <w:r w:rsidRPr="00232622">
        <w:rPr>
          <w:rFonts w:ascii="Arial" w:hAnsi="Arial" w:cs="Arial"/>
          <w:color w:val="FF0000"/>
          <w:sz w:val="20"/>
          <w:szCs w:val="20"/>
        </w:rPr>
        <w:t>,000,000</w:t>
      </w:r>
    </w:p>
    <w:p w14:paraId="73755CBB" w14:textId="77777777" w:rsidR="002017F0" w:rsidRDefault="002017F0">
      <w:pPr>
        <w:widowControl/>
        <w:autoSpaceDE/>
        <w:autoSpaceDN/>
        <w:adjustRightInd/>
        <w:rPr>
          <w:rFonts w:ascii="Arial" w:hAnsi="Arial" w:cs="Arial"/>
          <w:color w:val="FF0000"/>
          <w:sz w:val="20"/>
          <w:szCs w:val="20"/>
        </w:rPr>
      </w:pPr>
    </w:p>
    <w:p w14:paraId="621A811E" w14:textId="735CE7DA" w:rsidR="00E31C9E" w:rsidRPr="00484F89" w:rsidRDefault="002026CB">
      <w:pPr>
        <w:widowControl/>
        <w:autoSpaceDE/>
        <w:autoSpaceDN/>
        <w:adjustRightInd/>
        <w:rPr>
          <w:rFonts w:ascii="Arial" w:hAnsi="Arial" w:cs="Arial"/>
          <w:sz w:val="20"/>
          <w:szCs w:val="20"/>
        </w:rPr>
      </w:pPr>
      <w:r>
        <w:rPr>
          <w:rFonts w:ascii="Arial" w:hAnsi="Arial" w:cs="Arial"/>
          <w:color w:val="FF0000"/>
          <w:sz w:val="20"/>
          <w:szCs w:val="20"/>
        </w:rPr>
        <w:t>[</w:t>
      </w:r>
      <w:r w:rsidR="002017F0" w:rsidRPr="002026CB">
        <w:rPr>
          <w:rFonts w:ascii="Arial" w:hAnsi="Arial" w:cs="Arial"/>
          <w:b/>
          <w:color w:val="FF0000"/>
          <w:sz w:val="20"/>
          <w:szCs w:val="20"/>
        </w:rPr>
        <w:t>NOTE:</w:t>
      </w:r>
      <w:r w:rsidR="002017F0">
        <w:rPr>
          <w:rFonts w:ascii="Arial" w:hAnsi="Arial" w:cs="Arial"/>
          <w:color w:val="FF0000"/>
          <w:sz w:val="20"/>
          <w:szCs w:val="20"/>
        </w:rPr>
        <w:t xml:space="preserve"> With the implementation of Title 2 U.S. Code of Federal Regulations (CFR) Part 200, Uniform Administrative Requirements, Cost Principles, and Audit Requirements for Federal Awards (Uniform Guidance), please note that </w:t>
      </w:r>
      <w:r>
        <w:rPr>
          <w:rFonts w:ascii="Arial" w:hAnsi="Arial" w:cs="Arial"/>
          <w:color w:val="FF0000"/>
          <w:sz w:val="20"/>
          <w:szCs w:val="20"/>
        </w:rPr>
        <w:t>if the entity meets the criteria to be classified as low-risk, the auditor must have coverage of at least 20% of total federal awards expended.  Otherwise, the 40% coverage requirement must be met.  Also, questioned costs over $25,000 have to be included in the report.  Please refer to the Uniform Guidance for a complete list of changes and guidance.]</w:t>
      </w:r>
      <w:r w:rsidR="00E31C9E" w:rsidRPr="00484F89">
        <w:rPr>
          <w:rFonts w:ascii="Arial" w:hAnsi="Arial" w:cs="Arial"/>
          <w:sz w:val="20"/>
          <w:szCs w:val="20"/>
        </w:rPr>
        <w:br w:type="page"/>
      </w:r>
    </w:p>
    <w:p w14:paraId="621A811F"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u w:val="single"/>
        </w:rPr>
        <w:lastRenderedPageBreak/>
        <w:t>Section II:  Financial Statement Findings</w:t>
      </w:r>
    </w:p>
    <w:p w14:paraId="621A8120"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1"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w:t>
      </w:r>
    </w:p>
    <w:p w14:paraId="621A8122"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tests did not disclose any findings related to the financial statements that are required to be reported under </w:t>
      </w:r>
      <w:r w:rsidRPr="00B32FA8">
        <w:rPr>
          <w:rFonts w:ascii="Arial" w:hAnsi="Arial" w:cs="Arial"/>
          <w:i/>
          <w:iCs/>
          <w:sz w:val="20"/>
          <w:szCs w:val="20"/>
        </w:rPr>
        <w:t>Government Auditing Standards</w:t>
      </w:r>
      <w:r w:rsidRPr="00B32FA8">
        <w:rPr>
          <w:rFonts w:ascii="Arial" w:hAnsi="Arial" w:cs="Arial"/>
          <w:sz w:val="20"/>
          <w:szCs w:val="20"/>
        </w:rPr>
        <w:t>.</w:t>
      </w:r>
    </w:p>
    <w:p w14:paraId="621A812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w:t>
      </w:r>
    </w:p>
    <w:p w14:paraId="621A812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127" w14:textId="0A8C67FA"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should identify the significant deficiencies, material weaknesses, fraud, illegal acts, violations of provisions of contracts and grant agreements, and abuse related to the financial statements for which Government Auditing Standards requires reporting in a </w:t>
      </w:r>
      <w:r w:rsidR="00D87709">
        <w:rPr>
          <w:rFonts w:ascii="Arial" w:hAnsi="Arial" w:cs="Arial"/>
          <w:i/>
          <w:color w:val="548DD4" w:themeColor="text2" w:themeTint="99"/>
          <w:sz w:val="20"/>
          <w:szCs w:val="20"/>
        </w:rPr>
        <w:t>single</w:t>
      </w:r>
      <w:r w:rsidR="001D344F">
        <w:rPr>
          <w:rFonts w:ascii="Arial" w:hAnsi="Arial" w:cs="Arial"/>
          <w:i/>
          <w:color w:val="548DD4" w:themeColor="text2" w:themeTint="99"/>
          <w:sz w:val="20"/>
          <w:szCs w:val="20"/>
        </w:rPr>
        <w:t xml:space="preserve"> </w:t>
      </w:r>
      <w:r w:rsidRPr="00B32FA8">
        <w:rPr>
          <w:rFonts w:ascii="Arial" w:hAnsi="Arial" w:cs="Arial"/>
          <w:i/>
          <w:color w:val="0070C0"/>
          <w:sz w:val="20"/>
          <w:szCs w:val="20"/>
        </w:rPr>
        <w:t>audit.</w:t>
      </w:r>
    </w:p>
    <w:p w14:paraId="621A812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9" w14:textId="499CD5EE"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material weakness in internal control that affects an entity as a whole, including its federal awards, generally would be reported in detail in Section II.  Section III would then include a summary identification of the finding and a reference back to the specific finding in Section II.</w:t>
      </w:r>
    </w:p>
    <w:p w14:paraId="20C7E9CC" w14:textId="66473F64"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724C4DB" w14:textId="603F31F3" w:rsidR="00F718ED" w:rsidRPr="00B32FA8" w:rsidRDefault="00F718ED" w:rsidP="00F718E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color w:val="0070C0"/>
          <w:sz w:val="20"/>
          <w:szCs w:val="20"/>
        </w:rPr>
        <w:t>Please include all elements of a finding for each finding listed: criteria, condition, cause, effect or potential effect, recommendation and views of responsible officials.</w:t>
      </w:r>
    </w:p>
    <w:p w14:paraId="5657DF01" w14:textId="77777777" w:rsidR="00F718ED" w:rsidRPr="00B32FA8"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A"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12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12D"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E"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812F"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r w:rsidRPr="00B32FA8">
        <w:rPr>
          <w:rFonts w:ascii="Arial" w:hAnsi="Arial" w:cs="Arial"/>
          <w:sz w:val="20"/>
          <w:szCs w:val="20"/>
          <w:u w:val="single"/>
        </w:rPr>
        <w:t>Section III:  Federal Award Findings and Questioned Costs</w:t>
      </w:r>
    </w:p>
    <w:p w14:paraId="621A8130"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1"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III)</w:t>
      </w:r>
    </w:p>
    <w:p w14:paraId="621A8132"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tests did not disclose any findings and questioned costs related to the federal awards.</w:t>
      </w:r>
    </w:p>
    <w:p w14:paraId="621A813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III)</w:t>
      </w:r>
    </w:p>
    <w:p w14:paraId="621A813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7" w14:textId="69BA6149"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should identify the audit findings required to be reported by </w:t>
      </w:r>
      <w:r w:rsidR="002026CB" w:rsidRPr="002026CB">
        <w:rPr>
          <w:rFonts w:ascii="Arial" w:hAnsi="Arial" w:cs="Arial"/>
          <w:i/>
          <w:color w:val="548DD4" w:themeColor="text2" w:themeTint="99"/>
          <w:sz w:val="20"/>
          <w:szCs w:val="20"/>
        </w:rPr>
        <w:t>2 CFR 200.516(a)</w:t>
      </w:r>
      <w:r w:rsidRPr="002026CB">
        <w:rPr>
          <w:rFonts w:ascii="Arial" w:hAnsi="Arial" w:cs="Arial"/>
          <w:i/>
          <w:color w:val="548DD4" w:themeColor="text2" w:themeTint="99"/>
          <w:sz w:val="20"/>
          <w:szCs w:val="20"/>
        </w:rPr>
        <w:t xml:space="preserve"> </w:t>
      </w:r>
      <w:r w:rsidRPr="00B32FA8">
        <w:rPr>
          <w:rFonts w:ascii="Arial" w:hAnsi="Arial" w:cs="Arial"/>
          <w:i/>
          <w:color w:val="0070C0"/>
          <w:sz w:val="20"/>
          <w:szCs w:val="20"/>
        </w:rPr>
        <w:t>as well as any abuse findings involving federal awards that is material to a major program.  Where practical, findings should be organized by federal agency or pass-through entity.</w:t>
      </w:r>
    </w:p>
    <w:p w14:paraId="621A813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9" w14:textId="5BE082E8"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finding of noncompliance with a federal program law that is also material to the financial statements generally would be reported in detail in Section III.  Section II would then include a summary identification of the finding and a reference back to the specific finding in Section III.</w:t>
      </w:r>
    </w:p>
    <w:p w14:paraId="4F0AE29C" w14:textId="77D752AB"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1A8B6CCC" w14:textId="0578F1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Please include all elements of a finding for each finding listed:</w:t>
      </w:r>
    </w:p>
    <w:p w14:paraId="0BC22F3F" w14:textId="1DE42CFA"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559E3595" w14:textId="42FEF67E"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●identification of the federal program</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●context</w:t>
      </w:r>
    </w:p>
    <w:p w14:paraId="47370A47" w14:textId="5FDC6139"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●criteria of specific requirement</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●identification as a repeat finding, if applicable</w:t>
      </w:r>
    </w:p>
    <w:p w14:paraId="68319DBF" w14:textId="372FAE93"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●condition</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●recommendation</w:t>
      </w:r>
    </w:p>
    <w:p w14:paraId="384D3CA3" w14:textId="196A97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●cause</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●views of responsible officials</w:t>
      </w:r>
    </w:p>
    <w:p w14:paraId="037E364A" w14:textId="13F1CF55"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●effect or potential effect</w:t>
      </w:r>
    </w:p>
    <w:p w14:paraId="3EABB57D" w14:textId="4990D5AD"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●questioned costs</w:t>
      </w:r>
    </w:p>
    <w:p w14:paraId="127A7234" w14:textId="77777777" w:rsidR="00DA3FC1" w:rsidRDefault="00DA3FC1"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A"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sectPr w:rsidR="00E31C9E" w:rsidRPr="00B32FA8" w:rsidSect="002C188F">
          <w:headerReference w:type="even" r:id="rId249"/>
          <w:headerReference w:type="default" r:id="rId250"/>
          <w:headerReference w:type="first" r:id="rId251"/>
          <w:pgSz w:w="12240" w:h="15840"/>
          <w:pgMar w:top="720" w:right="1440" w:bottom="720" w:left="1440" w:header="720" w:footer="432" w:gutter="0"/>
          <w:cols w:space="720"/>
          <w:noEndnote/>
          <w:docGrid w:linePitch="326"/>
        </w:sectPr>
      </w:pPr>
    </w:p>
    <w:p w14:paraId="621A813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A"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AUDITEE’S CORRECTIVE ACTION PLAN</w:t>
      </w:r>
    </w:p>
    <w:p w14:paraId="621A814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AND / OR</w:t>
      </w:r>
    </w:p>
    <w:p w14:paraId="621A8150" w14:textId="77777777" w:rsidR="00E31C9E" w:rsidRPr="00B32FA8" w:rsidRDefault="00E31C9E" w:rsidP="00D1364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SUMMARY OF PRIOR FEDERAL AUDIT FINDINGS</w:t>
      </w:r>
    </w:p>
    <w:p w14:paraId="621A815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5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15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8F844D8" w14:textId="5125FD72" w:rsidR="00D33C39"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3F965398" w14:textId="63C84EB6"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6809A60" w14:textId="5C97D91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8703C2B" w14:textId="57557E9C"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5E71DBD" w14:textId="60714F8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6052C0F" w14:textId="018EC2F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CDA1F26" w14:textId="46DB61A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93DB8A7" w14:textId="3E7F605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79F49FD" w14:textId="09C1F635"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10F0400" w14:textId="367391B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AAAED82" w14:textId="0CE9188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55EAF0F" w14:textId="138BFB0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C298AFC" w14:textId="455DA9F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54F4167" w14:textId="1FEF42C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8E1E945" w14:textId="00E4B082"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054152F" w14:textId="6E51D308"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419DD68" w14:textId="2005340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2A9F013" w14:textId="5BEAE8D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DF40873" w14:textId="6CED9DF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D28856"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6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D" w14:textId="5D5E9EE2"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rPr>
        <w:lastRenderedPageBreak/>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12023DA3"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sectPr w:rsidR="00D33C39" w:rsidRPr="00B32FA8" w:rsidSect="002C188F">
      <w:headerReference w:type="even" r:id="rId252"/>
      <w:headerReference w:type="default" r:id="rId253"/>
      <w:headerReference w:type="first" r:id="rId254"/>
      <w:pgSz w:w="12240" w:h="15840"/>
      <w:pgMar w:top="720" w:right="1440" w:bottom="720" w:left="144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CF826" w14:textId="77777777" w:rsidR="00543960" w:rsidRDefault="00543960">
      <w:r>
        <w:separator/>
      </w:r>
    </w:p>
  </w:endnote>
  <w:endnote w:type="continuationSeparator" w:id="0">
    <w:p w14:paraId="48089509" w14:textId="77777777" w:rsidR="00543960" w:rsidRDefault="0054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9" w14:textId="77777777" w:rsidR="00851FC4" w:rsidRPr="00221D10" w:rsidRDefault="00851FC4" w:rsidP="00401A5C">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B" w14:textId="3870F083" w:rsidR="00851FC4" w:rsidRPr="008E2AC5" w:rsidRDefault="00851FC4">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21FB6">
      <w:rPr>
        <w:rFonts w:ascii="Arial" w:hAnsi="Arial" w:cs="Arial"/>
        <w:noProof/>
      </w:rPr>
      <w:t>2</w:t>
    </w:r>
    <w:r w:rsidRPr="008E2AC5">
      <w:rPr>
        <w:rFonts w:ascii="Arial" w:hAnsi="Arial" w:cs="Arial"/>
      </w:rPr>
      <w:fldChar w:fldCharType="end"/>
    </w:r>
  </w:p>
  <w:p w14:paraId="621A81CC" w14:textId="77777777" w:rsidR="00851FC4" w:rsidRPr="00221D10" w:rsidRDefault="00851FC4" w:rsidP="00401A5C">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E" w14:textId="11F4FE30" w:rsidR="00851FC4" w:rsidRPr="0002787E" w:rsidRDefault="00851FC4" w:rsidP="00401A5C">
    <w:pPr>
      <w:pStyle w:val="Footer"/>
      <w:jc w:val="center"/>
      <w:rPr>
        <w:rFonts w:ascii="Arial" w:hAnsi="Arial" w:cs="Arial"/>
      </w:rPr>
    </w:pPr>
    <w:r w:rsidRPr="0002787E">
      <w:rPr>
        <w:rFonts w:ascii="Arial" w:hAnsi="Arial" w:cs="Arial"/>
      </w:rPr>
      <w:fldChar w:fldCharType="begin"/>
    </w:r>
    <w:r w:rsidRPr="0002787E">
      <w:rPr>
        <w:rFonts w:ascii="Arial" w:hAnsi="Arial" w:cs="Arial"/>
      </w:rPr>
      <w:instrText xml:space="preserve"> PAGE   \* MERGEFORMAT </w:instrText>
    </w:r>
    <w:r w:rsidRPr="0002787E">
      <w:rPr>
        <w:rFonts w:ascii="Arial" w:hAnsi="Arial" w:cs="Arial"/>
      </w:rPr>
      <w:fldChar w:fldCharType="separate"/>
    </w:r>
    <w:r w:rsidR="00A21FB6">
      <w:rPr>
        <w:rFonts w:ascii="Arial" w:hAnsi="Arial" w:cs="Arial"/>
        <w:noProof/>
      </w:rPr>
      <w:t>28</w:t>
    </w:r>
    <w:r w:rsidRPr="0002787E">
      <w:rPr>
        <w:rFonts w:ascii="Arial" w:hAnsi="Arial" w:cs="Arial"/>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D" w14:textId="39AE2627" w:rsidR="00851FC4" w:rsidRPr="008E2AC5" w:rsidRDefault="00851FC4">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21FB6">
      <w:rPr>
        <w:rFonts w:ascii="Arial" w:hAnsi="Arial" w:cs="Arial"/>
        <w:noProof/>
      </w:rPr>
      <w:t>92</w:t>
    </w:r>
    <w:r w:rsidRPr="008E2AC5">
      <w:rPr>
        <w:rFonts w:ascii="Arial" w:hAnsi="Arial" w:cs="Arial"/>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5" w14:textId="5129F1E3" w:rsidR="00851FC4" w:rsidRPr="008E2AC5" w:rsidRDefault="00851FC4" w:rsidP="00401A5C">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21FB6">
      <w:rPr>
        <w:rFonts w:ascii="Arial" w:hAnsi="Arial" w:cs="Arial"/>
        <w:noProof/>
      </w:rPr>
      <w:t>94</w:t>
    </w:r>
    <w:r w:rsidRPr="008E2AC5">
      <w:rPr>
        <w:rFonts w:ascii="Arial" w:hAnsi="Arial" w:cs="Arial"/>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D" w14:textId="728950AC" w:rsidR="00851FC4" w:rsidRPr="008E2AC5" w:rsidRDefault="00851FC4" w:rsidP="00570DA8">
    <w:pPr>
      <w:pStyle w:val="Footer"/>
      <w:jc w:val="center"/>
      <w:rPr>
        <w:rFonts w:ascii="Arial" w:hAnsi="Arial" w:cs="Arial"/>
        <w:szCs w:val="16"/>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21FB6">
      <w:rPr>
        <w:rFonts w:ascii="Arial" w:hAnsi="Arial" w:cs="Arial"/>
        <w:noProof/>
      </w:rPr>
      <w:t>110</w:t>
    </w:r>
    <w:r w:rsidRPr="008E2AC5">
      <w:rPr>
        <w:rFonts w:ascii="Arial" w:hAnsi="Arial" w:cs="Arial"/>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F" w14:textId="73364403" w:rsidR="00851FC4" w:rsidRPr="00731379" w:rsidRDefault="00851FC4" w:rsidP="00570DA8">
    <w:pPr>
      <w:pStyle w:val="Footer"/>
      <w:jc w:val="center"/>
      <w:rPr>
        <w:rFonts w:ascii="Arial" w:hAnsi="Arial" w:cs="Arial"/>
        <w:sz w:val="16"/>
        <w:szCs w:val="16"/>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A21FB6">
      <w:rPr>
        <w:rFonts w:ascii="Arial" w:hAnsi="Arial" w:cs="Arial"/>
        <w:noProof/>
      </w:rPr>
      <w:t>114</w:t>
    </w:r>
    <w:r w:rsidRPr="00731379">
      <w:rPr>
        <w:rFonts w:ascii="Arial" w:hAnsi="Arial" w:cs="Arial"/>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2" w14:textId="2AF61BA1" w:rsidR="00851FC4" w:rsidRPr="00731379" w:rsidRDefault="00851FC4" w:rsidP="00570DA8">
    <w:pPr>
      <w:pStyle w:val="Footer"/>
      <w:jc w:val="center"/>
      <w:rPr>
        <w:rFonts w:ascii="Arial" w:hAnsi="Arial" w:cs="Arial"/>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A21FB6">
      <w:rPr>
        <w:rFonts w:ascii="Arial" w:hAnsi="Arial" w:cs="Arial"/>
        <w:noProof/>
      </w:rPr>
      <w:t>122</w:t>
    </w:r>
    <w:r w:rsidRPr="00731379">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1B2FF" w14:textId="77777777" w:rsidR="00543960" w:rsidRDefault="00543960">
      <w:r>
        <w:separator/>
      </w:r>
    </w:p>
  </w:footnote>
  <w:footnote w:type="continuationSeparator" w:id="0">
    <w:p w14:paraId="0ED6E82C" w14:textId="77777777" w:rsidR="00543960" w:rsidRDefault="005439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36429" w14:textId="3DED1FC7" w:rsidR="00851FC4" w:rsidRDefault="00851FC4">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5BD4" w14:textId="22925E47" w:rsidR="00851FC4" w:rsidRDefault="00851FC4">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6" w14:textId="64379CE3" w:rsidR="00851FC4" w:rsidRPr="00E737A6" w:rsidRDefault="00851FC4" w:rsidP="000B6C8A">
    <w:pPr>
      <w:ind w:right="-432"/>
      <w:jc w:val="center"/>
      <w:rPr>
        <w:rFonts w:ascii="Arial" w:hAnsi="Arial" w:cs="Arial"/>
        <w:sz w:val="20"/>
        <w:szCs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42F2" w14:textId="48A950ED" w:rsidR="00851FC4" w:rsidRDefault="00851FC4">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00D1D" w14:textId="146F66EA" w:rsidR="00851FC4" w:rsidRDefault="00851FC4">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7" w14:textId="10CBCB85" w:rsidR="00851FC4" w:rsidRPr="004B50E7" w:rsidRDefault="00851FC4" w:rsidP="004B50E7">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63D3F" w14:textId="448A9B2A" w:rsidR="00851FC4" w:rsidRDefault="00851FC4">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EA62A" w14:textId="6731E466" w:rsidR="00851FC4" w:rsidRDefault="00851FC4">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8" w14:textId="0014152B" w:rsidR="00851FC4" w:rsidRDefault="00851FC4" w:rsidP="00CD1BAD">
    <w:pPr>
      <w:pStyle w:val="Header"/>
      <w:jc w:val="center"/>
      <w:rPr>
        <w:rFonts w:ascii="Times New Roman" w:hAnsi="Times New Roman" w:cs="Times New Roman"/>
        <w:sz w:val="20"/>
        <w:szCs w:val="20"/>
      </w:rPr>
    </w:pPr>
    <w:r w:rsidRPr="00E737A6">
      <w:rPr>
        <w:rFonts w:ascii="Arial" w:hAnsi="Arial" w:cs="Arial"/>
        <w:i/>
        <w:color w:val="548DD4"/>
        <w:sz w:val="20"/>
        <w:szCs w:val="20"/>
      </w:rPr>
      <w:t>[INPUT]</w:t>
    </w:r>
    <w:r w:rsidRPr="00E737A6">
      <w:rPr>
        <w:rFonts w:ascii="Arial" w:hAnsi="Arial" w:cs="Arial"/>
        <w:sz w:val="20"/>
        <w:szCs w:val="20"/>
      </w:rPr>
      <w:t xml:space="preserve"> SCHOOL DISTRICT</w:t>
    </w:r>
  </w:p>
  <w:p w14:paraId="621A81D9" w14:textId="77777777" w:rsidR="00851FC4" w:rsidRDefault="00851FC4" w:rsidP="00CD1BAD">
    <w:pPr>
      <w:pStyle w:val="Header"/>
      <w:jc w:val="center"/>
      <w:rPr>
        <w:rFonts w:ascii="Times New Roman" w:hAnsi="Times New Roman" w:cs="Times New Roman"/>
        <w:sz w:val="20"/>
        <w:szCs w:val="20"/>
      </w:rPr>
    </w:pPr>
  </w:p>
  <w:p w14:paraId="621A81DA" w14:textId="77777777" w:rsidR="00851FC4" w:rsidRPr="00E737A6" w:rsidRDefault="00851FC4" w:rsidP="00CD1BAD">
    <w:pPr>
      <w:pStyle w:val="Header"/>
      <w:jc w:val="center"/>
      <w:rPr>
        <w:rFonts w:ascii="Arial" w:hAnsi="Arial" w:cs="Arial"/>
        <w:sz w:val="20"/>
        <w:szCs w:val="20"/>
      </w:rPr>
    </w:pPr>
    <w:r w:rsidRPr="00E737A6">
      <w:rPr>
        <w:rFonts w:ascii="Arial" w:hAnsi="Arial" w:cs="Arial"/>
        <w:sz w:val="20"/>
        <w:szCs w:val="20"/>
      </w:rPr>
      <w:t>Notes to the Financial Statements</w:t>
    </w:r>
  </w:p>
  <w:p w14:paraId="621A81DB" w14:textId="180C80C8" w:rsidR="00851FC4" w:rsidRPr="00E737A6" w:rsidRDefault="00851FC4" w:rsidP="00CD1BAD">
    <w:pPr>
      <w:pStyle w:val="Header"/>
      <w:jc w:val="center"/>
      <w:rPr>
        <w:rFonts w:ascii="Arial" w:hAnsi="Arial" w:cs="Arial"/>
        <w:sz w:val="20"/>
        <w:szCs w:val="20"/>
      </w:rPr>
    </w:pPr>
    <w:r w:rsidRPr="00E737A6">
      <w:rPr>
        <w:rFonts w:ascii="Arial" w:hAnsi="Arial" w:cs="Arial"/>
        <w:sz w:val="20"/>
        <w:szCs w:val="20"/>
      </w:rPr>
      <w:t xml:space="preserve">For Year Ended June 30, </w:t>
    </w:r>
    <w:r>
      <w:rPr>
        <w:rFonts w:ascii="Arial" w:hAnsi="Arial" w:cs="Arial"/>
        <w:sz w:val="20"/>
        <w:szCs w:val="20"/>
      </w:rPr>
      <w:t>2021</w:t>
    </w:r>
  </w:p>
  <w:p w14:paraId="621A81DC" w14:textId="77777777" w:rsidR="00851FC4" w:rsidRPr="004B50E7" w:rsidRDefault="00851FC4" w:rsidP="004B50E7">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A42E" w14:textId="754B5CBE" w:rsidR="00851FC4" w:rsidRDefault="00851FC4">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5C3" w14:textId="57C29381" w:rsidR="00851FC4" w:rsidRDefault="00851F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A" w14:textId="4CE8FD11" w:rsidR="00851FC4" w:rsidRPr="00497F28" w:rsidRDefault="00851FC4" w:rsidP="00221D10">
    <w:pPr>
      <w:jc w:val="center"/>
      <w:rPr>
        <w:rFonts w:ascii="Arial" w:hAnsi="Arial" w:cs="Arial"/>
        <w:sz w:val="20"/>
        <w:szCs w:val="20"/>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E" w14:textId="5EA195A0" w:rsidR="00851FC4" w:rsidRPr="009C021B" w:rsidRDefault="00851FC4" w:rsidP="009C021B">
    <w:pPr>
      <w:pStyle w:val="Header"/>
      <w:jc w:val="center"/>
      <w:rPr>
        <w:rFonts w:ascii="Times New Roman" w:hAnsi="Times New Roman" w:cs="Times New Roman"/>
        <w:sz w:val="20"/>
        <w:szCs w:val="20"/>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45EE" w14:textId="1D7CCC9E" w:rsidR="00851FC4" w:rsidRDefault="00851FC4">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85EDE" w14:textId="353E9150" w:rsidR="00851FC4" w:rsidRDefault="00851FC4">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939B2" w14:textId="1A58B733" w:rsidR="00851FC4" w:rsidRPr="00E737A6" w:rsidRDefault="00851FC4" w:rsidP="001D21E5">
    <w:pPr>
      <w:jc w:val="center"/>
      <w:rPr>
        <w:rFonts w:ascii="Arial" w:hAnsi="Arial" w:cs="Arial"/>
      </w:rPr>
    </w:pPr>
    <w:r>
      <w:tab/>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7C76E" w14:textId="77F60C30" w:rsidR="00851FC4" w:rsidRDefault="00851FC4">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D9E8" w14:textId="4ED579BD" w:rsidR="00851FC4" w:rsidRDefault="00851FC4">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4" w14:textId="77777777" w:rsidR="00851FC4" w:rsidRPr="00D6303C" w:rsidRDefault="00851FC4" w:rsidP="00D6303C">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10DD7" w14:textId="4F5A1B48" w:rsidR="00851FC4" w:rsidRDefault="00851FC4">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E1A4" w14:textId="0730E4E9" w:rsidR="00851FC4" w:rsidRDefault="00851FC4">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6" w14:textId="79CA60F5" w:rsidR="00851FC4" w:rsidRPr="00382A46" w:rsidRDefault="00851FC4" w:rsidP="00382A46">
    <w:pPr>
      <w:pStyle w:val="Header"/>
      <w:jc w:val="cent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504F7" w14:textId="4A47C213" w:rsidR="00851FC4" w:rsidRDefault="00851FC4">
    <w:pPr>
      <w:pStyle w:val="Heade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72157" w14:textId="5D54543F" w:rsidR="00851FC4" w:rsidRDefault="00851FC4">
    <w:pPr>
      <w:pStyle w:val="Heade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2DD2" w14:textId="072D5155" w:rsidR="00851FC4" w:rsidRDefault="00851FC4">
    <w:pPr>
      <w:pStyle w:val="Head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7" w14:textId="7095CFA4" w:rsidR="00851FC4" w:rsidRPr="00C624D8" w:rsidRDefault="00851FC4" w:rsidP="00C624D8">
    <w:pPr>
      <w:pStyle w:val="Heade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0760" w14:textId="63F69E8C" w:rsidR="00851FC4" w:rsidRDefault="00851FC4">
    <w:pPr>
      <w:pStyle w:val="Heade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70F5A" w14:textId="32FFE840" w:rsidR="00851FC4" w:rsidRDefault="00851FC4" w:rsidP="00D82FF8">
    <w:pPr>
      <w:pStyle w:val="Header"/>
      <w:jc w:val="center"/>
    </w:pPr>
    <w:r w:rsidRPr="00D82FF8">
      <w:rPr>
        <w:i/>
        <w:color w:val="548DD4" w:themeColor="text2" w:themeTint="99"/>
      </w:rPr>
      <w:t>[INPUT]</w:t>
    </w:r>
    <w:r>
      <w:rPr>
        <w:color w:val="548DD4" w:themeColor="text2" w:themeTint="99"/>
      </w:rPr>
      <w:t xml:space="preserve"> </w:t>
    </w:r>
    <w:r>
      <w:t>SCHOOL DISTRICT</w:t>
    </w:r>
  </w:p>
  <w:p w14:paraId="1E7DA4C9" w14:textId="2F66A4BB" w:rsidR="00851FC4" w:rsidRDefault="00851FC4" w:rsidP="00D82FF8">
    <w:pPr>
      <w:pStyle w:val="Header"/>
      <w:jc w:val="center"/>
    </w:pPr>
  </w:p>
  <w:p w14:paraId="0FCA66E3" w14:textId="635FD2A4" w:rsidR="00851FC4" w:rsidRDefault="00851FC4" w:rsidP="00D82FF8">
    <w:pPr>
      <w:pStyle w:val="Header"/>
      <w:jc w:val="center"/>
    </w:pPr>
    <w:r>
      <w:t>Notes to the Supplementary Information</w:t>
    </w:r>
  </w:p>
  <w:p w14:paraId="6E20BA69" w14:textId="3CE65FFF" w:rsidR="00851FC4" w:rsidRDefault="00851FC4" w:rsidP="00D82FF8">
    <w:pPr>
      <w:pStyle w:val="Header"/>
      <w:jc w:val="center"/>
    </w:pPr>
    <w:r>
      <w:t>For the Year Ended June 30, 2021</w:t>
    </w:r>
  </w:p>
  <w:p w14:paraId="6CFD9BA8" w14:textId="77777777" w:rsidR="00851FC4" w:rsidRPr="00D82FF8" w:rsidRDefault="00851FC4" w:rsidP="00D82FF8">
    <w:pPr>
      <w:pStyle w:val="Header"/>
      <w:jc w:val="center"/>
    </w:pPr>
  </w:p>
  <w:p w14:paraId="5660A675" w14:textId="77777777" w:rsidR="00851FC4" w:rsidRPr="00C624D8" w:rsidRDefault="00851FC4" w:rsidP="00C624D8">
    <w:pPr>
      <w:pStyle w:val="Heade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2CCDC" w14:textId="797AD667" w:rsidR="00851FC4" w:rsidRDefault="00851FC4">
    <w:pPr>
      <w:pStyle w:val="Heade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8" w14:textId="78803124" w:rsidR="00851FC4" w:rsidRPr="00C624D8" w:rsidRDefault="00851FC4" w:rsidP="00C624D8">
    <w:pPr>
      <w:pStyle w:val="Heade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7CA84" w14:textId="3E4BB566" w:rsidR="00851FC4" w:rsidRDefault="00851FC4">
    <w:pPr>
      <w:pStyle w:val="Heade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16C7D" w14:textId="77B532A6" w:rsidR="00851FC4" w:rsidRDefault="00851FC4">
    <w:pPr>
      <w:pStyle w:val="Heade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9" w14:textId="7D64F11A" w:rsidR="00851FC4" w:rsidRPr="00382A46" w:rsidRDefault="00851FC4" w:rsidP="00382A46">
    <w:pPr>
      <w:pStyle w:val="Header"/>
      <w:jc w:val="center"/>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F9C1" w14:textId="64CB583B" w:rsidR="00851FC4" w:rsidRDefault="00851FC4">
    <w:pPr>
      <w:pStyle w:val="Heade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75A6" w14:textId="68EA185A" w:rsidR="00851FC4" w:rsidRDefault="00851FC4">
    <w:pPr>
      <w:pStyle w:val="Heade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59A47" w14:textId="3CAB8E16" w:rsidR="00851FC4" w:rsidRDefault="00851FC4">
    <w:pPr>
      <w:pStyle w:val="Heade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A" w14:textId="1C76AB46" w:rsidR="00851FC4" w:rsidRDefault="00851FC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A749" w14:textId="24827ABE" w:rsidR="00851FC4" w:rsidRDefault="00851FC4">
    <w:pPr>
      <w:pStyle w:val="Heade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9945" w14:textId="71DBDE46" w:rsidR="00851FC4" w:rsidRDefault="00851FC4">
    <w:pPr>
      <w:pStyle w:val="Heade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B" w14:textId="1AEB11F4" w:rsidR="00851FC4" w:rsidRDefault="00851FC4" w:rsidP="00FD5E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3ED0" w14:textId="0F9568A3" w:rsidR="00851FC4" w:rsidRDefault="00851FC4">
    <w:pPr>
      <w:pStyle w:val="Heade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B7D48" w14:textId="28B962BF" w:rsidR="00851FC4" w:rsidRDefault="00851FC4">
    <w:pPr>
      <w:pStyle w:val="Heade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C" w14:textId="6B0DF7CD" w:rsidR="00851FC4" w:rsidRPr="00382A46" w:rsidRDefault="00851FC4" w:rsidP="00382A46">
    <w:pPr>
      <w:pStyle w:val="Header"/>
      <w:jc w:val="center"/>
      <w:rPr>
        <w:rFonts w:ascii="Times New Roman" w:hAnsi="Times New Roman" w:cs="Times New Roman"/>
        <w:sz w:val="20"/>
        <w:szCs w:val="20"/>
      </w:rP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CB03E" w14:textId="471C6E1E" w:rsidR="00851FC4" w:rsidRDefault="00851FC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D" w14:textId="6804BCFA" w:rsidR="00851FC4" w:rsidRPr="00497F28" w:rsidRDefault="00851FC4" w:rsidP="00401A5C">
    <w:pPr>
      <w:spacing w:line="480" w:lineRule="auto"/>
      <w:ind w:right="-432"/>
      <w:jc w:val="center"/>
      <w:rPr>
        <w:rFonts w:ascii="Arial" w:hAnsi="Arial" w:cs="Arial"/>
        <w:sz w:val="20"/>
        <w:szCs w:val="20"/>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598B" w14:textId="19AE136F" w:rsidR="00851FC4" w:rsidRDefault="00851FC4">
    <w:pPr>
      <w:pStyle w:val="Heade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E" w14:textId="462C4185" w:rsidR="00851FC4" w:rsidRPr="00382A46" w:rsidRDefault="00851FC4" w:rsidP="00382A46">
    <w:pPr>
      <w:pStyle w:val="Heade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5701" w14:textId="11E85914" w:rsidR="00851FC4" w:rsidRDefault="00851FC4">
    <w:pPr>
      <w:pStyle w:val="Heade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44CB3" w14:textId="18BAB1F2" w:rsidR="00851FC4" w:rsidRDefault="00851FC4">
    <w:pPr>
      <w:pStyle w:val="Heade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0" w14:textId="4D495061" w:rsidR="00851FC4" w:rsidRDefault="00851FC4"/>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38659" w14:textId="2ADA6E00" w:rsidR="00851FC4" w:rsidRDefault="00851FC4">
    <w:pPr>
      <w:pStyle w:val="Header"/>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61F5" w14:textId="027741E6" w:rsidR="00851FC4" w:rsidRDefault="00851FC4">
    <w:pPr>
      <w:pStyle w:val="Heade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1" w14:textId="3427D1FF" w:rsidR="00851FC4" w:rsidRPr="00382A46" w:rsidRDefault="00851FC4" w:rsidP="00382A46">
    <w:pPr>
      <w:pStyle w:val="Header"/>
      <w:jc w:val="center"/>
      <w:rPr>
        <w:rFonts w:ascii="Times New Roman" w:hAnsi="Times New Roman" w:cs="Times New Roman"/>
        <w:sz w:val="20"/>
        <w:szCs w:val="20"/>
      </w:rPr>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A29F5" w14:textId="109D6D50" w:rsidR="00851FC4" w:rsidRDefault="00851FC4">
    <w:pPr>
      <w:pStyle w:val="Header"/>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C1277" w14:textId="584B9D9D" w:rsidR="00851FC4" w:rsidRDefault="00851FC4">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C4998" w14:textId="214164F9" w:rsidR="00851FC4" w:rsidRDefault="00851FC4">
    <w:pPr>
      <w:pStyle w:val="Header"/>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3" w14:textId="67EA8718" w:rsidR="00851FC4" w:rsidRPr="00A71444" w:rsidRDefault="00851FC4" w:rsidP="00382A46">
    <w:pPr>
      <w:pStyle w:val="Header"/>
      <w:jc w:val="center"/>
      <w:rPr>
        <w:rFonts w:ascii="Arial" w:hAnsi="Arial" w:cs="Arial"/>
        <w:sz w:val="20"/>
        <w:szCs w:val="20"/>
      </w:rPr>
    </w:pPr>
    <w:r w:rsidRPr="00A71444">
      <w:rPr>
        <w:rFonts w:ascii="Arial" w:hAnsi="Arial" w:cs="Arial"/>
        <w:i/>
        <w:color w:val="0070C0"/>
        <w:sz w:val="20"/>
        <w:szCs w:val="20"/>
      </w:rPr>
      <w:t>[INPUT]</w:t>
    </w:r>
    <w:r w:rsidRPr="00A71444">
      <w:rPr>
        <w:rFonts w:ascii="Arial" w:hAnsi="Arial" w:cs="Arial"/>
        <w:sz w:val="20"/>
        <w:szCs w:val="20"/>
      </w:rPr>
      <w:t xml:space="preserve"> SCHOOL DISTRICT</w:t>
    </w:r>
  </w:p>
  <w:p w14:paraId="621A81F4" w14:textId="77777777" w:rsidR="00851FC4" w:rsidRPr="00A71444" w:rsidRDefault="00851FC4" w:rsidP="00382A46">
    <w:pPr>
      <w:pStyle w:val="Header"/>
      <w:jc w:val="center"/>
      <w:rPr>
        <w:rFonts w:ascii="Arial" w:hAnsi="Arial" w:cs="Arial"/>
        <w:sz w:val="20"/>
        <w:szCs w:val="20"/>
      </w:rPr>
    </w:pPr>
  </w:p>
  <w:p w14:paraId="621A81F5" w14:textId="77777777" w:rsidR="00851FC4" w:rsidRPr="00A71444" w:rsidRDefault="00851FC4" w:rsidP="00382A46">
    <w:pPr>
      <w:pStyle w:val="Header"/>
      <w:jc w:val="center"/>
      <w:rPr>
        <w:rFonts w:ascii="Arial" w:hAnsi="Arial" w:cs="Arial"/>
        <w:sz w:val="20"/>
        <w:szCs w:val="20"/>
      </w:rPr>
    </w:pPr>
    <w:r w:rsidRPr="00A71444">
      <w:rPr>
        <w:rFonts w:ascii="Arial" w:hAnsi="Arial" w:cs="Arial"/>
        <w:sz w:val="20"/>
        <w:szCs w:val="20"/>
      </w:rPr>
      <w:t>Schedule of Findings and Questioned Costs</w:t>
    </w:r>
  </w:p>
  <w:p w14:paraId="621A81F6" w14:textId="2BC63E19" w:rsidR="00851FC4" w:rsidRPr="00A71444" w:rsidRDefault="00851FC4" w:rsidP="00382A46">
    <w:pPr>
      <w:pStyle w:val="Header"/>
      <w:jc w:val="center"/>
      <w:rPr>
        <w:rFonts w:ascii="Arial" w:hAnsi="Arial" w:cs="Arial"/>
        <w:sz w:val="20"/>
        <w:szCs w:val="20"/>
      </w:rPr>
    </w:pPr>
    <w:r w:rsidRPr="00A71444">
      <w:rPr>
        <w:rFonts w:ascii="Arial" w:hAnsi="Arial" w:cs="Arial"/>
        <w:sz w:val="20"/>
        <w:szCs w:val="20"/>
      </w:rPr>
      <w:t xml:space="preserve">For the Year Ended June 30, </w:t>
    </w:r>
    <w:r>
      <w:rPr>
        <w:rFonts w:ascii="Arial" w:hAnsi="Arial" w:cs="Arial"/>
        <w:sz w:val="20"/>
        <w:szCs w:val="20"/>
      </w:rPr>
      <w:t>2021</w:t>
    </w:r>
  </w:p>
  <w:p w14:paraId="621A81F7" w14:textId="77777777" w:rsidR="00851FC4" w:rsidRDefault="00851FC4"/>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8677" w14:textId="76AFFB61" w:rsidR="00851FC4" w:rsidRDefault="00851FC4">
    <w:pPr>
      <w:pStyle w:val="Header"/>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2BCB" w14:textId="5A715F1B" w:rsidR="00851FC4" w:rsidRDefault="00851FC4">
    <w:pPr>
      <w:pStyle w:val="Header"/>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8" w14:textId="4A5A7C0E" w:rsidR="00851FC4" w:rsidRDefault="00851FC4" w:rsidP="00382A46">
    <w:pPr>
      <w:pStyle w:val="Header"/>
      <w:jc w:val="center"/>
      <w:rPr>
        <w:rFonts w:ascii="Times New Roman" w:hAnsi="Times New Roman" w:cs="Times New Roman"/>
        <w:sz w:val="20"/>
        <w:szCs w:val="20"/>
      </w:rPr>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4B616" w14:textId="2B4D959D" w:rsidR="00851FC4" w:rsidRDefault="00851FC4">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0611" w14:textId="4A9ECF34" w:rsidR="00851FC4" w:rsidRDefault="00851FC4">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5" w14:textId="497FD8B4" w:rsidR="00851FC4" w:rsidRPr="00E737A6" w:rsidRDefault="00851FC4" w:rsidP="00C133F1">
    <w:pPr>
      <w:jc w:val="center"/>
      <w:rPr>
        <w:rFonts w:ascii="Arial" w:hAnsi="Arial" w:cs="Arial"/>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88D7D" w14:textId="173AECE5" w:rsidR="00851FC4" w:rsidRDefault="00851F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4EB8"/>
    <w:multiLevelType w:val="hybridMultilevel"/>
    <w:tmpl w:val="7ADEF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2316BB"/>
    <w:multiLevelType w:val="hybridMultilevel"/>
    <w:tmpl w:val="22A8E936"/>
    <w:lvl w:ilvl="0" w:tplc="2A9C05EA">
      <w:start w:val="2"/>
      <w:numFmt w:val="decimal"/>
      <w:lvlText w:val="(%1)"/>
      <w:lvlJc w:val="left"/>
      <w:pPr>
        <w:ind w:left="630" w:hanging="360"/>
      </w:pPr>
      <w:rPr>
        <w:rFonts w:ascii="Times New Roman" w:hAnsi="Times New Roman" w:cs="Times New Roman" w:hint="default"/>
        <w:b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77F24"/>
    <w:multiLevelType w:val="hybridMultilevel"/>
    <w:tmpl w:val="B95EC6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9F3D8F"/>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15:restartNumberingAfterBreak="0">
    <w:nsid w:val="12ED3277"/>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174022B8"/>
    <w:multiLevelType w:val="hybridMultilevel"/>
    <w:tmpl w:val="9D5AF562"/>
    <w:lvl w:ilvl="0" w:tplc="30E8A476">
      <w:start w:val="1"/>
      <w:numFmt w:val="bullet"/>
      <w:lvlText w:val=""/>
      <w:lvlJc w:val="left"/>
      <w:pPr>
        <w:ind w:left="720" w:hanging="360"/>
      </w:pPr>
      <w:rPr>
        <w:rFonts w:ascii="Symbol" w:hAnsi="Symbol" w:hint="default"/>
        <w:color w:val="548DD4" w:themeColor="text2" w:themeTint="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5A5AAF"/>
    <w:multiLevelType w:val="hybridMultilevel"/>
    <w:tmpl w:val="81B0E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F26C1"/>
    <w:multiLevelType w:val="hybridMultilevel"/>
    <w:tmpl w:val="1FA68F72"/>
    <w:lvl w:ilvl="0" w:tplc="EC0AC098">
      <w:start w:val="1"/>
      <w:numFmt w:val="decimal"/>
      <w:lvlText w:val="%1."/>
      <w:lvlJc w:val="left"/>
      <w:pPr>
        <w:ind w:left="2610" w:hanging="360"/>
      </w:pPr>
      <w:rPr>
        <w:rFonts w:cs="Times New Roman" w:hint="default"/>
      </w:rPr>
    </w:lvl>
    <w:lvl w:ilvl="1" w:tplc="04090019" w:tentative="1">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8" w15:restartNumberingAfterBreak="0">
    <w:nsid w:val="29E8705C"/>
    <w:multiLevelType w:val="hybridMultilevel"/>
    <w:tmpl w:val="799A7318"/>
    <w:lvl w:ilvl="0" w:tplc="35B4C2D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 w15:restartNumberingAfterBreak="0">
    <w:nsid w:val="2DC6487A"/>
    <w:multiLevelType w:val="hybridMultilevel"/>
    <w:tmpl w:val="47DE8D62"/>
    <w:lvl w:ilvl="0" w:tplc="9BA458D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15:restartNumberingAfterBreak="0">
    <w:nsid w:val="3863705D"/>
    <w:multiLevelType w:val="hybridMultilevel"/>
    <w:tmpl w:val="70947140"/>
    <w:lvl w:ilvl="0" w:tplc="CD4A1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D64A0F"/>
    <w:multiLevelType w:val="hybridMultilevel"/>
    <w:tmpl w:val="DCF2B34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400836B9"/>
    <w:multiLevelType w:val="hybridMultilevel"/>
    <w:tmpl w:val="4C9C775A"/>
    <w:lvl w:ilvl="0" w:tplc="EA708E4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42487F1A"/>
    <w:multiLevelType w:val="hybridMultilevel"/>
    <w:tmpl w:val="4046458E"/>
    <w:lvl w:ilvl="0" w:tplc="17B02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E7532"/>
    <w:multiLevelType w:val="hybridMultilevel"/>
    <w:tmpl w:val="BBBEDF2E"/>
    <w:lvl w:ilvl="0" w:tplc="271A9236">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FA3026"/>
    <w:multiLevelType w:val="hybridMultilevel"/>
    <w:tmpl w:val="9D0A3A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753A5"/>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15:restartNumberingAfterBreak="0">
    <w:nsid w:val="569A0A5E"/>
    <w:multiLevelType w:val="hybridMultilevel"/>
    <w:tmpl w:val="94F02140"/>
    <w:lvl w:ilvl="0" w:tplc="C3DA0492">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7A1064E"/>
    <w:multiLevelType w:val="hybridMultilevel"/>
    <w:tmpl w:val="354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364E96"/>
    <w:multiLevelType w:val="multilevel"/>
    <w:tmpl w:val="2BFE35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62E41FCA"/>
    <w:multiLevelType w:val="hybridMultilevel"/>
    <w:tmpl w:val="1FA68F72"/>
    <w:lvl w:ilvl="0" w:tplc="EC0AC098">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15:restartNumberingAfterBreak="0">
    <w:nsid w:val="657F1858"/>
    <w:multiLevelType w:val="hybridMultilevel"/>
    <w:tmpl w:val="24483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E6762A"/>
    <w:multiLevelType w:val="hybridMultilevel"/>
    <w:tmpl w:val="D1E86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EB0B04"/>
    <w:multiLevelType w:val="hybridMultilevel"/>
    <w:tmpl w:val="724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8F31D0"/>
    <w:multiLevelType w:val="hybridMultilevel"/>
    <w:tmpl w:val="7DBE73FA"/>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20"/>
  </w:num>
  <w:num w:numId="3">
    <w:abstractNumId w:val="7"/>
  </w:num>
  <w:num w:numId="4">
    <w:abstractNumId w:val="4"/>
  </w:num>
  <w:num w:numId="5">
    <w:abstractNumId w:val="3"/>
  </w:num>
  <w:num w:numId="6">
    <w:abstractNumId w:val="16"/>
  </w:num>
  <w:num w:numId="7">
    <w:abstractNumId w:val="11"/>
  </w:num>
  <w:num w:numId="8">
    <w:abstractNumId w:val="24"/>
  </w:num>
  <w:num w:numId="9">
    <w:abstractNumId w:val="9"/>
  </w:num>
  <w:num w:numId="10">
    <w:abstractNumId w:val="8"/>
  </w:num>
  <w:num w:numId="11">
    <w:abstractNumId w:val="15"/>
  </w:num>
  <w:num w:numId="12">
    <w:abstractNumId w:val="6"/>
  </w:num>
  <w:num w:numId="13">
    <w:abstractNumId w:val="2"/>
  </w:num>
  <w:num w:numId="14">
    <w:abstractNumId w:val="17"/>
  </w:num>
  <w:num w:numId="15">
    <w:abstractNumId w:val="10"/>
  </w:num>
  <w:num w:numId="16">
    <w:abstractNumId w:val="18"/>
  </w:num>
  <w:num w:numId="17">
    <w:abstractNumId w:val="13"/>
  </w:num>
  <w:num w:numId="18">
    <w:abstractNumId w:val="14"/>
  </w:num>
  <w:num w:numId="19">
    <w:abstractNumId w:val="5"/>
  </w:num>
  <w:num w:numId="20">
    <w:abstractNumId w:val="19"/>
  </w:num>
  <w:num w:numId="21">
    <w:abstractNumId w:val="22"/>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1"/>
  </w:num>
  <w:num w:numId="25">
    <w:abstractNumId w:val="2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90"/>
    <w:rsid w:val="000026DB"/>
    <w:rsid w:val="0000355C"/>
    <w:rsid w:val="00003F80"/>
    <w:rsid w:val="00003FDB"/>
    <w:rsid w:val="00004090"/>
    <w:rsid w:val="00004582"/>
    <w:rsid w:val="00004EDA"/>
    <w:rsid w:val="000052C6"/>
    <w:rsid w:val="00005A00"/>
    <w:rsid w:val="00006F32"/>
    <w:rsid w:val="00010D24"/>
    <w:rsid w:val="000137EB"/>
    <w:rsid w:val="000147F0"/>
    <w:rsid w:val="000160BC"/>
    <w:rsid w:val="00016548"/>
    <w:rsid w:val="00017AA5"/>
    <w:rsid w:val="00017B89"/>
    <w:rsid w:val="00021DFC"/>
    <w:rsid w:val="000233D7"/>
    <w:rsid w:val="000236D1"/>
    <w:rsid w:val="0002470D"/>
    <w:rsid w:val="00024DB1"/>
    <w:rsid w:val="00026486"/>
    <w:rsid w:val="00026A95"/>
    <w:rsid w:val="00026B59"/>
    <w:rsid w:val="0002787E"/>
    <w:rsid w:val="000303F8"/>
    <w:rsid w:val="0003135A"/>
    <w:rsid w:val="000319ED"/>
    <w:rsid w:val="00031D8B"/>
    <w:rsid w:val="00033B25"/>
    <w:rsid w:val="00033EF8"/>
    <w:rsid w:val="000350F6"/>
    <w:rsid w:val="00035FC3"/>
    <w:rsid w:val="00036165"/>
    <w:rsid w:val="00036F6D"/>
    <w:rsid w:val="00036F75"/>
    <w:rsid w:val="000373AE"/>
    <w:rsid w:val="00037458"/>
    <w:rsid w:val="00037978"/>
    <w:rsid w:val="0004027A"/>
    <w:rsid w:val="00041681"/>
    <w:rsid w:val="00045740"/>
    <w:rsid w:val="000473EF"/>
    <w:rsid w:val="000477A0"/>
    <w:rsid w:val="0005067D"/>
    <w:rsid w:val="00051D65"/>
    <w:rsid w:val="00054004"/>
    <w:rsid w:val="0005424D"/>
    <w:rsid w:val="00054B2C"/>
    <w:rsid w:val="00056962"/>
    <w:rsid w:val="00057C4F"/>
    <w:rsid w:val="000613AB"/>
    <w:rsid w:val="00062133"/>
    <w:rsid w:val="0006217C"/>
    <w:rsid w:val="00062DA7"/>
    <w:rsid w:val="00064AE5"/>
    <w:rsid w:val="00065B7E"/>
    <w:rsid w:val="000660C9"/>
    <w:rsid w:val="0007081C"/>
    <w:rsid w:val="0007115D"/>
    <w:rsid w:val="00071865"/>
    <w:rsid w:val="00071BED"/>
    <w:rsid w:val="00072C54"/>
    <w:rsid w:val="0007659E"/>
    <w:rsid w:val="00076BF8"/>
    <w:rsid w:val="000771A7"/>
    <w:rsid w:val="00077E18"/>
    <w:rsid w:val="00080903"/>
    <w:rsid w:val="00080D1F"/>
    <w:rsid w:val="0008124E"/>
    <w:rsid w:val="00081325"/>
    <w:rsid w:val="00081EBC"/>
    <w:rsid w:val="0008300D"/>
    <w:rsid w:val="00083D7D"/>
    <w:rsid w:val="0008645C"/>
    <w:rsid w:val="000900A8"/>
    <w:rsid w:val="000902DF"/>
    <w:rsid w:val="000907D4"/>
    <w:rsid w:val="00091F82"/>
    <w:rsid w:val="000924FA"/>
    <w:rsid w:val="00092DE4"/>
    <w:rsid w:val="000930B8"/>
    <w:rsid w:val="00093149"/>
    <w:rsid w:val="000944D4"/>
    <w:rsid w:val="00095FEF"/>
    <w:rsid w:val="000A14BF"/>
    <w:rsid w:val="000A18E8"/>
    <w:rsid w:val="000A2D22"/>
    <w:rsid w:val="000A2D74"/>
    <w:rsid w:val="000A2F9C"/>
    <w:rsid w:val="000A361A"/>
    <w:rsid w:val="000A4B52"/>
    <w:rsid w:val="000A4ECE"/>
    <w:rsid w:val="000A5F7A"/>
    <w:rsid w:val="000B0DFD"/>
    <w:rsid w:val="000B26E3"/>
    <w:rsid w:val="000B5FEF"/>
    <w:rsid w:val="000B6C8A"/>
    <w:rsid w:val="000B7A90"/>
    <w:rsid w:val="000B7BE6"/>
    <w:rsid w:val="000C2BB3"/>
    <w:rsid w:val="000C5350"/>
    <w:rsid w:val="000C59E2"/>
    <w:rsid w:val="000C6C29"/>
    <w:rsid w:val="000C6F00"/>
    <w:rsid w:val="000C7451"/>
    <w:rsid w:val="000D04A0"/>
    <w:rsid w:val="000D0F5A"/>
    <w:rsid w:val="000D17B0"/>
    <w:rsid w:val="000D1CC0"/>
    <w:rsid w:val="000D24FC"/>
    <w:rsid w:val="000D2950"/>
    <w:rsid w:val="000D392A"/>
    <w:rsid w:val="000D3FE6"/>
    <w:rsid w:val="000D48A4"/>
    <w:rsid w:val="000D4990"/>
    <w:rsid w:val="000D4C2B"/>
    <w:rsid w:val="000D7AFC"/>
    <w:rsid w:val="000E03A2"/>
    <w:rsid w:val="000E1ED6"/>
    <w:rsid w:val="000E2B8E"/>
    <w:rsid w:val="000E36AE"/>
    <w:rsid w:val="000E59C6"/>
    <w:rsid w:val="000E70A0"/>
    <w:rsid w:val="000F0351"/>
    <w:rsid w:val="000F14FD"/>
    <w:rsid w:val="000F1DAA"/>
    <w:rsid w:val="000F2DA8"/>
    <w:rsid w:val="000F3C20"/>
    <w:rsid w:val="000F400F"/>
    <w:rsid w:val="000F463A"/>
    <w:rsid w:val="000F4FCF"/>
    <w:rsid w:val="001000BA"/>
    <w:rsid w:val="00100483"/>
    <w:rsid w:val="001006AD"/>
    <w:rsid w:val="001028E9"/>
    <w:rsid w:val="00102D62"/>
    <w:rsid w:val="00103B79"/>
    <w:rsid w:val="00104C9C"/>
    <w:rsid w:val="0010504C"/>
    <w:rsid w:val="00105B35"/>
    <w:rsid w:val="00105BD8"/>
    <w:rsid w:val="00106B92"/>
    <w:rsid w:val="00111624"/>
    <w:rsid w:val="00114163"/>
    <w:rsid w:val="001145B1"/>
    <w:rsid w:val="00114DC9"/>
    <w:rsid w:val="001152E6"/>
    <w:rsid w:val="00117CA6"/>
    <w:rsid w:val="00120BB7"/>
    <w:rsid w:val="0012218A"/>
    <w:rsid w:val="001226A6"/>
    <w:rsid w:val="00124664"/>
    <w:rsid w:val="00125156"/>
    <w:rsid w:val="001257FD"/>
    <w:rsid w:val="00125A44"/>
    <w:rsid w:val="00125DFD"/>
    <w:rsid w:val="00126A7F"/>
    <w:rsid w:val="001277BA"/>
    <w:rsid w:val="001303A6"/>
    <w:rsid w:val="00136278"/>
    <w:rsid w:val="00141440"/>
    <w:rsid w:val="00141B71"/>
    <w:rsid w:val="00142F56"/>
    <w:rsid w:val="00143A59"/>
    <w:rsid w:val="0014427B"/>
    <w:rsid w:val="0014557C"/>
    <w:rsid w:val="00145C04"/>
    <w:rsid w:val="001504C4"/>
    <w:rsid w:val="00151117"/>
    <w:rsid w:val="001513F7"/>
    <w:rsid w:val="001529C2"/>
    <w:rsid w:val="00154C6B"/>
    <w:rsid w:val="00154E77"/>
    <w:rsid w:val="00154EF8"/>
    <w:rsid w:val="00155D67"/>
    <w:rsid w:val="00156527"/>
    <w:rsid w:val="00156FA6"/>
    <w:rsid w:val="0015754E"/>
    <w:rsid w:val="001575FC"/>
    <w:rsid w:val="001606B0"/>
    <w:rsid w:val="00160A19"/>
    <w:rsid w:val="0016736E"/>
    <w:rsid w:val="00167422"/>
    <w:rsid w:val="00167CBA"/>
    <w:rsid w:val="00167F01"/>
    <w:rsid w:val="00170A05"/>
    <w:rsid w:val="0017100C"/>
    <w:rsid w:val="00175558"/>
    <w:rsid w:val="00177503"/>
    <w:rsid w:val="00180841"/>
    <w:rsid w:val="00182989"/>
    <w:rsid w:val="00182CBF"/>
    <w:rsid w:val="001832E4"/>
    <w:rsid w:val="001852CE"/>
    <w:rsid w:val="001855CC"/>
    <w:rsid w:val="00186BF7"/>
    <w:rsid w:val="00186DC5"/>
    <w:rsid w:val="00187243"/>
    <w:rsid w:val="001924F0"/>
    <w:rsid w:val="001928B9"/>
    <w:rsid w:val="00192E38"/>
    <w:rsid w:val="00192EBF"/>
    <w:rsid w:val="0019388D"/>
    <w:rsid w:val="001939C2"/>
    <w:rsid w:val="0019499C"/>
    <w:rsid w:val="001972AB"/>
    <w:rsid w:val="00197514"/>
    <w:rsid w:val="00197EA8"/>
    <w:rsid w:val="001A1A2C"/>
    <w:rsid w:val="001A2834"/>
    <w:rsid w:val="001A3F61"/>
    <w:rsid w:val="001A44F8"/>
    <w:rsid w:val="001A551D"/>
    <w:rsid w:val="001A5824"/>
    <w:rsid w:val="001B036F"/>
    <w:rsid w:val="001B0617"/>
    <w:rsid w:val="001B17EE"/>
    <w:rsid w:val="001B1A88"/>
    <w:rsid w:val="001B2C73"/>
    <w:rsid w:val="001B3042"/>
    <w:rsid w:val="001B3422"/>
    <w:rsid w:val="001B35FD"/>
    <w:rsid w:val="001B3CCD"/>
    <w:rsid w:val="001B4C5B"/>
    <w:rsid w:val="001B614A"/>
    <w:rsid w:val="001B72F4"/>
    <w:rsid w:val="001B7AD2"/>
    <w:rsid w:val="001B7BEA"/>
    <w:rsid w:val="001C1F84"/>
    <w:rsid w:val="001C28F7"/>
    <w:rsid w:val="001C2DB1"/>
    <w:rsid w:val="001C2E97"/>
    <w:rsid w:val="001C30A7"/>
    <w:rsid w:val="001C3144"/>
    <w:rsid w:val="001C31BD"/>
    <w:rsid w:val="001C3517"/>
    <w:rsid w:val="001C3753"/>
    <w:rsid w:val="001C3B83"/>
    <w:rsid w:val="001C412A"/>
    <w:rsid w:val="001C4713"/>
    <w:rsid w:val="001C578F"/>
    <w:rsid w:val="001C5CF7"/>
    <w:rsid w:val="001C64EA"/>
    <w:rsid w:val="001C7DED"/>
    <w:rsid w:val="001D106C"/>
    <w:rsid w:val="001D1F12"/>
    <w:rsid w:val="001D21E5"/>
    <w:rsid w:val="001D24A8"/>
    <w:rsid w:val="001D2F84"/>
    <w:rsid w:val="001D344F"/>
    <w:rsid w:val="001D39A5"/>
    <w:rsid w:val="001D4DC6"/>
    <w:rsid w:val="001D59F4"/>
    <w:rsid w:val="001D6602"/>
    <w:rsid w:val="001D6AC8"/>
    <w:rsid w:val="001D791F"/>
    <w:rsid w:val="001E0E2A"/>
    <w:rsid w:val="001E13AF"/>
    <w:rsid w:val="001E1DDA"/>
    <w:rsid w:val="001E2A6F"/>
    <w:rsid w:val="001E33E3"/>
    <w:rsid w:val="001E5CD7"/>
    <w:rsid w:val="001E69A0"/>
    <w:rsid w:val="001E6BA0"/>
    <w:rsid w:val="001F054C"/>
    <w:rsid w:val="001F09BF"/>
    <w:rsid w:val="001F1013"/>
    <w:rsid w:val="001F1519"/>
    <w:rsid w:val="001F289F"/>
    <w:rsid w:val="001F2A3A"/>
    <w:rsid w:val="001F443E"/>
    <w:rsid w:val="001F55E3"/>
    <w:rsid w:val="001F5B16"/>
    <w:rsid w:val="001F615E"/>
    <w:rsid w:val="001F651F"/>
    <w:rsid w:val="002017F0"/>
    <w:rsid w:val="00201E2A"/>
    <w:rsid w:val="002026CB"/>
    <w:rsid w:val="00203B83"/>
    <w:rsid w:val="002072CA"/>
    <w:rsid w:val="00207D6A"/>
    <w:rsid w:val="00207FAB"/>
    <w:rsid w:val="00210E0A"/>
    <w:rsid w:val="00211291"/>
    <w:rsid w:val="00211DB6"/>
    <w:rsid w:val="00212518"/>
    <w:rsid w:val="00212811"/>
    <w:rsid w:val="0021453C"/>
    <w:rsid w:val="0021471C"/>
    <w:rsid w:val="002150D8"/>
    <w:rsid w:val="00216301"/>
    <w:rsid w:val="00220355"/>
    <w:rsid w:val="00220647"/>
    <w:rsid w:val="00221D10"/>
    <w:rsid w:val="00221EB5"/>
    <w:rsid w:val="00222826"/>
    <w:rsid w:val="00224EA1"/>
    <w:rsid w:val="00226A28"/>
    <w:rsid w:val="0023019D"/>
    <w:rsid w:val="002306D4"/>
    <w:rsid w:val="002320A3"/>
    <w:rsid w:val="00232141"/>
    <w:rsid w:val="00232622"/>
    <w:rsid w:val="002348E3"/>
    <w:rsid w:val="002370CD"/>
    <w:rsid w:val="00241974"/>
    <w:rsid w:val="00243669"/>
    <w:rsid w:val="0024635D"/>
    <w:rsid w:val="0024746A"/>
    <w:rsid w:val="002504A4"/>
    <w:rsid w:val="00250BE6"/>
    <w:rsid w:val="00252720"/>
    <w:rsid w:val="00253073"/>
    <w:rsid w:val="00253EC8"/>
    <w:rsid w:val="00253FB3"/>
    <w:rsid w:val="002541C0"/>
    <w:rsid w:val="00254D0E"/>
    <w:rsid w:val="002557AD"/>
    <w:rsid w:val="002557D2"/>
    <w:rsid w:val="0025652F"/>
    <w:rsid w:val="00257022"/>
    <w:rsid w:val="00257090"/>
    <w:rsid w:val="0025760F"/>
    <w:rsid w:val="002606AA"/>
    <w:rsid w:val="00261CE8"/>
    <w:rsid w:val="00264E16"/>
    <w:rsid w:val="002652B6"/>
    <w:rsid w:val="0026599E"/>
    <w:rsid w:val="00266502"/>
    <w:rsid w:val="002666FA"/>
    <w:rsid w:val="00266AFF"/>
    <w:rsid w:val="002700D6"/>
    <w:rsid w:val="00271584"/>
    <w:rsid w:val="0027299A"/>
    <w:rsid w:val="00272D22"/>
    <w:rsid w:val="002733B0"/>
    <w:rsid w:val="00274911"/>
    <w:rsid w:val="00275886"/>
    <w:rsid w:val="002767A9"/>
    <w:rsid w:val="00276952"/>
    <w:rsid w:val="00276E14"/>
    <w:rsid w:val="00276EC9"/>
    <w:rsid w:val="00281790"/>
    <w:rsid w:val="00281D12"/>
    <w:rsid w:val="00283B3A"/>
    <w:rsid w:val="00284092"/>
    <w:rsid w:val="002850B6"/>
    <w:rsid w:val="002860A8"/>
    <w:rsid w:val="00286B9F"/>
    <w:rsid w:val="0028778B"/>
    <w:rsid w:val="00290DC1"/>
    <w:rsid w:val="002920EE"/>
    <w:rsid w:val="00292193"/>
    <w:rsid w:val="00292756"/>
    <w:rsid w:val="00292D47"/>
    <w:rsid w:val="00293CD3"/>
    <w:rsid w:val="002940B4"/>
    <w:rsid w:val="002943A5"/>
    <w:rsid w:val="00296FED"/>
    <w:rsid w:val="0029789C"/>
    <w:rsid w:val="002A09A7"/>
    <w:rsid w:val="002A441F"/>
    <w:rsid w:val="002A55B9"/>
    <w:rsid w:val="002A57FA"/>
    <w:rsid w:val="002A5DD6"/>
    <w:rsid w:val="002A682B"/>
    <w:rsid w:val="002A6F19"/>
    <w:rsid w:val="002B27A8"/>
    <w:rsid w:val="002B6E00"/>
    <w:rsid w:val="002B6FEE"/>
    <w:rsid w:val="002C0AEA"/>
    <w:rsid w:val="002C1354"/>
    <w:rsid w:val="002C188F"/>
    <w:rsid w:val="002C4985"/>
    <w:rsid w:val="002C73BD"/>
    <w:rsid w:val="002D2846"/>
    <w:rsid w:val="002D39A9"/>
    <w:rsid w:val="002D4854"/>
    <w:rsid w:val="002D58C6"/>
    <w:rsid w:val="002D5AC0"/>
    <w:rsid w:val="002D5BE5"/>
    <w:rsid w:val="002D5D93"/>
    <w:rsid w:val="002E0000"/>
    <w:rsid w:val="002E04D7"/>
    <w:rsid w:val="002E0CFB"/>
    <w:rsid w:val="002E0EC9"/>
    <w:rsid w:val="002E1623"/>
    <w:rsid w:val="002E179C"/>
    <w:rsid w:val="002E3AC6"/>
    <w:rsid w:val="002E3F5D"/>
    <w:rsid w:val="002F0F15"/>
    <w:rsid w:val="002F1AB3"/>
    <w:rsid w:val="002F287C"/>
    <w:rsid w:val="002F3882"/>
    <w:rsid w:val="002F47B4"/>
    <w:rsid w:val="002F533E"/>
    <w:rsid w:val="002F6404"/>
    <w:rsid w:val="002F6861"/>
    <w:rsid w:val="00301944"/>
    <w:rsid w:val="00301F8A"/>
    <w:rsid w:val="00302A80"/>
    <w:rsid w:val="003067E1"/>
    <w:rsid w:val="00307448"/>
    <w:rsid w:val="00310FCA"/>
    <w:rsid w:val="00311D6E"/>
    <w:rsid w:val="003124AD"/>
    <w:rsid w:val="0031443E"/>
    <w:rsid w:val="00314DF4"/>
    <w:rsid w:val="00315AA8"/>
    <w:rsid w:val="00316171"/>
    <w:rsid w:val="00317731"/>
    <w:rsid w:val="00317820"/>
    <w:rsid w:val="00321FB2"/>
    <w:rsid w:val="00322F72"/>
    <w:rsid w:val="00323875"/>
    <w:rsid w:val="00324C06"/>
    <w:rsid w:val="00327230"/>
    <w:rsid w:val="00331950"/>
    <w:rsid w:val="00332E66"/>
    <w:rsid w:val="00333DE9"/>
    <w:rsid w:val="0033452F"/>
    <w:rsid w:val="00334A12"/>
    <w:rsid w:val="00334B4A"/>
    <w:rsid w:val="00334BA9"/>
    <w:rsid w:val="00335767"/>
    <w:rsid w:val="003373A1"/>
    <w:rsid w:val="003374EB"/>
    <w:rsid w:val="00337D35"/>
    <w:rsid w:val="00340A2A"/>
    <w:rsid w:val="003431E3"/>
    <w:rsid w:val="00343E47"/>
    <w:rsid w:val="00345D9D"/>
    <w:rsid w:val="00346D2F"/>
    <w:rsid w:val="00350650"/>
    <w:rsid w:val="00351772"/>
    <w:rsid w:val="00351AC1"/>
    <w:rsid w:val="00351C47"/>
    <w:rsid w:val="0035267B"/>
    <w:rsid w:val="003526D4"/>
    <w:rsid w:val="003538B2"/>
    <w:rsid w:val="00356B13"/>
    <w:rsid w:val="00356C09"/>
    <w:rsid w:val="00357AC7"/>
    <w:rsid w:val="0036043A"/>
    <w:rsid w:val="00362438"/>
    <w:rsid w:val="00363DE1"/>
    <w:rsid w:val="00364453"/>
    <w:rsid w:val="00364701"/>
    <w:rsid w:val="0036484F"/>
    <w:rsid w:val="003659A7"/>
    <w:rsid w:val="003676FA"/>
    <w:rsid w:val="0036777E"/>
    <w:rsid w:val="00370C08"/>
    <w:rsid w:val="00371529"/>
    <w:rsid w:val="00372B9A"/>
    <w:rsid w:val="003734F6"/>
    <w:rsid w:val="003756F2"/>
    <w:rsid w:val="00377909"/>
    <w:rsid w:val="003807FB"/>
    <w:rsid w:val="0038158D"/>
    <w:rsid w:val="003817C3"/>
    <w:rsid w:val="003818BA"/>
    <w:rsid w:val="00381D50"/>
    <w:rsid w:val="0038265F"/>
    <w:rsid w:val="00382A46"/>
    <w:rsid w:val="00383599"/>
    <w:rsid w:val="00383AE3"/>
    <w:rsid w:val="00384E8F"/>
    <w:rsid w:val="003875CB"/>
    <w:rsid w:val="00390879"/>
    <w:rsid w:val="003914DF"/>
    <w:rsid w:val="003921E7"/>
    <w:rsid w:val="0039425B"/>
    <w:rsid w:val="0039456C"/>
    <w:rsid w:val="00394B5E"/>
    <w:rsid w:val="00394CE2"/>
    <w:rsid w:val="0039686A"/>
    <w:rsid w:val="00397C3C"/>
    <w:rsid w:val="003A1003"/>
    <w:rsid w:val="003A1E0C"/>
    <w:rsid w:val="003A230B"/>
    <w:rsid w:val="003A386B"/>
    <w:rsid w:val="003A5F97"/>
    <w:rsid w:val="003A694A"/>
    <w:rsid w:val="003A6962"/>
    <w:rsid w:val="003A6C53"/>
    <w:rsid w:val="003A76DD"/>
    <w:rsid w:val="003A7E26"/>
    <w:rsid w:val="003A7E6A"/>
    <w:rsid w:val="003B12F6"/>
    <w:rsid w:val="003B1BC8"/>
    <w:rsid w:val="003B3956"/>
    <w:rsid w:val="003B4255"/>
    <w:rsid w:val="003B4508"/>
    <w:rsid w:val="003B5FE1"/>
    <w:rsid w:val="003B6198"/>
    <w:rsid w:val="003B6661"/>
    <w:rsid w:val="003B66BA"/>
    <w:rsid w:val="003B7600"/>
    <w:rsid w:val="003C04D4"/>
    <w:rsid w:val="003C0F2A"/>
    <w:rsid w:val="003C1B5A"/>
    <w:rsid w:val="003C1CDC"/>
    <w:rsid w:val="003C244E"/>
    <w:rsid w:val="003C2F9D"/>
    <w:rsid w:val="003C3126"/>
    <w:rsid w:val="003C5D65"/>
    <w:rsid w:val="003C6A13"/>
    <w:rsid w:val="003D0336"/>
    <w:rsid w:val="003D0E6F"/>
    <w:rsid w:val="003D0FBC"/>
    <w:rsid w:val="003D1551"/>
    <w:rsid w:val="003D1781"/>
    <w:rsid w:val="003D1B87"/>
    <w:rsid w:val="003D1D54"/>
    <w:rsid w:val="003D2B0C"/>
    <w:rsid w:val="003D4FC3"/>
    <w:rsid w:val="003D56EA"/>
    <w:rsid w:val="003D570D"/>
    <w:rsid w:val="003D75F9"/>
    <w:rsid w:val="003E4E82"/>
    <w:rsid w:val="003E58DB"/>
    <w:rsid w:val="003E5BA4"/>
    <w:rsid w:val="003F18FF"/>
    <w:rsid w:val="003F24E1"/>
    <w:rsid w:val="003F284C"/>
    <w:rsid w:val="003F3316"/>
    <w:rsid w:val="003F4479"/>
    <w:rsid w:val="003F57D2"/>
    <w:rsid w:val="003F64D4"/>
    <w:rsid w:val="003F67CA"/>
    <w:rsid w:val="003F684B"/>
    <w:rsid w:val="003F69EF"/>
    <w:rsid w:val="003F77B6"/>
    <w:rsid w:val="0040013C"/>
    <w:rsid w:val="00400528"/>
    <w:rsid w:val="00401542"/>
    <w:rsid w:val="00401562"/>
    <w:rsid w:val="004015C1"/>
    <w:rsid w:val="00401A5C"/>
    <w:rsid w:val="004023D1"/>
    <w:rsid w:val="00402E0D"/>
    <w:rsid w:val="00404AF9"/>
    <w:rsid w:val="0040561D"/>
    <w:rsid w:val="0040579B"/>
    <w:rsid w:val="004067FA"/>
    <w:rsid w:val="00406DAF"/>
    <w:rsid w:val="00407547"/>
    <w:rsid w:val="00407593"/>
    <w:rsid w:val="004113AC"/>
    <w:rsid w:val="004127C7"/>
    <w:rsid w:val="00413096"/>
    <w:rsid w:val="00413189"/>
    <w:rsid w:val="00413D68"/>
    <w:rsid w:val="00415109"/>
    <w:rsid w:val="0041595D"/>
    <w:rsid w:val="004165C9"/>
    <w:rsid w:val="0042309B"/>
    <w:rsid w:val="00423194"/>
    <w:rsid w:val="0042412D"/>
    <w:rsid w:val="004259EA"/>
    <w:rsid w:val="00425A6E"/>
    <w:rsid w:val="00426455"/>
    <w:rsid w:val="0043223F"/>
    <w:rsid w:val="00432B5A"/>
    <w:rsid w:val="0043459B"/>
    <w:rsid w:val="0043565F"/>
    <w:rsid w:val="00436304"/>
    <w:rsid w:val="00436A9C"/>
    <w:rsid w:val="0044057C"/>
    <w:rsid w:val="00440A06"/>
    <w:rsid w:val="00440BD9"/>
    <w:rsid w:val="00440C26"/>
    <w:rsid w:val="0044266E"/>
    <w:rsid w:val="00444FC2"/>
    <w:rsid w:val="0044605A"/>
    <w:rsid w:val="004501D9"/>
    <w:rsid w:val="00450997"/>
    <w:rsid w:val="00451488"/>
    <w:rsid w:val="00451A44"/>
    <w:rsid w:val="00452C0A"/>
    <w:rsid w:val="00454E13"/>
    <w:rsid w:val="004556EA"/>
    <w:rsid w:val="00455B60"/>
    <w:rsid w:val="00456FE0"/>
    <w:rsid w:val="00457CB6"/>
    <w:rsid w:val="0046656E"/>
    <w:rsid w:val="0046672F"/>
    <w:rsid w:val="004674B7"/>
    <w:rsid w:val="004704AE"/>
    <w:rsid w:val="00471228"/>
    <w:rsid w:val="004729E4"/>
    <w:rsid w:val="004730FE"/>
    <w:rsid w:val="00475505"/>
    <w:rsid w:val="0047611E"/>
    <w:rsid w:val="00477B6E"/>
    <w:rsid w:val="0048064A"/>
    <w:rsid w:val="00482478"/>
    <w:rsid w:val="00484489"/>
    <w:rsid w:val="0048482B"/>
    <w:rsid w:val="00484F89"/>
    <w:rsid w:val="00485D5A"/>
    <w:rsid w:val="0048652F"/>
    <w:rsid w:val="0048658C"/>
    <w:rsid w:val="004868A8"/>
    <w:rsid w:val="00490207"/>
    <w:rsid w:val="0049145C"/>
    <w:rsid w:val="00491FE9"/>
    <w:rsid w:val="00492273"/>
    <w:rsid w:val="00493ED1"/>
    <w:rsid w:val="004944F7"/>
    <w:rsid w:val="0049465B"/>
    <w:rsid w:val="004952AE"/>
    <w:rsid w:val="00495739"/>
    <w:rsid w:val="00495908"/>
    <w:rsid w:val="00495DE8"/>
    <w:rsid w:val="00497F28"/>
    <w:rsid w:val="004A04CF"/>
    <w:rsid w:val="004A274B"/>
    <w:rsid w:val="004A397D"/>
    <w:rsid w:val="004A443F"/>
    <w:rsid w:val="004A4E7F"/>
    <w:rsid w:val="004A5922"/>
    <w:rsid w:val="004A6A91"/>
    <w:rsid w:val="004A7033"/>
    <w:rsid w:val="004A72AE"/>
    <w:rsid w:val="004B1923"/>
    <w:rsid w:val="004B2DE6"/>
    <w:rsid w:val="004B3071"/>
    <w:rsid w:val="004B4D90"/>
    <w:rsid w:val="004B50E7"/>
    <w:rsid w:val="004B6BAC"/>
    <w:rsid w:val="004C2647"/>
    <w:rsid w:val="004C50C8"/>
    <w:rsid w:val="004C542B"/>
    <w:rsid w:val="004C5F3C"/>
    <w:rsid w:val="004C6369"/>
    <w:rsid w:val="004C71DF"/>
    <w:rsid w:val="004D0FCF"/>
    <w:rsid w:val="004D1435"/>
    <w:rsid w:val="004D165B"/>
    <w:rsid w:val="004D2154"/>
    <w:rsid w:val="004D343E"/>
    <w:rsid w:val="004D5595"/>
    <w:rsid w:val="004D5AD8"/>
    <w:rsid w:val="004D6404"/>
    <w:rsid w:val="004D6A4D"/>
    <w:rsid w:val="004D73DA"/>
    <w:rsid w:val="004D7B69"/>
    <w:rsid w:val="004E0353"/>
    <w:rsid w:val="004E370E"/>
    <w:rsid w:val="004E431A"/>
    <w:rsid w:val="004E4CC0"/>
    <w:rsid w:val="004E5C64"/>
    <w:rsid w:val="004E73D5"/>
    <w:rsid w:val="004F02FD"/>
    <w:rsid w:val="004F13A5"/>
    <w:rsid w:val="004F310E"/>
    <w:rsid w:val="004F3E97"/>
    <w:rsid w:val="004F4507"/>
    <w:rsid w:val="004F55E2"/>
    <w:rsid w:val="004F5678"/>
    <w:rsid w:val="004F5ED9"/>
    <w:rsid w:val="004F6AE0"/>
    <w:rsid w:val="004F6C2B"/>
    <w:rsid w:val="004F7663"/>
    <w:rsid w:val="00500056"/>
    <w:rsid w:val="005006C9"/>
    <w:rsid w:val="00500FBC"/>
    <w:rsid w:val="0050155A"/>
    <w:rsid w:val="00502787"/>
    <w:rsid w:val="00502FAA"/>
    <w:rsid w:val="00503514"/>
    <w:rsid w:val="00506295"/>
    <w:rsid w:val="005066A1"/>
    <w:rsid w:val="00506708"/>
    <w:rsid w:val="00506A85"/>
    <w:rsid w:val="00506E79"/>
    <w:rsid w:val="00506E92"/>
    <w:rsid w:val="005072C7"/>
    <w:rsid w:val="005101AA"/>
    <w:rsid w:val="0051113B"/>
    <w:rsid w:val="0051121F"/>
    <w:rsid w:val="00512387"/>
    <w:rsid w:val="00513572"/>
    <w:rsid w:val="00513CE7"/>
    <w:rsid w:val="00515012"/>
    <w:rsid w:val="00515F7D"/>
    <w:rsid w:val="005173A1"/>
    <w:rsid w:val="00521EEB"/>
    <w:rsid w:val="00522FDE"/>
    <w:rsid w:val="0052524D"/>
    <w:rsid w:val="00525F35"/>
    <w:rsid w:val="005268D0"/>
    <w:rsid w:val="00526E2F"/>
    <w:rsid w:val="00527136"/>
    <w:rsid w:val="0052759B"/>
    <w:rsid w:val="00527C09"/>
    <w:rsid w:val="00531368"/>
    <w:rsid w:val="00532927"/>
    <w:rsid w:val="00534A60"/>
    <w:rsid w:val="00534FCC"/>
    <w:rsid w:val="005370C2"/>
    <w:rsid w:val="005404B4"/>
    <w:rsid w:val="00540A09"/>
    <w:rsid w:val="00542D13"/>
    <w:rsid w:val="00543960"/>
    <w:rsid w:val="00544A95"/>
    <w:rsid w:val="0054503C"/>
    <w:rsid w:val="0054518C"/>
    <w:rsid w:val="00545943"/>
    <w:rsid w:val="00546A95"/>
    <w:rsid w:val="00546B2B"/>
    <w:rsid w:val="00551BD8"/>
    <w:rsid w:val="00552B42"/>
    <w:rsid w:val="00554CF2"/>
    <w:rsid w:val="00554FB4"/>
    <w:rsid w:val="00555031"/>
    <w:rsid w:val="00555912"/>
    <w:rsid w:val="0055756B"/>
    <w:rsid w:val="005611B6"/>
    <w:rsid w:val="005611F6"/>
    <w:rsid w:val="005619EC"/>
    <w:rsid w:val="00563119"/>
    <w:rsid w:val="005638B2"/>
    <w:rsid w:val="00564402"/>
    <w:rsid w:val="00564461"/>
    <w:rsid w:val="005651EC"/>
    <w:rsid w:val="00565D1B"/>
    <w:rsid w:val="00566038"/>
    <w:rsid w:val="00567884"/>
    <w:rsid w:val="00570DA8"/>
    <w:rsid w:val="00570F5F"/>
    <w:rsid w:val="0057116F"/>
    <w:rsid w:val="00571D02"/>
    <w:rsid w:val="00572EF6"/>
    <w:rsid w:val="005730D0"/>
    <w:rsid w:val="00574C41"/>
    <w:rsid w:val="00574C97"/>
    <w:rsid w:val="005752B9"/>
    <w:rsid w:val="0057621A"/>
    <w:rsid w:val="00576C7D"/>
    <w:rsid w:val="005773F9"/>
    <w:rsid w:val="00583D38"/>
    <w:rsid w:val="00584103"/>
    <w:rsid w:val="005845AE"/>
    <w:rsid w:val="005845D1"/>
    <w:rsid w:val="00585703"/>
    <w:rsid w:val="005868A2"/>
    <w:rsid w:val="0058692C"/>
    <w:rsid w:val="00590337"/>
    <w:rsid w:val="005909CF"/>
    <w:rsid w:val="00590B6E"/>
    <w:rsid w:val="005913B5"/>
    <w:rsid w:val="005915EF"/>
    <w:rsid w:val="00592969"/>
    <w:rsid w:val="00593320"/>
    <w:rsid w:val="00594283"/>
    <w:rsid w:val="0059584A"/>
    <w:rsid w:val="00595C65"/>
    <w:rsid w:val="00596CDF"/>
    <w:rsid w:val="00597B0C"/>
    <w:rsid w:val="005A211C"/>
    <w:rsid w:val="005A36F9"/>
    <w:rsid w:val="005A3D42"/>
    <w:rsid w:val="005A4891"/>
    <w:rsid w:val="005A5E1D"/>
    <w:rsid w:val="005A7286"/>
    <w:rsid w:val="005A7757"/>
    <w:rsid w:val="005A7C9D"/>
    <w:rsid w:val="005A7CCE"/>
    <w:rsid w:val="005B0813"/>
    <w:rsid w:val="005B1977"/>
    <w:rsid w:val="005B1DA0"/>
    <w:rsid w:val="005B1DA4"/>
    <w:rsid w:val="005B3DB1"/>
    <w:rsid w:val="005B6754"/>
    <w:rsid w:val="005B6AAD"/>
    <w:rsid w:val="005B75C6"/>
    <w:rsid w:val="005B79D0"/>
    <w:rsid w:val="005C0A38"/>
    <w:rsid w:val="005C18F6"/>
    <w:rsid w:val="005C1A85"/>
    <w:rsid w:val="005C328C"/>
    <w:rsid w:val="005C3C1D"/>
    <w:rsid w:val="005C3E87"/>
    <w:rsid w:val="005C3F42"/>
    <w:rsid w:val="005C41DC"/>
    <w:rsid w:val="005C4389"/>
    <w:rsid w:val="005C5767"/>
    <w:rsid w:val="005C58A5"/>
    <w:rsid w:val="005C6DDF"/>
    <w:rsid w:val="005D1125"/>
    <w:rsid w:val="005D23AE"/>
    <w:rsid w:val="005D33EE"/>
    <w:rsid w:val="005D561C"/>
    <w:rsid w:val="005D5A7C"/>
    <w:rsid w:val="005D7232"/>
    <w:rsid w:val="005D7ADE"/>
    <w:rsid w:val="005E12ED"/>
    <w:rsid w:val="005E1751"/>
    <w:rsid w:val="005E203E"/>
    <w:rsid w:val="005E5457"/>
    <w:rsid w:val="005E68EE"/>
    <w:rsid w:val="005E6CB5"/>
    <w:rsid w:val="005E7719"/>
    <w:rsid w:val="005E7D37"/>
    <w:rsid w:val="005F3CB4"/>
    <w:rsid w:val="005F679C"/>
    <w:rsid w:val="005F68A8"/>
    <w:rsid w:val="005F6CAC"/>
    <w:rsid w:val="00600203"/>
    <w:rsid w:val="00605798"/>
    <w:rsid w:val="00605AC2"/>
    <w:rsid w:val="00611638"/>
    <w:rsid w:val="0061192C"/>
    <w:rsid w:val="00612368"/>
    <w:rsid w:val="00612648"/>
    <w:rsid w:val="00613867"/>
    <w:rsid w:val="00613C49"/>
    <w:rsid w:val="0061440F"/>
    <w:rsid w:val="00614AC7"/>
    <w:rsid w:val="00615AF0"/>
    <w:rsid w:val="00616B9B"/>
    <w:rsid w:val="00620E25"/>
    <w:rsid w:val="00621E67"/>
    <w:rsid w:val="00622315"/>
    <w:rsid w:val="00623328"/>
    <w:rsid w:val="00623588"/>
    <w:rsid w:val="00623629"/>
    <w:rsid w:val="00624879"/>
    <w:rsid w:val="0062541A"/>
    <w:rsid w:val="0062611B"/>
    <w:rsid w:val="006265F3"/>
    <w:rsid w:val="00626F0A"/>
    <w:rsid w:val="00627701"/>
    <w:rsid w:val="00631A96"/>
    <w:rsid w:val="00635C1D"/>
    <w:rsid w:val="00636DBB"/>
    <w:rsid w:val="00637E19"/>
    <w:rsid w:val="00640283"/>
    <w:rsid w:val="00640E18"/>
    <w:rsid w:val="00641675"/>
    <w:rsid w:val="00641FC4"/>
    <w:rsid w:val="00644ECA"/>
    <w:rsid w:val="0064527F"/>
    <w:rsid w:val="00646951"/>
    <w:rsid w:val="00646A8B"/>
    <w:rsid w:val="006478B6"/>
    <w:rsid w:val="00651661"/>
    <w:rsid w:val="00652B46"/>
    <w:rsid w:val="0065526E"/>
    <w:rsid w:val="00655F87"/>
    <w:rsid w:val="0065682D"/>
    <w:rsid w:val="00657615"/>
    <w:rsid w:val="00657E51"/>
    <w:rsid w:val="00661786"/>
    <w:rsid w:val="006630EA"/>
    <w:rsid w:val="0066412C"/>
    <w:rsid w:val="006641F3"/>
    <w:rsid w:val="006662F0"/>
    <w:rsid w:val="0066658A"/>
    <w:rsid w:val="00666E77"/>
    <w:rsid w:val="006674C8"/>
    <w:rsid w:val="00671229"/>
    <w:rsid w:val="00671DD5"/>
    <w:rsid w:val="00672BC0"/>
    <w:rsid w:val="0067411D"/>
    <w:rsid w:val="00676779"/>
    <w:rsid w:val="006819DE"/>
    <w:rsid w:val="00681FE3"/>
    <w:rsid w:val="00682B00"/>
    <w:rsid w:val="00682C6C"/>
    <w:rsid w:val="00683C53"/>
    <w:rsid w:val="00683E65"/>
    <w:rsid w:val="00683F7A"/>
    <w:rsid w:val="00683FD9"/>
    <w:rsid w:val="006850BE"/>
    <w:rsid w:val="00685A6B"/>
    <w:rsid w:val="00687CC5"/>
    <w:rsid w:val="00690895"/>
    <w:rsid w:val="00690AFF"/>
    <w:rsid w:val="006911CA"/>
    <w:rsid w:val="00691A0D"/>
    <w:rsid w:val="00691E35"/>
    <w:rsid w:val="006931CF"/>
    <w:rsid w:val="006932E9"/>
    <w:rsid w:val="00693370"/>
    <w:rsid w:val="006937AF"/>
    <w:rsid w:val="0069393A"/>
    <w:rsid w:val="00693A73"/>
    <w:rsid w:val="00693ECD"/>
    <w:rsid w:val="006951D6"/>
    <w:rsid w:val="006A3C9A"/>
    <w:rsid w:val="006A3DD4"/>
    <w:rsid w:val="006A5814"/>
    <w:rsid w:val="006A5995"/>
    <w:rsid w:val="006A5D0C"/>
    <w:rsid w:val="006A6D2C"/>
    <w:rsid w:val="006A7F74"/>
    <w:rsid w:val="006B0304"/>
    <w:rsid w:val="006B0404"/>
    <w:rsid w:val="006B05EA"/>
    <w:rsid w:val="006B2347"/>
    <w:rsid w:val="006B3732"/>
    <w:rsid w:val="006B3F68"/>
    <w:rsid w:val="006B412D"/>
    <w:rsid w:val="006B450E"/>
    <w:rsid w:val="006B4E13"/>
    <w:rsid w:val="006B4FF3"/>
    <w:rsid w:val="006C0260"/>
    <w:rsid w:val="006C0348"/>
    <w:rsid w:val="006C09D4"/>
    <w:rsid w:val="006C26F8"/>
    <w:rsid w:val="006C3679"/>
    <w:rsid w:val="006C3D2D"/>
    <w:rsid w:val="006C5813"/>
    <w:rsid w:val="006C5D9A"/>
    <w:rsid w:val="006C685E"/>
    <w:rsid w:val="006C7C58"/>
    <w:rsid w:val="006D00FA"/>
    <w:rsid w:val="006D0856"/>
    <w:rsid w:val="006D2931"/>
    <w:rsid w:val="006D2C8D"/>
    <w:rsid w:val="006D3126"/>
    <w:rsid w:val="006D3705"/>
    <w:rsid w:val="006D5B75"/>
    <w:rsid w:val="006D6AFF"/>
    <w:rsid w:val="006D6D5B"/>
    <w:rsid w:val="006D6E60"/>
    <w:rsid w:val="006D7766"/>
    <w:rsid w:val="006E0CA8"/>
    <w:rsid w:val="006E1056"/>
    <w:rsid w:val="006E13BF"/>
    <w:rsid w:val="006E1ADD"/>
    <w:rsid w:val="006E35E7"/>
    <w:rsid w:val="006E3D1B"/>
    <w:rsid w:val="006E6967"/>
    <w:rsid w:val="006E6F48"/>
    <w:rsid w:val="006E6FB9"/>
    <w:rsid w:val="006F040F"/>
    <w:rsid w:val="006F23AA"/>
    <w:rsid w:val="006F3067"/>
    <w:rsid w:val="006F3617"/>
    <w:rsid w:val="006F4870"/>
    <w:rsid w:val="006F58E4"/>
    <w:rsid w:val="006F757B"/>
    <w:rsid w:val="00700480"/>
    <w:rsid w:val="007006A8"/>
    <w:rsid w:val="007009C6"/>
    <w:rsid w:val="00701368"/>
    <w:rsid w:val="00702668"/>
    <w:rsid w:val="007035E9"/>
    <w:rsid w:val="00704029"/>
    <w:rsid w:val="007056EB"/>
    <w:rsid w:val="007101F4"/>
    <w:rsid w:val="00711D76"/>
    <w:rsid w:val="00711EB7"/>
    <w:rsid w:val="00712257"/>
    <w:rsid w:val="007122A8"/>
    <w:rsid w:val="00713A16"/>
    <w:rsid w:val="00714738"/>
    <w:rsid w:val="00716F3D"/>
    <w:rsid w:val="00716F45"/>
    <w:rsid w:val="007203C3"/>
    <w:rsid w:val="007204B5"/>
    <w:rsid w:val="00721C73"/>
    <w:rsid w:val="007221C1"/>
    <w:rsid w:val="007226D1"/>
    <w:rsid w:val="00722C7E"/>
    <w:rsid w:val="0072399D"/>
    <w:rsid w:val="00723DF8"/>
    <w:rsid w:val="00724DB4"/>
    <w:rsid w:val="00724F94"/>
    <w:rsid w:val="007264F5"/>
    <w:rsid w:val="00727693"/>
    <w:rsid w:val="007307E1"/>
    <w:rsid w:val="0073110D"/>
    <w:rsid w:val="00731379"/>
    <w:rsid w:val="00731CA8"/>
    <w:rsid w:val="00732447"/>
    <w:rsid w:val="0073384B"/>
    <w:rsid w:val="0073526E"/>
    <w:rsid w:val="007374A3"/>
    <w:rsid w:val="0074021A"/>
    <w:rsid w:val="00741E55"/>
    <w:rsid w:val="00744791"/>
    <w:rsid w:val="00751147"/>
    <w:rsid w:val="00751208"/>
    <w:rsid w:val="00752CD3"/>
    <w:rsid w:val="00753CC0"/>
    <w:rsid w:val="00753CF8"/>
    <w:rsid w:val="0075428E"/>
    <w:rsid w:val="007544D0"/>
    <w:rsid w:val="00755754"/>
    <w:rsid w:val="00756B71"/>
    <w:rsid w:val="00757910"/>
    <w:rsid w:val="00760690"/>
    <w:rsid w:val="0076085D"/>
    <w:rsid w:val="007616CD"/>
    <w:rsid w:val="007625EC"/>
    <w:rsid w:val="00763081"/>
    <w:rsid w:val="007633A9"/>
    <w:rsid w:val="007637E5"/>
    <w:rsid w:val="00764D57"/>
    <w:rsid w:val="00764F2A"/>
    <w:rsid w:val="007659D8"/>
    <w:rsid w:val="00765E94"/>
    <w:rsid w:val="007668E4"/>
    <w:rsid w:val="00770D22"/>
    <w:rsid w:val="007714C3"/>
    <w:rsid w:val="00771A09"/>
    <w:rsid w:val="0077361D"/>
    <w:rsid w:val="00773C13"/>
    <w:rsid w:val="00774D38"/>
    <w:rsid w:val="00774DAB"/>
    <w:rsid w:val="00777249"/>
    <w:rsid w:val="00777A2B"/>
    <w:rsid w:val="00780C80"/>
    <w:rsid w:val="0078112A"/>
    <w:rsid w:val="0078267A"/>
    <w:rsid w:val="00782E80"/>
    <w:rsid w:val="007857FB"/>
    <w:rsid w:val="0078591B"/>
    <w:rsid w:val="007874FC"/>
    <w:rsid w:val="0078752A"/>
    <w:rsid w:val="00787DC1"/>
    <w:rsid w:val="00790270"/>
    <w:rsid w:val="00790444"/>
    <w:rsid w:val="00792051"/>
    <w:rsid w:val="007929FC"/>
    <w:rsid w:val="00792A7E"/>
    <w:rsid w:val="00795AFC"/>
    <w:rsid w:val="007A15EA"/>
    <w:rsid w:val="007A307A"/>
    <w:rsid w:val="007A3F6F"/>
    <w:rsid w:val="007A50D4"/>
    <w:rsid w:val="007A5F72"/>
    <w:rsid w:val="007A7731"/>
    <w:rsid w:val="007A7793"/>
    <w:rsid w:val="007A7935"/>
    <w:rsid w:val="007B087F"/>
    <w:rsid w:val="007B1C60"/>
    <w:rsid w:val="007B3C27"/>
    <w:rsid w:val="007B41C6"/>
    <w:rsid w:val="007B513B"/>
    <w:rsid w:val="007B6778"/>
    <w:rsid w:val="007B6AF8"/>
    <w:rsid w:val="007B7349"/>
    <w:rsid w:val="007B74AD"/>
    <w:rsid w:val="007B7808"/>
    <w:rsid w:val="007C0E1F"/>
    <w:rsid w:val="007C0ECA"/>
    <w:rsid w:val="007C133F"/>
    <w:rsid w:val="007C1F03"/>
    <w:rsid w:val="007C2378"/>
    <w:rsid w:val="007C2FAF"/>
    <w:rsid w:val="007C35CD"/>
    <w:rsid w:val="007C427F"/>
    <w:rsid w:val="007C45F7"/>
    <w:rsid w:val="007C4A7E"/>
    <w:rsid w:val="007C4AEC"/>
    <w:rsid w:val="007C5BF1"/>
    <w:rsid w:val="007C6AD5"/>
    <w:rsid w:val="007D0102"/>
    <w:rsid w:val="007D04C5"/>
    <w:rsid w:val="007D072C"/>
    <w:rsid w:val="007D075E"/>
    <w:rsid w:val="007D1382"/>
    <w:rsid w:val="007D36D0"/>
    <w:rsid w:val="007D4371"/>
    <w:rsid w:val="007D46A4"/>
    <w:rsid w:val="007D512D"/>
    <w:rsid w:val="007D5349"/>
    <w:rsid w:val="007D5BE0"/>
    <w:rsid w:val="007D7570"/>
    <w:rsid w:val="007D7741"/>
    <w:rsid w:val="007D7EDA"/>
    <w:rsid w:val="007E0C05"/>
    <w:rsid w:val="007E350A"/>
    <w:rsid w:val="007E3B03"/>
    <w:rsid w:val="007E5F7A"/>
    <w:rsid w:val="007E66A1"/>
    <w:rsid w:val="007F04ED"/>
    <w:rsid w:val="007F195D"/>
    <w:rsid w:val="007F1DA2"/>
    <w:rsid w:val="007F28FC"/>
    <w:rsid w:val="007F2BE6"/>
    <w:rsid w:val="007F2EF2"/>
    <w:rsid w:val="007F6CA5"/>
    <w:rsid w:val="00800250"/>
    <w:rsid w:val="0080032C"/>
    <w:rsid w:val="0080043E"/>
    <w:rsid w:val="008007C6"/>
    <w:rsid w:val="00802BC5"/>
    <w:rsid w:val="0080361C"/>
    <w:rsid w:val="00806360"/>
    <w:rsid w:val="008106CA"/>
    <w:rsid w:val="00812C00"/>
    <w:rsid w:val="00816C67"/>
    <w:rsid w:val="008173D2"/>
    <w:rsid w:val="00817B84"/>
    <w:rsid w:val="00822806"/>
    <w:rsid w:val="0082382F"/>
    <w:rsid w:val="008249BA"/>
    <w:rsid w:val="008252D1"/>
    <w:rsid w:val="00825332"/>
    <w:rsid w:val="00825A44"/>
    <w:rsid w:val="00825C47"/>
    <w:rsid w:val="008270D7"/>
    <w:rsid w:val="00827219"/>
    <w:rsid w:val="00830ABC"/>
    <w:rsid w:val="008317BE"/>
    <w:rsid w:val="00832B7C"/>
    <w:rsid w:val="00833716"/>
    <w:rsid w:val="00833F60"/>
    <w:rsid w:val="008353B4"/>
    <w:rsid w:val="008355C4"/>
    <w:rsid w:val="00836F90"/>
    <w:rsid w:val="0084146E"/>
    <w:rsid w:val="00841F1B"/>
    <w:rsid w:val="00843363"/>
    <w:rsid w:val="00844887"/>
    <w:rsid w:val="00844B7E"/>
    <w:rsid w:val="0084672D"/>
    <w:rsid w:val="00846D15"/>
    <w:rsid w:val="008501C5"/>
    <w:rsid w:val="00851A67"/>
    <w:rsid w:val="00851D3B"/>
    <w:rsid w:val="00851FC4"/>
    <w:rsid w:val="00852217"/>
    <w:rsid w:val="00852A84"/>
    <w:rsid w:val="00853E7C"/>
    <w:rsid w:val="008545CC"/>
    <w:rsid w:val="00854C52"/>
    <w:rsid w:val="00855BDB"/>
    <w:rsid w:val="008561B0"/>
    <w:rsid w:val="00856E9A"/>
    <w:rsid w:val="008578CD"/>
    <w:rsid w:val="00861B94"/>
    <w:rsid w:val="0086383D"/>
    <w:rsid w:val="00865317"/>
    <w:rsid w:val="00866E1C"/>
    <w:rsid w:val="00867F6F"/>
    <w:rsid w:val="00874AE2"/>
    <w:rsid w:val="00876B0B"/>
    <w:rsid w:val="00876E9D"/>
    <w:rsid w:val="008775EE"/>
    <w:rsid w:val="00880FD7"/>
    <w:rsid w:val="0088156B"/>
    <w:rsid w:val="008823A5"/>
    <w:rsid w:val="008824AC"/>
    <w:rsid w:val="008859C9"/>
    <w:rsid w:val="00886E01"/>
    <w:rsid w:val="00887525"/>
    <w:rsid w:val="0088789E"/>
    <w:rsid w:val="00892AE2"/>
    <w:rsid w:val="00893A82"/>
    <w:rsid w:val="00893AAE"/>
    <w:rsid w:val="00894220"/>
    <w:rsid w:val="008942B2"/>
    <w:rsid w:val="00894EC2"/>
    <w:rsid w:val="00895EE3"/>
    <w:rsid w:val="0089725C"/>
    <w:rsid w:val="0089760B"/>
    <w:rsid w:val="008A15CE"/>
    <w:rsid w:val="008A1AAB"/>
    <w:rsid w:val="008A1ABB"/>
    <w:rsid w:val="008A225A"/>
    <w:rsid w:val="008A385F"/>
    <w:rsid w:val="008A3B2D"/>
    <w:rsid w:val="008A3CD6"/>
    <w:rsid w:val="008A3F86"/>
    <w:rsid w:val="008A51CB"/>
    <w:rsid w:val="008A5D3D"/>
    <w:rsid w:val="008A60D1"/>
    <w:rsid w:val="008A659A"/>
    <w:rsid w:val="008A671E"/>
    <w:rsid w:val="008A78C7"/>
    <w:rsid w:val="008A792F"/>
    <w:rsid w:val="008B094A"/>
    <w:rsid w:val="008B389D"/>
    <w:rsid w:val="008B4998"/>
    <w:rsid w:val="008B5424"/>
    <w:rsid w:val="008B6945"/>
    <w:rsid w:val="008B6BF5"/>
    <w:rsid w:val="008B70AF"/>
    <w:rsid w:val="008B72FE"/>
    <w:rsid w:val="008B7893"/>
    <w:rsid w:val="008B7E52"/>
    <w:rsid w:val="008C005E"/>
    <w:rsid w:val="008C06C7"/>
    <w:rsid w:val="008C139C"/>
    <w:rsid w:val="008C2EC5"/>
    <w:rsid w:val="008C3360"/>
    <w:rsid w:val="008C3487"/>
    <w:rsid w:val="008C4070"/>
    <w:rsid w:val="008C4541"/>
    <w:rsid w:val="008C47CE"/>
    <w:rsid w:val="008C5317"/>
    <w:rsid w:val="008C5DFF"/>
    <w:rsid w:val="008C6044"/>
    <w:rsid w:val="008C6C6E"/>
    <w:rsid w:val="008D0DA9"/>
    <w:rsid w:val="008D0E1B"/>
    <w:rsid w:val="008D19B5"/>
    <w:rsid w:val="008D1ED0"/>
    <w:rsid w:val="008D33CF"/>
    <w:rsid w:val="008D66E7"/>
    <w:rsid w:val="008E0E4D"/>
    <w:rsid w:val="008E2AC5"/>
    <w:rsid w:val="008E2F0C"/>
    <w:rsid w:val="008E5344"/>
    <w:rsid w:val="008E5E8C"/>
    <w:rsid w:val="008E617B"/>
    <w:rsid w:val="008E77CB"/>
    <w:rsid w:val="008F2FDD"/>
    <w:rsid w:val="008F40E0"/>
    <w:rsid w:val="008F50D3"/>
    <w:rsid w:val="008F584C"/>
    <w:rsid w:val="008F771C"/>
    <w:rsid w:val="00902223"/>
    <w:rsid w:val="00902655"/>
    <w:rsid w:val="00902808"/>
    <w:rsid w:val="00902B40"/>
    <w:rsid w:val="0090381A"/>
    <w:rsid w:val="00903948"/>
    <w:rsid w:val="00904CC1"/>
    <w:rsid w:val="0090614F"/>
    <w:rsid w:val="00907BCE"/>
    <w:rsid w:val="00910C9F"/>
    <w:rsid w:val="00911286"/>
    <w:rsid w:val="009131CB"/>
    <w:rsid w:val="00914558"/>
    <w:rsid w:val="00916DEC"/>
    <w:rsid w:val="009171AB"/>
    <w:rsid w:val="009201FD"/>
    <w:rsid w:val="009210F1"/>
    <w:rsid w:val="00921C45"/>
    <w:rsid w:val="00924B81"/>
    <w:rsid w:val="00925247"/>
    <w:rsid w:val="009272A8"/>
    <w:rsid w:val="0092785B"/>
    <w:rsid w:val="00931C24"/>
    <w:rsid w:val="00932E7A"/>
    <w:rsid w:val="0093345A"/>
    <w:rsid w:val="00933CA9"/>
    <w:rsid w:val="009349C7"/>
    <w:rsid w:val="009353DF"/>
    <w:rsid w:val="0093571E"/>
    <w:rsid w:val="009361FA"/>
    <w:rsid w:val="0093622B"/>
    <w:rsid w:val="00936B21"/>
    <w:rsid w:val="00940445"/>
    <w:rsid w:val="009406E0"/>
    <w:rsid w:val="0094078E"/>
    <w:rsid w:val="0094169F"/>
    <w:rsid w:val="00942F99"/>
    <w:rsid w:val="00942FF2"/>
    <w:rsid w:val="00943FBA"/>
    <w:rsid w:val="0094487C"/>
    <w:rsid w:val="00945441"/>
    <w:rsid w:val="00947EFB"/>
    <w:rsid w:val="00947F0C"/>
    <w:rsid w:val="00951733"/>
    <w:rsid w:val="009519E7"/>
    <w:rsid w:val="009519F0"/>
    <w:rsid w:val="00952A64"/>
    <w:rsid w:val="00953008"/>
    <w:rsid w:val="00953CA9"/>
    <w:rsid w:val="009542CA"/>
    <w:rsid w:val="00954A98"/>
    <w:rsid w:val="00954DEB"/>
    <w:rsid w:val="0095731F"/>
    <w:rsid w:val="009616AC"/>
    <w:rsid w:val="00967C76"/>
    <w:rsid w:val="009705C9"/>
    <w:rsid w:val="00972DB3"/>
    <w:rsid w:val="0097322C"/>
    <w:rsid w:val="009738D2"/>
    <w:rsid w:val="00975249"/>
    <w:rsid w:val="009756F3"/>
    <w:rsid w:val="00975737"/>
    <w:rsid w:val="00975BEB"/>
    <w:rsid w:val="0097788D"/>
    <w:rsid w:val="00980387"/>
    <w:rsid w:val="0098176B"/>
    <w:rsid w:val="00981CB9"/>
    <w:rsid w:val="009826E1"/>
    <w:rsid w:val="009838D0"/>
    <w:rsid w:val="009843E1"/>
    <w:rsid w:val="00984D7E"/>
    <w:rsid w:val="00986478"/>
    <w:rsid w:val="009869C3"/>
    <w:rsid w:val="00987AE7"/>
    <w:rsid w:val="0099231C"/>
    <w:rsid w:val="009926C5"/>
    <w:rsid w:val="00992B54"/>
    <w:rsid w:val="009938EE"/>
    <w:rsid w:val="0099394F"/>
    <w:rsid w:val="00993AF1"/>
    <w:rsid w:val="00993B84"/>
    <w:rsid w:val="009958C6"/>
    <w:rsid w:val="009960A1"/>
    <w:rsid w:val="00996BA9"/>
    <w:rsid w:val="00997ED5"/>
    <w:rsid w:val="009A007F"/>
    <w:rsid w:val="009A1BF8"/>
    <w:rsid w:val="009A2020"/>
    <w:rsid w:val="009A2587"/>
    <w:rsid w:val="009A332D"/>
    <w:rsid w:val="009A4620"/>
    <w:rsid w:val="009A4A68"/>
    <w:rsid w:val="009A6883"/>
    <w:rsid w:val="009A69D0"/>
    <w:rsid w:val="009A6E1D"/>
    <w:rsid w:val="009A71B9"/>
    <w:rsid w:val="009B008C"/>
    <w:rsid w:val="009B056D"/>
    <w:rsid w:val="009B145B"/>
    <w:rsid w:val="009B18A4"/>
    <w:rsid w:val="009B4D8D"/>
    <w:rsid w:val="009B5C24"/>
    <w:rsid w:val="009B709D"/>
    <w:rsid w:val="009B7AFD"/>
    <w:rsid w:val="009C021B"/>
    <w:rsid w:val="009C0AFE"/>
    <w:rsid w:val="009C16FC"/>
    <w:rsid w:val="009C2889"/>
    <w:rsid w:val="009C3B69"/>
    <w:rsid w:val="009C5519"/>
    <w:rsid w:val="009D01CB"/>
    <w:rsid w:val="009D0403"/>
    <w:rsid w:val="009D14B7"/>
    <w:rsid w:val="009D1960"/>
    <w:rsid w:val="009D2276"/>
    <w:rsid w:val="009D3C41"/>
    <w:rsid w:val="009D4143"/>
    <w:rsid w:val="009D4DCA"/>
    <w:rsid w:val="009D5CEE"/>
    <w:rsid w:val="009D7E47"/>
    <w:rsid w:val="009E0050"/>
    <w:rsid w:val="009E1A58"/>
    <w:rsid w:val="009E34A6"/>
    <w:rsid w:val="009E3EED"/>
    <w:rsid w:val="009E421F"/>
    <w:rsid w:val="009E4C81"/>
    <w:rsid w:val="009E5E90"/>
    <w:rsid w:val="009E6059"/>
    <w:rsid w:val="009F1259"/>
    <w:rsid w:val="009F1812"/>
    <w:rsid w:val="009F2131"/>
    <w:rsid w:val="009F285D"/>
    <w:rsid w:val="009F2A75"/>
    <w:rsid w:val="009F3FF8"/>
    <w:rsid w:val="009F55A2"/>
    <w:rsid w:val="009F5655"/>
    <w:rsid w:val="009F5DB6"/>
    <w:rsid w:val="009F62AC"/>
    <w:rsid w:val="009F65FF"/>
    <w:rsid w:val="009F7954"/>
    <w:rsid w:val="009F7A12"/>
    <w:rsid w:val="00A00117"/>
    <w:rsid w:val="00A0058B"/>
    <w:rsid w:val="00A00F53"/>
    <w:rsid w:val="00A02E5A"/>
    <w:rsid w:val="00A02E9B"/>
    <w:rsid w:val="00A03621"/>
    <w:rsid w:val="00A03942"/>
    <w:rsid w:val="00A03E78"/>
    <w:rsid w:val="00A0430E"/>
    <w:rsid w:val="00A04363"/>
    <w:rsid w:val="00A04543"/>
    <w:rsid w:val="00A04868"/>
    <w:rsid w:val="00A051CE"/>
    <w:rsid w:val="00A066B0"/>
    <w:rsid w:val="00A07A25"/>
    <w:rsid w:val="00A1012E"/>
    <w:rsid w:val="00A10CE1"/>
    <w:rsid w:val="00A11747"/>
    <w:rsid w:val="00A11EBC"/>
    <w:rsid w:val="00A15B10"/>
    <w:rsid w:val="00A17243"/>
    <w:rsid w:val="00A178BB"/>
    <w:rsid w:val="00A2018C"/>
    <w:rsid w:val="00A20621"/>
    <w:rsid w:val="00A21FB6"/>
    <w:rsid w:val="00A226DA"/>
    <w:rsid w:val="00A23FD3"/>
    <w:rsid w:val="00A24080"/>
    <w:rsid w:val="00A2478C"/>
    <w:rsid w:val="00A25986"/>
    <w:rsid w:val="00A25E9E"/>
    <w:rsid w:val="00A27B44"/>
    <w:rsid w:val="00A31486"/>
    <w:rsid w:val="00A3180C"/>
    <w:rsid w:val="00A31E4D"/>
    <w:rsid w:val="00A31EE1"/>
    <w:rsid w:val="00A32BF6"/>
    <w:rsid w:val="00A32C2D"/>
    <w:rsid w:val="00A355CF"/>
    <w:rsid w:val="00A41D3B"/>
    <w:rsid w:val="00A41EE2"/>
    <w:rsid w:val="00A422B2"/>
    <w:rsid w:val="00A42F87"/>
    <w:rsid w:val="00A43C71"/>
    <w:rsid w:val="00A43DEF"/>
    <w:rsid w:val="00A44662"/>
    <w:rsid w:val="00A44B0F"/>
    <w:rsid w:val="00A50741"/>
    <w:rsid w:val="00A50974"/>
    <w:rsid w:val="00A5228B"/>
    <w:rsid w:val="00A532A0"/>
    <w:rsid w:val="00A53631"/>
    <w:rsid w:val="00A564C3"/>
    <w:rsid w:val="00A56D1E"/>
    <w:rsid w:val="00A56DD9"/>
    <w:rsid w:val="00A56F54"/>
    <w:rsid w:val="00A57430"/>
    <w:rsid w:val="00A574D7"/>
    <w:rsid w:val="00A63352"/>
    <w:rsid w:val="00A65001"/>
    <w:rsid w:val="00A65B6F"/>
    <w:rsid w:val="00A66319"/>
    <w:rsid w:val="00A679BB"/>
    <w:rsid w:val="00A67A03"/>
    <w:rsid w:val="00A71444"/>
    <w:rsid w:val="00A71630"/>
    <w:rsid w:val="00A7219A"/>
    <w:rsid w:val="00A72289"/>
    <w:rsid w:val="00A729C2"/>
    <w:rsid w:val="00A73160"/>
    <w:rsid w:val="00A7324E"/>
    <w:rsid w:val="00A738CF"/>
    <w:rsid w:val="00A73A77"/>
    <w:rsid w:val="00A748FB"/>
    <w:rsid w:val="00A75541"/>
    <w:rsid w:val="00A76168"/>
    <w:rsid w:val="00A80910"/>
    <w:rsid w:val="00A80CC0"/>
    <w:rsid w:val="00A82D8C"/>
    <w:rsid w:val="00A8327F"/>
    <w:rsid w:val="00A85383"/>
    <w:rsid w:val="00A85A65"/>
    <w:rsid w:val="00A86040"/>
    <w:rsid w:val="00A86105"/>
    <w:rsid w:val="00A8684D"/>
    <w:rsid w:val="00A869B9"/>
    <w:rsid w:val="00A86FF7"/>
    <w:rsid w:val="00A8757E"/>
    <w:rsid w:val="00A8782D"/>
    <w:rsid w:val="00A902EE"/>
    <w:rsid w:val="00A9066E"/>
    <w:rsid w:val="00A90B46"/>
    <w:rsid w:val="00A90CB5"/>
    <w:rsid w:val="00A914B1"/>
    <w:rsid w:val="00A91AD4"/>
    <w:rsid w:val="00A92702"/>
    <w:rsid w:val="00A92C2E"/>
    <w:rsid w:val="00A94338"/>
    <w:rsid w:val="00A94A8B"/>
    <w:rsid w:val="00A94B7E"/>
    <w:rsid w:val="00A955C9"/>
    <w:rsid w:val="00A95A56"/>
    <w:rsid w:val="00A96B54"/>
    <w:rsid w:val="00A97250"/>
    <w:rsid w:val="00A977A1"/>
    <w:rsid w:val="00A978E4"/>
    <w:rsid w:val="00A97923"/>
    <w:rsid w:val="00AA1A6F"/>
    <w:rsid w:val="00AA38E2"/>
    <w:rsid w:val="00AA3C01"/>
    <w:rsid w:val="00AA5122"/>
    <w:rsid w:val="00AA63FC"/>
    <w:rsid w:val="00AA64B0"/>
    <w:rsid w:val="00AA6DDB"/>
    <w:rsid w:val="00AA7BF8"/>
    <w:rsid w:val="00AB07A7"/>
    <w:rsid w:val="00AB206F"/>
    <w:rsid w:val="00AB3B87"/>
    <w:rsid w:val="00AB4A7F"/>
    <w:rsid w:val="00AB6D31"/>
    <w:rsid w:val="00AB6FF5"/>
    <w:rsid w:val="00AC2CC8"/>
    <w:rsid w:val="00AC38B6"/>
    <w:rsid w:val="00AC6856"/>
    <w:rsid w:val="00AC782D"/>
    <w:rsid w:val="00AC78FF"/>
    <w:rsid w:val="00AD29B7"/>
    <w:rsid w:val="00AD30D8"/>
    <w:rsid w:val="00AD42BB"/>
    <w:rsid w:val="00AD46AB"/>
    <w:rsid w:val="00AD497E"/>
    <w:rsid w:val="00AD4E32"/>
    <w:rsid w:val="00AD531C"/>
    <w:rsid w:val="00AD54C6"/>
    <w:rsid w:val="00AD5DC5"/>
    <w:rsid w:val="00AD652E"/>
    <w:rsid w:val="00AD656C"/>
    <w:rsid w:val="00AD67EC"/>
    <w:rsid w:val="00AD7111"/>
    <w:rsid w:val="00AD7AC3"/>
    <w:rsid w:val="00AE1394"/>
    <w:rsid w:val="00AE37DC"/>
    <w:rsid w:val="00AE3E70"/>
    <w:rsid w:val="00AE4D56"/>
    <w:rsid w:val="00AE4E31"/>
    <w:rsid w:val="00AE6335"/>
    <w:rsid w:val="00AE7965"/>
    <w:rsid w:val="00AF0906"/>
    <w:rsid w:val="00AF339B"/>
    <w:rsid w:val="00AF3406"/>
    <w:rsid w:val="00AF4631"/>
    <w:rsid w:val="00AF5CF8"/>
    <w:rsid w:val="00AF66E9"/>
    <w:rsid w:val="00AF744E"/>
    <w:rsid w:val="00B01840"/>
    <w:rsid w:val="00B01B8B"/>
    <w:rsid w:val="00B01E4E"/>
    <w:rsid w:val="00B02609"/>
    <w:rsid w:val="00B02610"/>
    <w:rsid w:val="00B026EB"/>
    <w:rsid w:val="00B02A3F"/>
    <w:rsid w:val="00B04C44"/>
    <w:rsid w:val="00B07590"/>
    <w:rsid w:val="00B10FB5"/>
    <w:rsid w:val="00B11361"/>
    <w:rsid w:val="00B1163F"/>
    <w:rsid w:val="00B119DB"/>
    <w:rsid w:val="00B12C9F"/>
    <w:rsid w:val="00B14132"/>
    <w:rsid w:val="00B14C87"/>
    <w:rsid w:val="00B159A8"/>
    <w:rsid w:val="00B1639E"/>
    <w:rsid w:val="00B17846"/>
    <w:rsid w:val="00B208B2"/>
    <w:rsid w:val="00B2167B"/>
    <w:rsid w:val="00B22BD8"/>
    <w:rsid w:val="00B233BB"/>
    <w:rsid w:val="00B239AC"/>
    <w:rsid w:val="00B25E6D"/>
    <w:rsid w:val="00B303AA"/>
    <w:rsid w:val="00B326E1"/>
    <w:rsid w:val="00B32E0D"/>
    <w:rsid w:val="00B32FA8"/>
    <w:rsid w:val="00B3379E"/>
    <w:rsid w:val="00B34BDC"/>
    <w:rsid w:val="00B34C23"/>
    <w:rsid w:val="00B358FD"/>
    <w:rsid w:val="00B36E62"/>
    <w:rsid w:val="00B370EA"/>
    <w:rsid w:val="00B37851"/>
    <w:rsid w:val="00B37A1E"/>
    <w:rsid w:val="00B41ED8"/>
    <w:rsid w:val="00B42534"/>
    <w:rsid w:val="00B428CE"/>
    <w:rsid w:val="00B42FD2"/>
    <w:rsid w:val="00B43971"/>
    <w:rsid w:val="00B44227"/>
    <w:rsid w:val="00B4450B"/>
    <w:rsid w:val="00B44938"/>
    <w:rsid w:val="00B474D7"/>
    <w:rsid w:val="00B47A3D"/>
    <w:rsid w:val="00B47B96"/>
    <w:rsid w:val="00B517A0"/>
    <w:rsid w:val="00B52083"/>
    <w:rsid w:val="00B521D3"/>
    <w:rsid w:val="00B52271"/>
    <w:rsid w:val="00B52A21"/>
    <w:rsid w:val="00B54540"/>
    <w:rsid w:val="00B553EE"/>
    <w:rsid w:val="00B5569C"/>
    <w:rsid w:val="00B56A52"/>
    <w:rsid w:val="00B575E1"/>
    <w:rsid w:val="00B60B5E"/>
    <w:rsid w:val="00B60EBA"/>
    <w:rsid w:val="00B6521F"/>
    <w:rsid w:val="00B65457"/>
    <w:rsid w:val="00B67FB9"/>
    <w:rsid w:val="00B70E90"/>
    <w:rsid w:val="00B72CEC"/>
    <w:rsid w:val="00B73104"/>
    <w:rsid w:val="00B73151"/>
    <w:rsid w:val="00B7365A"/>
    <w:rsid w:val="00B756CF"/>
    <w:rsid w:val="00B76D5E"/>
    <w:rsid w:val="00B773EA"/>
    <w:rsid w:val="00B77C8C"/>
    <w:rsid w:val="00B77C99"/>
    <w:rsid w:val="00B800A8"/>
    <w:rsid w:val="00B80329"/>
    <w:rsid w:val="00B83E20"/>
    <w:rsid w:val="00B84EF9"/>
    <w:rsid w:val="00B84F26"/>
    <w:rsid w:val="00B85011"/>
    <w:rsid w:val="00B85633"/>
    <w:rsid w:val="00B867B8"/>
    <w:rsid w:val="00B86E03"/>
    <w:rsid w:val="00B90144"/>
    <w:rsid w:val="00B90DBE"/>
    <w:rsid w:val="00B916FF"/>
    <w:rsid w:val="00B92903"/>
    <w:rsid w:val="00B92981"/>
    <w:rsid w:val="00B932F3"/>
    <w:rsid w:val="00B93AF0"/>
    <w:rsid w:val="00B96C14"/>
    <w:rsid w:val="00BA00B0"/>
    <w:rsid w:val="00BA0BB1"/>
    <w:rsid w:val="00BA15CC"/>
    <w:rsid w:val="00BA1602"/>
    <w:rsid w:val="00BA2AAC"/>
    <w:rsid w:val="00BA3613"/>
    <w:rsid w:val="00BA3FC7"/>
    <w:rsid w:val="00BA558E"/>
    <w:rsid w:val="00BA59E1"/>
    <w:rsid w:val="00BA5DAD"/>
    <w:rsid w:val="00BA678A"/>
    <w:rsid w:val="00BA706A"/>
    <w:rsid w:val="00BA75C6"/>
    <w:rsid w:val="00BB0C14"/>
    <w:rsid w:val="00BB1911"/>
    <w:rsid w:val="00BB1BCF"/>
    <w:rsid w:val="00BB3065"/>
    <w:rsid w:val="00BB4263"/>
    <w:rsid w:val="00BB534C"/>
    <w:rsid w:val="00BB5909"/>
    <w:rsid w:val="00BB706D"/>
    <w:rsid w:val="00BC0E62"/>
    <w:rsid w:val="00BC0E9B"/>
    <w:rsid w:val="00BC0F63"/>
    <w:rsid w:val="00BC3C99"/>
    <w:rsid w:val="00BC429E"/>
    <w:rsid w:val="00BC580E"/>
    <w:rsid w:val="00BC6270"/>
    <w:rsid w:val="00BC6C37"/>
    <w:rsid w:val="00BC706D"/>
    <w:rsid w:val="00BC716F"/>
    <w:rsid w:val="00BC7ADC"/>
    <w:rsid w:val="00BC7E7F"/>
    <w:rsid w:val="00BD1515"/>
    <w:rsid w:val="00BD2F38"/>
    <w:rsid w:val="00BD59C1"/>
    <w:rsid w:val="00BD5A64"/>
    <w:rsid w:val="00BD7635"/>
    <w:rsid w:val="00BD7745"/>
    <w:rsid w:val="00BD7D92"/>
    <w:rsid w:val="00BE3543"/>
    <w:rsid w:val="00BE3D2E"/>
    <w:rsid w:val="00BE5166"/>
    <w:rsid w:val="00BE5302"/>
    <w:rsid w:val="00BE59D9"/>
    <w:rsid w:val="00BF03D9"/>
    <w:rsid w:val="00BF2BB0"/>
    <w:rsid w:val="00BF3BE6"/>
    <w:rsid w:val="00BF3ED8"/>
    <w:rsid w:val="00BF5DE0"/>
    <w:rsid w:val="00BF650C"/>
    <w:rsid w:val="00BF76B4"/>
    <w:rsid w:val="00C00971"/>
    <w:rsid w:val="00C00AF8"/>
    <w:rsid w:val="00C00C50"/>
    <w:rsid w:val="00C01CB0"/>
    <w:rsid w:val="00C026B0"/>
    <w:rsid w:val="00C02B04"/>
    <w:rsid w:val="00C04EA9"/>
    <w:rsid w:val="00C05D14"/>
    <w:rsid w:val="00C10614"/>
    <w:rsid w:val="00C107A8"/>
    <w:rsid w:val="00C1113A"/>
    <w:rsid w:val="00C1291E"/>
    <w:rsid w:val="00C1297B"/>
    <w:rsid w:val="00C12DAE"/>
    <w:rsid w:val="00C133F1"/>
    <w:rsid w:val="00C205DD"/>
    <w:rsid w:val="00C20904"/>
    <w:rsid w:val="00C225C5"/>
    <w:rsid w:val="00C22851"/>
    <w:rsid w:val="00C23F54"/>
    <w:rsid w:val="00C24565"/>
    <w:rsid w:val="00C24742"/>
    <w:rsid w:val="00C26B38"/>
    <w:rsid w:val="00C2776C"/>
    <w:rsid w:val="00C27D2E"/>
    <w:rsid w:val="00C306B7"/>
    <w:rsid w:val="00C31737"/>
    <w:rsid w:val="00C31AFD"/>
    <w:rsid w:val="00C32A20"/>
    <w:rsid w:val="00C3311F"/>
    <w:rsid w:val="00C34267"/>
    <w:rsid w:val="00C34312"/>
    <w:rsid w:val="00C3482E"/>
    <w:rsid w:val="00C34B73"/>
    <w:rsid w:val="00C35B0E"/>
    <w:rsid w:val="00C35E55"/>
    <w:rsid w:val="00C368CA"/>
    <w:rsid w:val="00C369C6"/>
    <w:rsid w:val="00C4202F"/>
    <w:rsid w:val="00C432F1"/>
    <w:rsid w:val="00C439DF"/>
    <w:rsid w:val="00C44DFA"/>
    <w:rsid w:val="00C47A91"/>
    <w:rsid w:val="00C50236"/>
    <w:rsid w:val="00C509F5"/>
    <w:rsid w:val="00C52B53"/>
    <w:rsid w:val="00C52ED0"/>
    <w:rsid w:val="00C533C1"/>
    <w:rsid w:val="00C549ED"/>
    <w:rsid w:val="00C57A62"/>
    <w:rsid w:val="00C61091"/>
    <w:rsid w:val="00C6156B"/>
    <w:rsid w:val="00C619BE"/>
    <w:rsid w:val="00C624D8"/>
    <w:rsid w:val="00C6483A"/>
    <w:rsid w:val="00C668C5"/>
    <w:rsid w:val="00C67BA6"/>
    <w:rsid w:val="00C700DB"/>
    <w:rsid w:val="00C72203"/>
    <w:rsid w:val="00C72B7D"/>
    <w:rsid w:val="00C72D95"/>
    <w:rsid w:val="00C73819"/>
    <w:rsid w:val="00C73EAC"/>
    <w:rsid w:val="00C74E63"/>
    <w:rsid w:val="00C8192F"/>
    <w:rsid w:val="00C82A6A"/>
    <w:rsid w:val="00C834A0"/>
    <w:rsid w:val="00C84C39"/>
    <w:rsid w:val="00C87CBE"/>
    <w:rsid w:val="00C87D5B"/>
    <w:rsid w:val="00C90207"/>
    <w:rsid w:val="00C912A3"/>
    <w:rsid w:val="00C917AA"/>
    <w:rsid w:val="00C91E7C"/>
    <w:rsid w:val="00C935B5"/>
    <w:rsid w:val="00C93FDB"/>
    <w:rsid w:val="00C94214"/>
    <w:rsid w:val="00C9491E"/>
    <w:rsid w:val="00C95018"/>
    <w:rsid w:val="00C954FE"/>
    <w:rsid w:val="00C962C0"/>
    <w:rsid w:val="00C97C29"/>
    <w:rsid w:val="00C97DC4"/>
    <w:rsid w:val="00CA0BEF"/>
    <w:rsid w:val="00CA15B0"/>
    <w:rsid w:val="00CA17EF"/>
    <w:rsid w:val="00CA1B68"/>
    <w:rsid w:val="00CA1C2C"/>
    <w:rsid w:val="00CA2C55"/>
    <w:rsid w:val="00CA37B1"/>
    <w:rsid w:val="00CA454D"/>
    <w:rsid w:val="00CA5B3A"/>
    <w:rsid w:val="00CA75AE"/>
    <w:rsid w:val="00CA7C98"/>
    <w:rsid w:val="00CB064A"/>
    <w:rsid w:val="00CB1C93"/>
    <w:rsid w:val="00CB1E36"/>
    <w:rsid w:val="00CB3257"/>
    <w:rsid w:val="00CB32C6"/>
    <w:rsid w:val="00CB3916"/>
    <w:rsid w:val="00CB48B4"/>
    <w:rsid w:val="00CB4BB6"/>
    <w:rsid w:val="00CB7537"/>
    <w:rsid w:val="00CC07F8"/>
    <w:rsid w:val="00CC1F0D"/>
    <w:rsid w:val="00CC2AB7"/>
    <w:rsid w:val="00CC30C0"/>
    <w:rsid w:val="00CC472C"/>
    <w:rsid w:val="00CC5009"/>
    <w:rsid w:val="00CD1BAD"/>
    <w:rsid w:val="00CD1C67"/>
    <w:rsid w:val="00CD3D1F"/>
    <w:rsid w:val="00CD4697"/>
    <w:rsid w:val="00CD603F"/>
    <w:rsid w:val="00CD6916"/>
    <w:rsid w:val="00CE0A77"/>
    <w:rsid w:val="00CE1779"/>
    <w:rsid w:val="00CE2345"/>
    <w:rsid w:val="00CE298B"/>
    <w:rsid w:val="00CE7A6F"/>
    <w:rsid w:val="00CF14E4"/>
    <w:rsid w:val="00CF2F6B"/>
    <w:rsid w:val="00CF371A"/>
    <w:rsid w:val="00CF40B9"/>
    <w:rsid w:val="00CF448C"/>
    <w:rsid w:val="00CF72CA"/>
    <w:rsid w:val="00CF7859"/>
    <w:rsid w:val="00D009DF"/>
    <w:rsid w:val="00D038A5"/>
    <w:rsid w:val="00D06783"/>
    <w:rsid w:val="00D06D8B"/>
    <w:rsid w:val="00D071F8"/>
    <w:rsid w:val="00D10752"/>
    <w:rsid w:val="00D10F19"/>
    <w:rsid w:val="00D1155B"/>
    <w:rsid w:val="00D11703"/>
    <w:rsid w:val="00D11A44"/>
    <w:rsid w:val="00D1364E"/>
    <w:rsid w:val="00D13F6C"/>
    <w:rsid w:val="00D144A9"/>
    <w:rsid w:val="00D15054"/>
    <w:rsid w:val="00D17457"/>
    <w:rsid w:val="00D20EA7"/>
    <w:rsid w:val="00D215AE"/>
    <w:rsid w:val="00D22EA5"/>
    <w:rsid w:val="00D24014"/>
    <w:rsid w:val="00D24483"/>
    <w:rsid w:val="00D246E9"/>
    <w:rsid w:val="00D24AF8"/>
    <w:rsid w:val="00D252F9"/>
    <w:rsid w:val="00D25BC5"/>
    <w:rsid w:val="00D25E54"/>
    <w:rsid w:val="00D2641C"/>
    <w:rsid w:val="00D27763"/>
    <w:rsid w:val="00D27A41"/>
    <w:rsid w:val="00D3016E"/>
    <w:rsid w:val="00D30862"/>
    <w:rsid w:val="00D3086C"/>
    <w:rsid w:val="00D3095C"/>
    <w:rsid w:val="00D32FC6"/>
    <w:rsid w:val="00D33C39"/>
    <w:rsid w:val="00D34245"/>
    <w:rsid w:val="00D35099"/>
    <w:rsid w:val="00D37854"/>
    <w:rsid w:val="00D405DD"/>
    <w:rsid w:val="00D40F12"/>
    <w:rsid w:val="00D4140C"/>
    <w:rsid w:val="00D415D7"/>
    <w:rsid w:val="00D41C2E"/>
    <w:rsid w:val="00D43982"/>
    <w:rsid w:val="00D43D02"/>
    <w:rsid w:val="00D43D35"/>
    <w:rsid w:val="00D44119"/>
    <w:rsid w:val="00D451E5"/>
    <w:rsid w:val="00D45EAC"/>
    <w:rsid w:val="00D47006"/>
    <w:rsid w:val="00D50C16"/>
    <w:rsid w:val="00D51A44"/>
    <w:rsid w:val="00D51E85"/>
    <w:rsid w:val="00D520D4"/>
    <w:rsid w:val="00D54818"/>
    <w:rsid w:val="00D564CC"/>
    <w:rsid w:val="00D56982"/>
    <w:rsid w:val="00D56D87"/>
    <w:rsid w:val="00D57E23"/>
    <w:rsid w:val="00D613F4"/>
    <w:rsid w:val="00D62431"/>
    <w:rsid w:val="00D6292E"/>
    <w:rsid w:val="00D62B0B"/>
    <w:rsid w:val="00D6303C"/>
    <w:rsid w:val="00D63DFF"/>
    <w:rsid w:val="00D641BF"/>
    <w:rsid w:val="00D64314"/>
    <w:rsid w:val="00D64E7D"/>
    <w:rsid w:val="00D650F2"/>
    <w:rsid w:val="00D6647A"/>
    <w:rsid w:val="00D70172"/>
    <w:rsid w:val="00D71DAD"/>
    <w:rsid w:val="00D76A85"/>
    <w:rsid w:val="00D779C6"/>
    <w:rsid w:val="00D801C6"/>
    <w:rsid w:val="00D808C1"/>
    <w:rsid w:val="00D82245"/>
    <w:rsid w:val="00D82FF8"/>
    <w:rsid w:val="00D8339D"/>
    <w:rsid w:val="00D83DB0"/>
    <w:rsid w:val="00D84162"/>
    <w:rsid w:val="00D84B5A"/>
    <w:rsid w:val="00D85812"/>
    <w:rsid w:val="00D85D1E"/>
    <w:rsid w:val="00D86186"/>
    <w:rsid w:val="00D86E61"/>
    <w:rsid w:val="00D87709"/>
    <w:rsid w:val="00D87888"/>
    <w:rsid w:val="00D902B5"/>
    <w:rsid w:val="00D90C44"/>
    <w:rsid w:val="00D92254"/>
    <w:rsid w:val="00D952B4"/>
    <w:rsid w:val="00D96865"/>
    <w:rsid w:val="00D96D2B"/>
    <w:rsid w:val="00D97797"/>
    <w:rsid w:val="00DA0FA6"/>
    <w:rsid w:val="00DA199C"/>
    <w:rsid w:val="00DA3611"/>
    <w:rsid w:val="00DA3FC1"/>
    <w:rsid w:val="00DA4DF3"/>
    <w:rsid w:val="00DA6BC5"/>
    <w:rsid w:val="00DA6C8A"/>
    <w:rsid w:val="00DA7B90"/>
    <w:rsid w:val="00DB0E79"/>
    <w:rsid w:val="00DB18B3"/>
    <w:rsid w:val="00DB1A62"/>
    <w:rsid w:val="00DB29F9"/>
    <w:rsid w:val="00DB52A8"/>
    <w:rsid w:val="00DB5C05"/>
    <w:rsid w:val="00DB6E51"/>
    <w:rsid w:val="00DB7699"/>
    <w:rsid w:val="00DB76F8"/>
    <w:rsid w:val="00DB7A05"/>
    <w:rsid w:val="00DC0453"/>
    <w:rsid w:val="00DC3469"/>
    <w:rsid w:val="00DC5C5B"/>
    <w:rsid w:val="00DD0163"/>
    <w:rsid w:val="00DD07EB"/>
    <w:rsid w:val="00DD10D1"/>
    <w:rsid w:val="00DD1188"/>
    <w:rsid w:val="00DD1BBF"/>
    <w:rsid w:val="00DD235B"/>
    <w:rsid w:val="00DD3224"/>
    <w:rsid w:val="00DD4045"/>
    <w:rsid w:val="00DD5F28"/>
    <w:rsid w:val="00DD6638"/>
    <w:rsid w:val="00DD6E23"/>
    <w:rsid w:val="00DE063D"/>
    <w:rsid w:val="00DE0D74"/>
    <w:rsid w:val="00DE0DF4"/>
    <w:rsid w:val="00DE1358"/>
    <w:rsid w:val="00DE192E"/>
    <w:rsid w:val="00DE5379"/>
    <w:rsid w:val="00DE5483"/>
    <w:rsid w:val="00DE61A1"/>
    <w:rsid w:val="00DE6F88"/>
    <w:rsid w:val="00DE7AC6"/>
    <w:rsid w:val="00DE7D22"/>
    <w:rsid w:val="00DF10BA"/>
    <w:rsid w:val="00DF1A27"/>
    <w:rsid w:val="00DF337D"/>
    <w:rsid w:val="00DF5808"/>
    <w:rsid w:val="00DF65FE"/>
    <w:rsid w:val="00DF785E"/>
    <w:rsid w:val="00E00683"/>
    <w:rsid w:val="00E01D6D"/>
    <w:rsid w:val="00E032B5"/>
    <w:rsid w:val="00E054DC"/>
    <w:rsid w:val="00E0573A"/>
    <w:rsid w:val="00E058C0"/>
    <w:rsid w:val="00E06924"/>
    <w:rsid w:val="00E071A1"/>
    <w:rsid w:val="00E07C5A"/>
    <w:rsid w:val="00E13637"/>
    <w:rsid w:val="00E13BDE"/>
    <w:rsid w:val="00E14434"/>
    <w:rsid w:val="00E1463E"/>
    <w:rsid w:val="00E15593"/>
    <w:rsid w:val="00E15958"/>
    <w:rsid w:val="00E16179"/>
    <w:rsid w:val="00E166BE"/>
    <w:rsid w:val="00E168C7"/>
    <w:rsid w:val="00E178EA"/>
    <w:rsid w:val="00E207D5"/>
    <w:rsid w:val="00E20D15"/>
    <w:rsid w:val="00E2164F"/>
    <w:rsid w:val="00E222D1"/>
    <w:rsid w:val="00E2240D"/>
    <w:rsid w:val="00E22D7A"/>
    <w:rsid w:val="00E24475"/>
    <w:rsid w:val="00E24D9A"/>
    <w:rsid w:val="00E26D8E"/>
    <w:rsid w:val="00E300B3"/>
    <w:rsid w:val="00E31C9E"/>
    <w:rsid w:val="00E322EF"/>
    <w:rsid w:val="00E32AC4"/>
    <w:rsid w:val="00E32D55"/>
    <w:rsid w:val="00E34CBD"/>
    <w:rsid w:val="00E35817"/>
    <w:rsid w:val="00E35F41"/>
    <w:rsid w:val="00E369C1"/>
    <w:rsid w:val="00E36CB9"/>
    <w:rsid w:val="00E36F76"/>
    <w:rsid w:val="00E40315"/>
    <w:rsid w:val="00E40B4B"/>
    <w:rsid w:val="00E41057"/>
    <w:rsid w:val="00E4193B"/>
    <w:rsid w:val="00E440FD"/>
    <w:rsid w:val="00E45993"/>
    <w:rsid w:val="00E45F78"/>
    <w:rsid w:val="00E473E6"/>
    <w:rsid w:val="00E50155"/>
    <w:rsid w:val="00E516E2"/>
    <w:rsid w:val="00E51C53"/>
    <w:rsid w:val="00E56811"/>
    <w:rsid w:val="00E5699B"/>
    <w:rsid w:val="00E56A05"/>
    <w:rsid w:val="00E56E86"/>
    <w:rsid w:val="00E60B6A"/>
    <w:rsid w:val="00E60F9F"/>
    <w:rsid w:val="00E61191"/>
    <w:rsid w:val="00E618AD"/>
    <w:rsid w:val="00E62B0A"/>
    <w:rsid w:val="00E64214"/>
    <w:rsid w:val="00E64A53"/>
    <w:rsid w:val="00E661A1"/>
    <w:rsid w:val="00E663CD"/>
    <w:rsid w:val="00E667A9"/>
    <w:rsid w:val="00E66DC5"/>
    <w:rsid w:val="00E67520"/>
    <w:rsid w:val="00E675AC"/>
    <w:rsid w:val="00E70351"/>
    <w:rsid w:val="00E71C24"/>
    <w:rsid w:val="00E71ECF"/>
    <w:rsid w:val="00E737A6"/>
    <w:rsid w:val="00E74E1F"/>
    <w:rsid w:val="00E753B8"/>
    <w:rsid w:val="00E75941"/>
    <w:rsid w:val="00E76D83"/>
    <w:rsid w:val="00E773BA"/>
    <w:rsid w:val="00E804AB"/>
    <w:rsid w:val="00E82346"/>
    <w:rsid w:val="00E84077"/>
    <w:rsid w:val="00E8528C"/>
    <w:rsid w:val="00E85791"/>
    <w:rsid w:val="00E86568"/>
    <w:rsid w:val="00E9005D"/>
    <w:rsid w:val="00E90836"/>
    <w:rsid w:val="00E9179F"/>
    <w:rsid w:val="00E92BF9"/>
    <w:rsid w:val="00E93D02"/>
    <w:rsid w:val="00E93E0C"/>
    <w:rsid w:val="00E9432B"/>
    <w:rsid w:val="00E9469A"/>
    <w:rsid w:val="00E94B50"/>
    <w:rsid w:val="00E95F90"/>
    <w:rsid w:val="00E95FE8"/>
    <w:rsid w:val="00E9648D"/>
    <w:rsid w:val="00E96E2D"/>
    <w:rsid w:val="00EA07F4"/>
    <w:rsid w:val="00EA10CC"/>
    <w:rsid w:val="00EA2840"/>
    <w:rsid w:val="00EA2F82"/>
    <w:rsid w:val="00EA3E6D"/>
    <w:rsid w:val="00EA45F6"/>
    <w:rsid w:val="00EA639C"/>
    <w:rsid w:val="00EA7AD3"/>
    <w:rsid w:val="00EA7BDF"/>
    <w:rsid w:val="00EB01A8"/>
    <w:rsid w:val="00EB04E2"/>
    <w:rsid w:val="00EB083E"/>
    <w:rsid w:val="00EB09CC"/>
    <w:rsid w:val="00EB12AE"/>
    <w:rsid w:val="00EB278D"/>
    <w:rsid w:val="00EB299E"/>
    <w:rsid w:val="00EB382C"/>
    <w:rsid w:val="00EB3EFA"/>
    <w:rsid w:val="00EB587D"/>
    <w:rsid w:val="00EB656F"/>
    <w:rsid w:val="00EB6A5C"/>
    <w:rsid w:val="00EB6B42"/>
    <w:rsid w:val="00EB6B53"/>
    <w:rsid w:val="00EB75D0"/>
    <w:rsid w:val="00EB7C0C"/>
    <w:rsid w:val="00EC09C3"/>
    <w:rsid w:val="00EC0E32"/>
    <w:rsid w:val="00EC1A37"/>
    <w:rsid w:val="00EC34D0"/>
    <w:rsid w:val="00EC3A12"/>
    <w:rsid w:val="00EC45AE"/>
    <w:rsid w:val="00EC62FC"/>
    <w:rsid w:val="00EC6B0A"/>
    <w:rsid w:val="00ED08F5"/>
    <w:rsid w:val="00ED1214"/>
    <w:rsid w:val="00ED330C"/>
    <w:rsid w:val="00ED356F"/>
    <w:rsid w:val="00ED544F"/>
    <w:rsid w:val="00ED583E"/>
    <w:rsid w:val="00ED5A6C"/>
    <w:rsid w:val="00ED6513"/>
    <w:rsid w:val="00EE146E"/>
    <w:rsid w:val="00EE153A"/>
    <w:rsid w:val="00EE1671"/>
    <w:rsid w:val="00EE29F3"/>
    <w:rsid w:val="00EE2D9D"/>
    <w:rsid w:val="00EE38F7"/>
    <w:rsid w:val="00EE3B3B"/>
    <w:rsid w:val="00EE483A"/>
    <w:rsid w:val="00EE4A55"/>
    <w:rsid w:val="00EE4F74"/>
    <w:rsid w:val="00EE56DE"/>
    <w:rsid w:val="00EF1443"/>
    <w:rsid w:val="00EF1F0B"/>
    <w:rsid w:val="00EF23A6"/>
    <w:rsid w:val="00EF487D"/>
    <w:rsid w:val="00EF5B2C"/>
    <w:rsid w:val="00EF6A91"/>
    <w:rsid w:val="00EF7807"/>
    <w:rsid w:val="00F00144"/>
    <w:rsid w:val="00F015C3"/>
    <w:rsid w:val="00F02557"/>
    <w:rsid w:val="00F03A03"/>
    <w:rsid w:val="00F044C9"/>
    <w:rsid w:val="00F04918"/>
    <w:rsid w:val="00F04B51"/>
    <w:rsid w:val="00F04CF2"/>
    <w:rsid w:val="00F05152"/>
    <w:rsid w:val="00F066C8"/>
    <w:rsid w:val="00F0715C"/>
    <w:rsid w:val="00F07D8F"/>
    <w:rsid w:val="00F07E29"/>
    <w:rsid w:val="00F10232"/>
    <w:rsid w:val="00F116AD"/>
    <w:rsid w:val="00F11A2F"/>
    <w:rsid w:val="00F14C3E"/>
    <w:rsid w:val="00F1559D"/>
    <w:rsid w:val="00F1585D"/>
    <w:rsid w:val="00F173DD"/>
    <w:rsid w:val="00F20D37"/>
    <w:rsid w:val="00F21613"/>
    <w:rsid w:val="00F226FF"/>
    <w:rsid w:val="00F228D1"/>
    <w:rsid w:val="00F22E3C"/>
    <w:rsid w:val="00F23008"/>
    <w:rsid w:val="00F2492C"/>
    <w:rsid w:val="00F249CC"/>
    <w:rsid w:val="00F25D0E"/>
    <w:rsid w:val="00F26FF3"/>
    <w:rsid w:val="00F27366"/>
    <w:rsid w:val="00F3004B"/>
    <w:rsid w:val="00F30357"/>
    <w:rsid w:val="00F30786"/>
    <w:rsid w:val="00F30BFF"/>
    <w:rsid w:val="00F3246F"/>
    <w:rsid w:val="00F334F0"/>
    <w:rsid w:val="00F356A7"/>
    <w:rsid w:val="00F36CCC"/>
    <w:rsid w:val="00F37899"/>
    <w:rsid w:val="00F407BF"/>
    <w:rsid w:val="00F408CE"/>
    <w:rsid w:val="00F4210C"/>
    <w:rsid w:val="00F445C5"/>
    <w:rsid w:val="00F44CAF"/>
    <w:rsid w:val="00F460A2"/>
    <w:rsid w:val="00F46E36"/>
    <w:rsid w:val="00F473A0"/>
    <w:rsid w:val="00F5006F"/>
    <w:rsid w:val="00F5037E"/>
    <w:rsid w:val="00F51112"/>
    <w:rsid w:val="00F5161B"/>
    <w:rsid w:val="00F51E50"/>
    <w:rsid w:val="00F52B06"/>
    <w:rsid w:val="00F54BB4"/>
    <w:rsid w:val="00F55C0B"/>
    <w:rsid w:val="00F602EF"/>
    <w:rsid w:val="00F60A19"/>
    <w:rsid w:val="00F620AA"/>
    <w:rsid w:val="00F62121"/>
    <w:rsid w:val="00F66326"/>
    <w:rsid w:val="00F669F9"/>
    <w:rsid w:val="00F66E44"/>
    <w:rsid w:val="00F707C4"/>
    <w:rsid w:val="00F70814"/>
    <w:rsid w:val="00F70C9E"/>
    <w:rsid w:val="00F70E53"/>
    <w:rsid w:val="00F715DF"/>
    <w:rsid w:val="00F718ED"/>
    <w:rsid w:val="00F73E87"/>
    <w:rsid w:val="00F73FDD"/>
    <w:rsid w:val="00F740E4"/>
    <w:rsid w:val="00F74200"/>
    <w:rsid w:val="00F747CC"/>
    <w:rsid w:val="00F74852"/>
    <w:rsid w:val="00F74F4C"/>
    <w:rsid w:val="00F75273"/>
    <w:rsid w:val="00F7559E"/>
    <w:rsid w:val="00F77A69"/>
    <w:rsid w:val="00F77AC2"/>
    <w:rsid w:val="00F77D84"/>
    <w:rsid w:val="00F77FDA"/>
    <w:rsid w:val="00F803BF"/>
    <w:rsid w:val="00F80F01"/>
    <w:rsid w:val="00F8226D"/>
    <w:rsid w:val="00F841E2"/>
    <w:rsid w:val="00F85BC5"/>
    <w:rsid w:val="00F87252"/>
    <w:rsid w:val="00F90237"/>
    <w:rsid w:val="00F9102D"/>
    <w:rsid w:val="00F91ED9"/>
    <w:rsid w:val="00F91FDB"/>
    <w:rsid w:val="00F93A93"/>
    <w:rsid w:val="00F940EA"/>
    <w:rsid w:val="00F97690"/>
    <w:rsid w:val="00FA0EB1"/>
    <w:rsid w:val="00FA2B33"/>
    <w:rsid w:val="00FA2E21"/>
    <w:rsid w:val="00FA3599"/>
    <w:rsid w:val="00FA3BAA"/>
    <w:rsid w:val="00FA4C2A"/>
    <w:rsid w:val="00FA79B3"/>
    <w:rsid w:val="00FB0C40"/>
    <w:rsid w:val="00FB237C"/>
    <w:rsid w:val="00FB252E"/>
    <w:rsid w:val="00FB2576"/>
    <w:rsid w:val="00FB2988"/>
    <w:rsid w:val="00FB365B"/>
    <w:rsid w:val="00FB369F"/>
    <w:rsid w:val="00FB44FD"/>
    <w:rsid w:val="00FB527F"/>
    <w:rsid w:val="00FB582A"/>
    <w:rsid w:val="00FB5F7C"/>
    <w:rsid w:val="00FB6F06"/>
    <w:rsid w:val="00FC2208"/>
    <w:rsid w:val="00FC227C"/>
    <w:rsid w:val="00FC4AF4"/>
    <w:rsid w:val="00FC4C5E"/>
    <w:rsid w:val="00FC6B71"/>
    <w:rsid w:val="00FC7B51"/>
    <w:rsid w:val="00FD05B0"/>
    <w:rsid w:val="00FD1ED6"/>
    <w:rsid w:val="00FD2454"/>
    <w:rsid w:val="00FD361F"/>
    <w:rsid w:val="00FD3E0C"/>
    <w:rsid w:val="00FD50A8"/>
    <w:rsid w:val="00FD5E64"/>
    <w:rsid w:val="00FD5EBB"/>
    <w:rsid w:val="00FD5F8C"/>
    <w:rsid w:val="00FD6834"/>
    <w:rsid w:val="00FD7AA8"/>
    <w:rsid w:val="00FD7F6F"/>
    <w:rsid w:val="00FE076F"/>
    <w:rsid w:val="00FE1A85"/>
    <w:rsid w:val="00FE5028"/>
    <w:rsid w:val="00FE6067"/>
    <w:rsid w:val="00FE7EDB"/>
    <w:rsid w:val="00FF056C"/>
    <w:rsid w:val="00FF0E38"/>
    <w:rsid w:val="00FF44DE"/>
    <w:rsid w:val="00FF61ED"/>
    <w:rsid w:val="00FF6527"/>
    <w:rsid w:val="00FF7177"/>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1A78BB"/>
  <w15:docId w15:val="{E4A88AA9-2EF8-4191-B651-7794C9F4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52E"/>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qFormat/>
    <w:locked/>
    <w:rsid w:val="00DE7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94E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894EC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3C0F2A"/>
    <w:pPr>
      <w:widowControl w:val="0"/>
      <w:autoSpaceDE w:val="0"/>
      <w:autoSpaceDN w:val="0"/>
      <w:adjustRightInd w:val="0"/>
      <w:ind w:left="720"/>
      <w:jc w:val="both"/>
    </w:pPr>
    <w:rPr>
      <w:rFonts w:ascii="CG Times" w:hAnsi="CG Times" w:cs="CG Times"/>
      <w:sz w:val="24"/>
      <w:szCs w:val="24"/>
    </w:rPr>
  </w:style>
  <w:style w:type="paragraph" w:customStyle="1" w:styleId="Level2">
    <w:name w:val="Level 2"/>
    <w:uiPriority w:val="99"/>
    <w:rsid w:val="003C0F2A"/>
    <w:pPr>
      <w:widowControl w:val="0"/>
      <w:autoSpaceDE w:val="0"/>
      <w:autoSpaceDN w:val="0"/>
      <w:adjustRightInd w:val="0"/>
      <w:ind w:left="1440"/>
      <w:jc w:val="both"/>
    </w:pPr>
    <w:rPr>
      <w:rFonts w:ascii="CG Times" w:hAnsi="CG Times" w:cs="CG Times"/>
      <w:sz w:val="24"/>
      <w:szCs w:val="24"/>
    </w:rPr>
  </w:style>
  <w:style w:type="paragraph" w:customStyle="1" w:styleId="Level3">
    <w:name w:val="Level 3"/>
    <w:uiPriority w:val="99"/>
    <w:rsid w:val="003C0F2A"/>
    <w:pPr>
      <w:widowControl w:val="0"/>
      <w:autoSpaceDE w:val="0"/>
      <w:autoSpaceDN w:val="0"/>
      <w:adjustRightInd w:val="0"/>
      <w:ind w:left="2160"/>
      <w:jc w:val="both"/>
    </w:pPr>
    <w:rPr>
      <w:rFonts w:ascii="CG Times" w:hAnsi="CG Times" w:cs="CG Times"/>
      <w:sz w:val="24"/>
      <w:szCs w:val="24"/>
    </w:rPr>
  </w:style>
  <w:style w:type="paragraph" w:customStyle="1" w:styleId="Level4">
    <w:name w:val="Level 4"/>
    <w:uiPriority w:val="99"/>
    <w:rsid w:val="003C0F2A"/>
    <w:pPr>
      <w:widowControl w:val="0"/>
      <w:autoSpaceDE w:val="0"/>
      <w:autoSpaceDN w:val="0"/>
      <w:adjustRightInd w:val="0"/>
      <w:ind w:left="2880"/>
      <w:jc w:val="both"/>
    </w:pPr>
    <w:rPr>
      <w:rFonts w:ascii="CG Times" w:hAnsi="CG Times" w:cs="CG Times"/>
      <w:sz w:val="24"/>
      <w:szCs w:val="24"/>
    </w:rPr>
  </w:style>
  <w:style w:type="paragraph" w:customStyle="1" w:styleId="Level5">
    <w:name w:val="Level 5"/>
    <w:uiPriority w:val="99"/>
    <w:rsid w:val="003C0F2A"/>
    <w:pPr>
      <w:widowControl w:val="0"/>
      <w:autoSpaceDE w:val="0"/>
      <w:autoSpaceDN w:val="0"/>
      <w:adjustRightInd w:val="0"/>
      <w:ind w:left="3600"/>
      <w:jc w:val="both"/>
    </w:pPr>
    <w:rPr>
      <w:rFonts w:ascii="CG Times" w:hAnsi="CG Times" w:cs="CG Times"/>
      <w:sz w:val="24"/>
      <w:szCs w:val="24"/>
    </w:rPr>
  </w:style>
  <w:style w:type="paragraph" w:customStyle="1" w:styleId="Level6">
    <w:name w:val="Level 6"/>
    <w:uiPriority w:val="99"/>
    <w:rsid w:val="003C0F2A"/>
    <w:pPr>
      <w:widowControl w:val="0"/>
      <w:autoSpaceDE w:val="0"/>
      <w:autoSpaceDN w:val="0"/>
      <w:adjustRightInd w:val="0"/>
      <w:ind w:left="4320"/>
      <w:jc w:val="both"/>
    </w:pPr>
    <w:rPr>
      <w:rFonts w:ascii="CG Times" w:hAnsi="CG Times" w:cs="CG Times"/>
      <w:sz w:val="24"/>
      <w:szCs w:val="24"/>
    </w:rPr>
  </w:style>
  <w:style w:type="paragraph" w:customStyle="1" w:styleId="Level7">
    <w:name w:val="Level 7"/>
    <w:uiPriority w:val="99"/>
    <w:rsid w:val="003C0F2A"/>
    <w:pPr>
      <w:widowControl w:val="0"/>
      <w:autoSpaceDE w:val="0"/>
      <w:autoSpaceDN w:val="0"/>
      <w:adjustRightInd w:val="0"/>
      <w:ind w:left="5040"/>
      <w:jc w:val="both"/>
    </w:pPr>
    <w:rPr>
      <w:rFonts w:ascii="CG Times" w:hAnsi="CG Times" w:cs="CG Times"/>
      <w:sz w:val="24"/>
      <w:szCs w:val="24"/>
    </w:rPr>
  </w:style>
  <w:style w:type="paragraph" w:customStyle="1" w:styleId="Level8">
    <w:name w:val="Level 8"/>
    <w:uiPriority w:val="99"/>
    <w:rsid w:val="003C0F2A"/>
    <w:pPr>
      <w:widowControl w:val="0"/>
      <w:autoSpaceDE w:val="0"/>
      <w:autoSpaceDN w:val="0"/>
      <w:adjustRightInd w:val="0"/>
      <w:ind w:left="5760"/>
      <w:jc w:val="both"/>
    </w:pPr>
    <w:rPr>
      <w:rFonts w:ascii="CG Times" w:hAnsi="CG Times" w:cs="CG Times"/>
      <w:sz w:val="24"/>
      <w:szCs w:val="24"/>
    </w:rPr>
  </w:style>
  <w:style w:type="paragraph" w:customStyle="1" w:styleId="Level9">
    <w:name w:val="Level 9"/>
    <w:uiPriority w:val="99"/>
    <w:rsid w:val="003C0F2A"/>
    <w:pPr>
      <w:widowControl w:val="0"/>
      <w:autoSpaceDE w:val="0"/>
      <w:autoSpaceDN w:val="0"/>
      <w:adjustRightInd w:val="0"/>
      <w:ind w:left="-1440"/>
      <w:jc w:val="both"/>
    </w:pPr>
    <w:rPr>
      <w:rFonts w:ascii="CG Times" w:hAnsi="CG Times" w:cs="CG Times"/>
      <w:b/>
      <w:bCs/>
      <w:sz w:val="24"/>
      <w:szCs w:val="24"/>
    </w:rPr>
  </w:style>
  <w:style w:type="paragraph" w:customStyle="1" w:styleId="17">
    <w:name w:val="_17"/>
    <w:uiPriority w:val="99"/>
    <w:rsid w:val="003C0F2A"/>
    <w:pPr>
      <w:widowControl w:val="0"/>
      <w:autoSpaceDE w:val="0"/>
      <w:autoSpaceDN w:val="0"/>
      <w:adjustRightInd w:val="0"/>
      <w:jc w:val="both"/>
    </w:pPr>
    <w:rPr>
      <w:rFonts w:ascii="CG Times" w:hAnsi="CG Times" w:cs="CG Times"/>
      <w:sz w:val="24"/>
      <w:szCs w:val="24"/>
    </w:rPr>
  </w:style>
  <w:style w:type="paragraph" w:customStyle="1" w:styleId="16">
    <w:name w:val="_16"/>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15">
    <w:name w:val="_15"/>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14">
    <w:name w:val="_14"/>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13">
    <w:name w:val="_13"/>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12">
    <w:name w:val="_12"/>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11">
    <w:name w:val="_11"/>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0">
    <w:name w:val="_10"/>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TableofCon01">
    <w:name w:val="TableofCon01"/>
    <w:uiPriority w:val="99"/>
    <w:rsid w:val="003C0F2A"/>
    <w:pPr>
      <w:widowControl w:val="0"/>
      <w:autoSpaceDE w:val="0"/>
      <w:autoSpaceDN w:val="0"/>
      <w:adjustRightInd w:val="0"/>
      <w:ind w:left="1080" w:hanging="720"/>
      <w:jc w:val="both"/>
    </w:pPr>
    <w:rPr>
      <w:rFonts w:ascii="CG Times" w:hAnsi="CG Times" w:cs="CG Times"/>
      <w:sz w:val="24"/>
      <w:szCs w:val="24"/>
    </w:rPr>
  </w:style>
  <w:style w:type="paragraph" w:customStyle="1" w:styleId="level10">
    <w:name w:val="_leve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el20">
    <w:name w:val="_leve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el30">
    <w:name w:val="_leve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el40">
    <w:name w:val="_leve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el50">
    <w:name w:val="_leve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el60">
    <w:name w:val="_leve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el70">
    <w:name w:val="_leve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el80">
    <w:name w:val="_leve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el90">
    <w:name w:val="_leve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sl1">
    <w:name w:val="_levs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sl2">
    <w:name w:val="_levs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sl3">
    <w:name w:val="_levs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sl4">
    <w:name w:val="_levs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sl5">
    <w:name w:val="_levs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sl6">
    <w:name w:val="_levs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sl7">
    <w:name w:val="_levs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sl8">
    <w:name w:val="_levs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sl9">
    <w:name w:val="_levs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nl1">
    <w:name w:val="_levn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nl2">
    <w:name w:val="_levn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nl3">
    <w:name w:val="_levn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nl4">
    <w:name w:val="_levn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nl5">
    <w:name w:val="_levn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nl6">
    <w:name w:val="_levn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nl7">
    <w:name w:val="_levn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nl8">
    <w:name w:val="_levn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nl9">
    <w:name w:val="_levn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26">
    <w:name w:val="_26"/>
    <w:uiPriority w:val="99"/>
    <w:rsid w:val="003C0F2A"/>
    <w:pPr>
      <w:widowControl w:val="0"/>
      <w:autoSpaceDE w:val="0"/>
      <w:autoSpaceDN w:val="0"/>
      <w:adjustRightInd w:val="0"/>
      <w:jc w:val="both"/>
    </w:pPr>
    <w:rPr>
      <w:rFonts w:ascii="CG Times" w:hAnsi="CG Times" w:cs="CG Times"/>
      <w:sz w:val="24"/>
      <w:szCs w:val="24"/>
    </w:rPr>
  </w:style>
  <w:style w:type="paragraph" w:customStyle="1" w:styleId="25">
    <w:name w:val="_25"/>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24">
    <w:name w:val="_24"/>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23">
    <w:name w:val="_23"/>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22">
    <w:name w:val="_22"/>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21">
    <w:name w:val="_21"/>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0">
    <w:name w:val="_20"/>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9">
    <w:name w:val="_19"/>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18">
    <w:name w:val="_18"/>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9">
    <w:name w:val="_9"/>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8">
    <w:name w:val="_8"/>
    <w:uiPriority w:val="99"/>
    <w:rsid w:val="003C0F2A"/>
    <w:pPr>
      <w:widowControl w:val="0"/>
      <w:autoSpaceDE w:val="0"/>
      <w:autoSpaceDN w:val="0"/>
      <w:adjustRightInd w:val="0"/>
      <w:jc w:val="both"/>
    </w:pPr>
    <w:rPr>
      <w:rFonts w:ascii="CG Times" w:hAnsi="CG Times" w:cs="CG Times"/>
      <w:sz w:val="24"/>
      <w:szCs w:val="24"/>
    </w:rPr>
  </w:style>
  <w:style w:type="paragraph" w:customStyle="1" w:styleId="7">
    <w:name w:val="_7"/>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6">
    <w:name w:val="_6"/>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5">
    <w:name w:val="_5"/>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4">
    <w:name w:val="_4"/>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3">
    <w:name w:val="_3"/>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
    <w:name w:val="_2"/>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
    <w:name w:val="_1"/>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a">
    <w:name w:val="_"/>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DefinitionT">
    <w:name w:val="Definition T"/>
    <w:uiPriority w:val="99"/>
    <w:rsid w:val="003C0F2A"/>
    <w:pPr>
      <w:widowControl w:val="0"/>
      <w:autoSpaceDE w:val="0"/>
      <w:autoSpaceDN w:val="0"/>
      <w:adjustRightInd w:val="0"/>
    </w:pPr>
    <w:rPr>
      <w:rFonts w:ascii="CG Times" w:hAnsi="CG Times" w:cs="CG Times"/>
      <w:sz w:val="24"/>
      <w:szCs w:val="24"/>
    </w:rPr>
  </w:style>
  <w:style w:type="paragraph" w:customStyle="1" w:styleId="DefinitionL">
    <w:name w:val="Definition L"/>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rFonts w:ascii="CG Times" w:hAnsi="CG Times" w:cs="CG Times"/>
      <w:sz w:val="24"/>
      <w:szCs w:val="24"/>
    </w:rPr>
  </w:style>
  <w:style w:type="character" w:customStyle="1" w:styleId="Definition">
    <w:name w:val="Definition"/>
    <w:uiPriority w:val="99"/>
    <w:rsid w:val="003C0F2A"/>
    <w:rPr>
      <w:i/>
    </w:rPr>
  </w:style>
  <w:style w:type="paragraph" w:customStyle="1" w:styleId="H1">
    <w:name w:val="H1"/>
    <w:uiPriority w:val="99"/>
    <w:rsid w:val="003C0F2A"/>
    <w:pPr>
      <w:widowControl w:val="0"/>
      <w:autoSpaceDE w:val="0"/>
      <w:autoSpaceDN w:val="0"/>
      <w:adjustRightInd w:val="0"/>
    </w:pPr>
    <w:rPr>
      <w:rFonts w:ascii="CG Times" w:hAnsi="CG Times" w:cs="CG Times"/>
      <w:b/>
      <w:bCs/>
      <w:sz w:val="48"/>
      <w:szCs w:val="48"/>
    </w:rPr>
  </w:style>
  <w:style w:type="paragraph" w:customStyle="1" w:styleId="H2">
    <w:name w:val="H2"/>
    <w:uiPriority w:val="99"/>
    <w:rsid w:val="003C0F2A"/>
    <w:pPr>
      <w:widowControl w:val="0"/>
      <w:autoSpaceDE w:val="0"/>
      <w:autoSpaceDN w:val="0"/>
      <w:adjustRightInd w:val="0"/>
    </w:pPr>
    <w:rPr>
      <w:rFonts w:ascii="CG Times" w:hAnsi="CG Times" w:cs="CG Times"/>
      <w:b/>
      <w:bCs/>
      <w:sz w:val="36"/>
      <w:szCs w:val="36"/>
    </w:rPr>
  </w:style>
  <w:style w:type="paragraph" w:customStyle="1" w:styleId="H3">
    <w:name w:val="H3"/>
    <w:uiPriority w:val="99"/>
    <w:rsid w:val="003C0F2A"/>
    <w:pPr>
      <w:widowControl w:val="0"/>
      <w:autoSpaceDE w:val="0"/>
      <w:autoSpaceDN w:val="0"/>
      <w:adjustRightInd w:val="0"/>
    </w:pPr>
    <w:rPr>
      <w:rFonts w:ascii="CG Times" w:hAnsi="CG Times" w:cs="CG Times"/>
      <w:b/>
      <w:bCs/>
      <w:sz w:val="28"/>
      <w:szCs w:val="28"/>
    </w:rPr>
  </w:style>
  <w:style w:type="paragraph" w:customStyle="1" w:styleId="H4">
    <w:name w:val="H4"/>
    <w:uiPriority w:val="99"/>
    <w:rsid w:val="003C0F2A"/>
    <w:pPr>
      <w:widowControl w:val="0"/>
      <w:autoSpaceDE w:val="0"/>
      <w:autoSpaceDN w:val="0"/>
      <w:adjustRightInd w:val="0"/>
    </w:pPr>
    <w:rPr>
      <w:rFonts w:ascii="CG Times" w:hAnsi="CG Times" w:cs="CG Times"/>
      <w:b/>
      <w:bCs/>
      <w:sz w:val="24"/>
      <w:szCs w:val="24"/>
    </w:rPr>
  </w:style>
  <w:style w:type="paragraph" w:customStyle="1" w:styleId="H5">
    <w:name w:val="H5"/>
    <w:uiPriority w:val="99"/>
    <w:rsid w:val="003C0F2A"/>
    <w:pPr>
      <w:widowControl w:val="0"/>
      <w:autoSpaceDE w:val="0"/>
      <w:autoSpaceDN w:val="0"/>
      <w:adjustRightInd w:val="0"/>
    </w:pPr>
    <w:rPr>
      <w:rFonts w:ascii="CG Times" w:hAnsi="CG Times" w:cs="CG Times"/>
      <w:b/>
      <w:bCs/>
      <w:sz w:val="20"/>
      <w:szCs w:val="20"/>
    </w:rPr>
  </w:style>
  <w:style w:type="paragraph" w:customStyle="1" w:styleId="H6">
    <w:name w:val="H6"/>
    <w:uiPriority w:val="99"/>
    <w:rsid w:val="003C0F2A"/>
    <w:pPr>
      <w:widowControl w:val="0"/>
      <w:autoSpaceDE w:val="0"/>
      <w:autoSpaceDN w:val="0"/>
      <w:adjustRightInd w:val="0"/>
    </w:pPr>
    <w:rPr>
      <w:rFonts w:ascii="CG Times" w:hAnsi="CG Times" w:cs="CG Times"/>
      <w:b/>
      <w:bCs/>
      <w:sz w:val="16"/>
      <w:szCs w:val="16"/>
    </w:rPr>
  </w:style>
  <w:style w:type="paragraph" w:customStyle="1" w:styleId="Address">
    <w:name w:val="Address"/>
    <w:uiPriority w:val="99"/>
    <w:rsid w:val="003C0F2A"/>
    <w:pPr>
      <w:widowControl w:val="0"/>
      <w:autoSpaceDE w:val="0"/>
      <w:autoSpaceDN w:val="0"/>
      <w:adjustRightInd w:val="0"/>
    </w:pPr>
    <w:rPr>
      <w:rFonts w:ascii="CG Times" w:hAnsi="CG Times" w:cs="CG Times"/>
      <w:i/>
      <w:iCs/>
      <w:sz w:val="24"/>
      <w:szCs w:val="24"/>
    </w:rPr>
  </w:style>
  <w:style w:type="paragraph" w:customStyle="1" w:styleId="Blockquote">
    <w:name w:val="Blockquote"/>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rFonts w:ascii="CG Times" w:hAnsi="CG Times" w:cs="CG Times"/>
      <w:sz w:val="24"/>
      <w:szCs w:val="24"/>
    </w:rPr>
  </w:style>
  <w:style w:type="character" w:customStyle="1" w:styleId="CITE">
    <w:name w:val="CITE"/>
    <w:uiPriority w:val="99"/>
    <w:rsid w:val="003C0F2A"/>
    <w:rPr>
      <w:i/>
    </w:rPr>
  </w:style>
  <w:style w:type="character" w:customStyle="1" w:styleId="CODE">
    <w:name w:val="CODE"/>
    <w:uiPriority w:val="99"/>
    <w:rsid w:val="003C0F2A"/>
    <w:rPr>
      <w:rFonts w:ascii="Courier New" w:hAnsi="Courier New"/>
      <w:sz w:val="20"/>
    </w:rPr>
  </w:style>
  <w:style w:type="character" w:styleId="Emphasis">
    <w:name w:val="Emphasis"/>
    <w:basedOn w:val="DefaultParagraphFont"/>
    <w:uiPriority w:val="99"/>
    <w:qFormat/>
    <w:rsid w:val="003C0F2A"/>
    <w:rPr>
      <w:rFonts w:cs="Times New Roman"/>
      <w:i/>
      <w:iCs/>
    </w:rPr>
  </w:style>
  <w:style w:type="character" w:styleId="Hyperlink">
    <w:name w:val="Hyperlink"/>
    <w:basedOn w:val="DefaultParagraphFont"/>
    <w:uiPriority w:val="99"/>
    <w:rsid w:val="003C0F2A"/>
    <w:rPr>
      <w:rFonts w:cs="Times New Roman"/>
      <w:color w:val="0000FF"/>
      <w:u w:val="single"/>
    </w:rPr>
  </w:style>
  <w:style w:type="character" w:customStyle="1" w:styleId="FollowedHype">
    <w:name w:val="FollowedHype"/>
    <w:uiPriority w:val="99"/>
    <w:rsid w:val="003C0F2A"/>
    <w:rPr>
      <w:color w:val="800080"/>
      <w:u w:val="single"/>
    </w:rPr>
  </w:style>
  <w:style w:type="character" w:customStyle="1" w:styleId="Keyboard">
    <w:name w:val="Keyboard"/>
    <w:uiPriority w:val="99"/>
    <w:rsid w:val="003C0F2A"/>
    <w:rPr>
      <w:rFonts w:ascii="Courier New" w:hAnsi="Courier New"/>
      <w:b/>
      <w:sz w:val="20"/>
    </w:rPr>
  </w:style>
  <w:style w:type="paragraph" w:customStyle="1" w:styleId="Preformatted">
    <w:name w:val="Preformatted"/>
    <w:uiPriority w:val="99"/>
    <w:rsid w:val="003C0F2A"/>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sz w:val="20"/>
      <w:szCs w:val="20"/>
    </w:rPr>
  </w:style>
  <w:style w:type="paragraph" w:customStyle="1" w:styleId="zBottomof">
    <w:name w:val="zBottom of"/>
    <w:uiPriority w:val="99"/>
    <w:rsid w:val="003C0F2A"/>
    <w:pPr>
      <w:widowControl w:val="0"/>
      <w:pBdr>
        <w:top w:val="double" w:sz="8" w:space="0" w:color="000000"/>
      </w:pBdr>
      <w:autoSpaceDE w:val="0"/>
      <w:autoSpaceDN w:val="0"/>
      <w:adjustRightInd w:val="0"/>
      <w:jc w:val="center"/>
    </w:pPr>
    <w:rPr>
      <w:rFonts w:ascii="Arial" w:hAnsi="Arial" w:cs="Arial"/>
      <w:sz w:val="16"/>
      <w:szCs w:val="16"/>
    </w:rPr>
  </w:style>
  <w:style w:type="paragraph" w:customStyle="1" w:styleId="zTopofFor">
    <w:name w:val="zTop of For"/>
    <w:uiPriority w:val="99"/>
    <w:rsid w:val="003C0F2A"/>
    <w:pPr>
      <w:widowControl w:val="0"/>
      <w:pBdr>
        <w:bottom w:val="double" w:sz="8" w:space="0" w:color="000000"/>
      </w:pBdr>
      <w:autoSpaceDE w:val="0"/>
      <w:autoSpaceDN w:val="0"/>
      <w:adjustRightInd w:val="0"/>
      <w:jc w:val="center"/>
    </w:pPr>
    <w:rPr>
      <w:rFonts w:ascii="Arial" w:hAnsi="Arial" w:cs="Arial"/>
      <w:sz w:val="16"/>
      <w:szCs w:val="16"/>
    </w:rPr>
  </w:style>
  <w:style w:type="character" w:customStyle="1" w:styleId="Sample">
    <w:name w:val="Sample"/>
    <w:uiPriority w:val="99"/>
    <w:rsid w:val="003C0F2A"/>
    <w:rPr>
      <w:rFonts w:ascii="Courier New" w:hAnsi="Courier New"/>
    </w:rPr>
  </w:style>
  <w:style w:type="character" w:styleId="Strong">
    <w:name w:val="Strong"/>
    <w:basedOn w:val="DefaultParagraphFont"/>
    <w:uiPriority w:val="99"/>
    <w:qFormat/>
    <w:rsid w:val="003C0F2A"/>
    <w:rPr>
      <w:rFonts w:cs="Times New Roman"/>
      <w:b/>
      <w:bCs/>
    </w:rPr>
  </w:style>
  <w:style w:type="character" w:customStyle="1" w:styleId="Typewriter">
    <w:name w:val="Typewriter"/>
    <w:uiPriority w:val="99"/>
    <w:rsid w:val="003C0F2A"/>
    <w:rPr>
      <w:rFonts w:ascii="Courier New" w:hAnsi="Courier New"/>
      <w:sz w:val="20"/>
    </w:rPr>
  </w:style>
  <w:style w:type="character" w:customStyle="1" w:styleId="Variable">
    <w:name w:val="Variable"/>
    <w:uiPriority w:val="99"/>
    <w:rsid w:val="003C0F2A"/>
    <w:rPr>
      <w:i/>
    </w:rPr>
  </w:style>
  <w:style w:type="character" w:customStyle="1" w:styleId="HTMLMarkup">
    <w:name w:val="HTML Markup"/>
    <w:uiPriority w:val="99"/>
    <w:rsid w:val="003C0F2A"/>
    <w:rPr>
      <w:vanish/>
      <w:color w:val="FF0000"/>
    </w:rPr>
  </w:style>
  <w:style w:type="character" w:customStyle="1" w:styleId="Comment">
    <w:name w:val="Comment"/>
    <w:uiPriority w:val="99"/>
    <w:rsid w:val="003C0F2A"/>
  </w:style>
  <w:style w:type="paragraph" w:styleId="BalloonText">
    <w:name w:val="Balloon Text"/>
    <w:basedOn w:val="Normal"/>
    <w:link w:val="BalloonTextChar"/>
    <w:uiPriority w:val="99"/>
    <w:semiHidden/>
    <w:rsid w:val="00DB76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76F8"/>
    <w:rPr>
      <w:rFonts w:ascii="Tahoma" w:hAnsi="Tahoma" w:cs="Tahoma"/>
      <w:sz w:val="16"/>
      <w:szCs w:val="16"/>
    </w:rPr>
  </w:style>
  <w:style w:type="paragraph" w:styleId="Header">
    <w:name w:val="header"/>
    <w:basedOn w:val="Normal"/>
    <w:link w:val="HeaderChar"/>
    <w:uiPriority w:val="99"/>
    <w:rsid w:val="001972AB"/>
    <w:pPr>
      <w:tabs>
        <w:tab w:val="center" w:pos="4320"/>
        <w:tab w:val="right" w:pos="8640"/>
      </w:tabs>
    </w:pPr>
  </w:style>
  <w:style w:type="character" w:customStyle="1" w:styleId="HeaderChar">
    <w:name w:val="Header Char"/>
    <w:basedOn w:val="DefaultParagraphFont"/>
    <w:link w:val="Header"/>
    <w:uiPriority w:val="99"/>
    <w:locked/>
    <w:rsid w:val="003C0F2A"/>
    <w:rPr>
      <w:rFonts w:ascii="CG Times" w:hAnsi="CG Times" w:cs="CG Times"/>
      <w:sz w:val="24"/>
      <w:szCs w:val="24"/>
    </w:rPr>
  </w:style>
  <w:style w:type="paragraph" w:styleId="Footer">
    <w:name w:val="footer"/>
    <w:basedOn w:val="Normal"/>
    <w:link w:val="FooterChar"/>
    <w:uiPriority w:val="99"/>
    <w:rsid w:val="001972AB"/>
    <w:pPr>
      <w:tabs>
        <w:tab w:val="center" w:pos="4320"/>
        <w:tab w:val="right" w:pos="8640"/>
      </w:tabs>
    </w:pPr>
  </w:style>
  <w:style w:type="character" w:customStyle="1" w:styleId="FooterChar">
    <w:name w:val="Footer Char"/>
    <w:basedOn w:val="DefaultParagraphFont"/>
    <w:link w:val="Footer"/>
    <w:uiPriority w:val="99"/>
    <w:locked/>
    <w:rsid w:val="003C0F2A"/>
    <w:rPr>
      <w:rFonts w:ascii="CG Times" w:hAnsi="CG Times" w:cs="CG Times"/>
      <w:sz w:val="24"/>
      <w:szCs w:val="24"/>
    </w:rPr>
  </w:style>
  <w:style w:type="paragraph" w:styleId="ListParagraph">
    <w:name w:val="List Paragraph"/>
    <w:basedOn w:val="Normal"/>
    <w:uiPriority w:val="34"/>
    <w:qFormat/>
    <w:rsid w:val="001C3B83"/>
    <w:pPr>
      <w:widowControl/>
      <w:autoSpaceDE/>
      <w:autoSpaceDN/>
      <w:adjustRightInd/>
      <w:spacing w:after="320" w:line="276" w:lineRule="auto"/>
      <w:ind w:left="720" w:right="288" w:hanging="360"/>
      <w:jc w:val="center"/>
    </w:pPr>
    <w:rPr>
      <w:rFonts w:ascii="Calibri" w:hAnsi="Calibri" w:cs="Calibri"/>
      <w:sz w:val="22"/>
      <w:szCs w:val="22"/>
    </w:rPr>
  </w:style>
  <w:style w:type="paragraph" w:customStyle="1" w:styleId="2ndindent">
    <w:name w:val="2nd indent"/>
    <w:uiPriority w:val="99"/>
    <w:rsid w:val="001C3B83"/>
    <w:pPr>
      <w:spacing w:after="240" w:line="240" w:lineRule="exact"/>
      <w:ind w:left="1296" w:right="720" w:hanging="144"/>
      <w:jc w:val="center"/>
    </w:pPr>
    <w:rPr>
      <w:rFonts w:ascii="Bookman Old Style" w:hAnsi="Bookman Old Style" w:cs="Bookman Old Style"/>
      <w:sz w:val="20"/>
      <w:szCs w:val="20"/>
    </w:rPr>
  </w:style>
  <w:style w:type="paragraph" w:customStyle="1" w:styleId="Note1stIndent">
    <w:name w:val="Note 1st Indent"/>
    <w:uiPriority w:val="99"/>
    <w:rsid w:val="00EB6B42"/>
    <w:pPr>
      <w:tabs>
        <w:tab w:val="left" w:pos="1152"/>
      </w:tabs>
      <w:spacing w:after="220" w:line="240" w:lineRule="exact"/>
      <w:ind w:left="864" w:right="432" w:hanging="144"/>
      <w:jc w:val="center"/>
    </w:pPr>
    <w:rPr>
      <w:rFonts w:ascii="Bookman Old Style" w:hAnsi="Bookman Old Style" w:cs="Bookman Old Style"/>
      <w:sz w:val="20"/>
      <w:szCs w:val="20"/>
    </w:rPr>
  </w:style>
  <w:style w:type="paragraph" w:customStyle="1" w:styleId="Note2ndindent">
    <w:name w:val="Note 2nd indent"/>
    <w:uiPriority w:val="99"/>
    <w:rsid w:val="00A44B0F"/>
    <w:pPr>
      <w:spacing w:after="240" w:line="240" w:lineRule="exact"/>
      <w:ind w:left="1296" w:right="720" w:hanging="144"/>
      <w:jc w:val="center"/>
    </w:pPr>
    <w:rPr>
      <w:rFonts w:ascii="Bookman Old Style" w:hAnsi="Bookman Old Style" w:cs="Bookman Old Style"/>
      <w:sz w:val="20"/>
      <w:szCs w:val="20"/>
    </w:rPr>
  </w:style>
  <w:style w:type="table" w:styleId="TableGrid">
    <w:name w:val="Table Grid"/>
    <w:basedOn w:val="TableNormal"/>
    <w:uiPriority w:val="99"/>
    <w:rsid w:val="00BA5DAD"/>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rsid w:val="007B3C27"/>
    <w:rPr>
      <w:sz w:val="20"/>
      <w:szCs w:val="20"/>
    </w:rPr>
  </w:style>
  <w:style w:type="character" w:customStyle="1" w:styleId="CommentTextChar">
    <w:name w:val="Comment Text Char"/>
    <w:basedOn w:val="DefaultParagraphFont"/>
    <w:link w:val="CommentText"/>
    <w:uiPriority w:val="99"/>
    <w:semiHidden/>
    <w:locked/>
    <w:rsid w:val="007B3C27"/>
    <w:rPr>
      <w:rFonts w:ascii="CG Times" w:hAnsi="CG Times" w:cs="CG Times"/>
      <w:sz w:val="20"/>
      <w:szCs w:val="20"/>
    </w:rPr>
  </w:style>
  <w:style w:type="character" w:styleId="CommentReference">
    <w:name w:val="annotation reference"/>
    <w:basedOn w:val="DefaultParagraphFont"/>
    <w:uiPriority w:val="99"/>
    <w:semiHidden/>
    <w:rsid w:val="007B3C27"/>
    <w:rPr>
      <w:rFonts w:cs="Times New Roman"/>
      <w:sz w:val="16"/>
      <w:szCs w:val="16"/>
    </w:rPr>
  </w:style>
  <w:style w:type="paragraph" w:styleId="DocumentMap">
    <w:name w:val="Document Map"/>
    <w:basedOn w:val="Normal"/>
    <w:link w:val="DocumentMapChar"/>
    <w:uiPriority w:val="99"/>
    <w:semiHidden/>
    <w:rsid w:val="007B3C27"/>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B3C27"/>
    <w:rPr>
      <w:rFonts w:ascii="Tahoma" w:hAnsi="Tahoma" w:cs="Tahoma"/>
      <w:sz w:val="16"/>
      <w:szCs w:val="16"/>
    </w:rPr>
  </w:style>
  <w:style w:type="paragraph" w:styleId="Revision">
    <w:name w:val="Revision"/>
    <w:hidden/>
    <w:uiPriority w:val="99"/>
    <w:semiHidden/>
    <w:rsid w:val="00D25BC5"/>
    <w:rPr>
      <w:rFonts w:ascii="CG Times" w:hAnsi="CG Times" w:cs="CG Times"/>
      <w:sz w:val="24"/>
      <w:szCs w:val="24"/>
    </w:rPr>
  </w:style>
  <w:style w:type="character" w:styleId="FollowedHyperlink">
    <w:name w:val="FollowedHyperlink"/>
    <w:basedOn w:val="DefaultParagraphFont"/>
    <w:uiPriority w:val="99"/>
    <w:semiHidden/>
    <w:rsid w:val="00A71444"/>
    <w:rPr>
      <w:rFonts w:cs="Times New Roman"/>
      <w:color w:val="800080"/>
      <w:u w:val="single"/>
    </w:rPr>
  </w:style>
  <w:style w:type="paragraph" w:styleId="CommentSubject">
    <w:name w:val="annotation subject"/>
    <w:basedOn w:val="CommentText"/>
    <w:next w:val="CommentText"/>
    <w:link w:val="CommentSubjectChar"/>
    <w:uiPriority w:val="99"/>
    <w:semiHidden/>
    <w:unhideWhenUsed/>
    <w:rsid w:val="00BA558E"/>
    <w:rPr>
      <w:b/>
      <w:bCs/>
    </w:rPr>
  </w:style>
  <w:style w:type="character" w:customStyle="1" w:styleId="CommentSubjectChar">
    <w:name w:val="Comment Subject Char"/>
    <w:basedOn w:val="CommentTextChar"/>
    <w:link w:val="CommentSubject"/>
    <w:uiPriority w:val="99"/>
    <w:semiHidden/>
    <w:rsid w:val="00BA558E"/>
    <w:rPr>
      <w:rFonts w:ascii="CG Times" w:hAnsi="CG Times" w:cs="CG Times"/>
      <w:b/>
      <w:bCs/>
      <w:sz w:val="20"/>
      <w:szCs w:val="20"/>
    </w:rPr>
  </w:style>
  <w:style w:type="character" w:customStyle="1" w:styleId="Heading1Char">
    <w:name w:val="Heading 1 Char"/>
    <w:basedOn w:val="DefaultParagraphFont"/>
    <w:link w:val="Heading1"/>
    <w:rsid w:val="00DE7D2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C16FC"/>
    <w:pPr>
      <w:widowControl/>
      <w:autoSpaceDE/>
      <w:autoSpaceDN/>
      <w:adjustRightInd/>
    </w:pPr>
    <w:rPr>
      <w:rFonts w:ascii="Times New Roman" w:eastAsiaTheme="minorHAnsi" w:hAnsi="Times New Roman" w:cs="Times New Roman"/>
    </w:rPr>
  </w:style>
  <w:style w:type="paragraph" w:styleId="Title">
    <w:name w:val="Title"/>
    <w:basedOn w:val="Normal"/>
    <w:next w:val="Normal"/>
    <w:link w:val="TitleChar"/>
    <w:qFormat/>
    <w:locked/>
    <w:rsid w:val="004761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611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4EC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94EC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1578">
      <w:bodyDiv w:val="1"/>
      <w:marLeft w:val="0"/>
      <w:marRight w:val="0"/>
      <w:marTop w:val="0"/>
      <w:marBottom w:val="0"/>
      <w:divBdr>
        <w:top w:val="none" w:sz="0" w:space="0" w:color="auto"/>
        <w:left w:val="none" w:sz="0" w:space="0" w:color="auto"/>
        <w:bottom w:val="none" w:sz="0" w:space="0" w:color="auto"/>
        <w:right w:val="none" w:sz="0" w:space="0" w:color="auto"/>
      </w:divBdr>
      <w:divsChild>
        <w:div w:id="184252900">
          <w:marLeft w:val="0"/>
          <w:marRight w:val="0"/>
          <w:marTop w:val="0"/>
          <w:marBottom w:val="0"/>
          <w:divBdr>
            <w:top w:val="none" w:sz="0" w:space="0" w:color="auto"/>
            <w:left w:val="none" w:sz="0" w:space="0" w:color="auto"/>
            <w:bottom w:val="none" w:sz="0" w:space="0" w:color="auto"/>
            <w:right w:val="none" w:sz="0" w:space="0" w:color="auto"/>
          </w:divBdr>
        </w:div>
        <w:div w:id="476723047">
          <w:marLeft w:val="0"/>
          <w:marRight w:val="0"/>
          <w:marTop w:val="0"/>
          <w:marBottom w:val="0"/>
          <w:divBdr>
            <w:top w:val="none" w:sz="0" w:space="0" w:color="auto"/>
            <w:left w:val="none" w:sz="0" w:space="0" w:color="auto"/>
            <w:bottom w:val="none" w:sz="0" w:space="0" w:color="auto"/>
            <w:right w:val="none" w:sz="0" w:space="0" w:color="auto"/>
          </w:divBdr>
        </w:div>
        <w:div w:id="1256863321">
          <w:marLeft w:val="0"/>
          <w:marRight w:val="0"/>
          <w:marTop w:val="0"/>
          <w:marBottom w:val="0"/>
          <w:divBdr>
            <w:top w:val="none" w:sz="0" w:space="0" w:color="auto"/>
            <w:left w:val="none" w:sz="0" w:space="0" w:color="auto"/>
            <w:bottom w:val="none" w:sz="0" w:space="0" w:color="auto"/>
            <w:right w:val="none" w:sz="0" w:space="0" w:color="auto"/>
          </w:divBdr>
        </w:div>
      </w:divsChild>
    </w:div>
    <w:div w:id="82387159">
      <w:bodyDiv w:val="1"/>
      <w:marLeft w:val="0"/>
      <w:marRight w:val="0"/>
      <w:marTop w:val="0"/>
      <w:marBottom w:val="0"/>
      <w:divBdr>
        <w:top w:val="none" w:sz="0" w:space="0" w:color="auto"/>
        <w:left w:val="none" w:sz="0" w:space="0" w:color="auto"/>
        <w:bottom w:val="none" w:sz="0" w:space="0" w:color="auto"/>
        <w:right w:val="none" w:sz="0" w:space="0" w:color="auto"/>
      </w:divBdr>
    </w:div>
    <w:div w:id="158157763">
      <w:bodyDiv w:val="1"/>
      <w:marLeft w:val="0"/>
      <w:marRight w:val="0"/>
      <w:marTop w:val="0"/>
      <w:marBottom w:val="0"/>
      <w:divBdr>
        <w:top w:val="none" w:sz="0" w:space="0" w:color="auto"/>
        <w:left w:val="none" w:sz="0" w:space="0" w:color="auto"/>
        <w:bottom w:val="none" w:sz="0" w:space="0" w:color="auto"/>
        <w:right w:val="none" w:sz="0" w:space="0" w:color="auto"/>
      </w:divBdr>
      <w:divsChild>
        <w:div w:id="3828569">
          <w:marLeft w:val="0"/>
          <w:marRight w:val="0"/>
          <w:marTop w:val="0"/>
          <w:marBottom w:val="0"/>
          <w:divBdr>
            <w:top w:val="none" w:sz="0" w:space="0" w:color="auto"/>
            <w:left w:val="none" w:sz="0" w:space="0" w:color="auto"/>
            <w:bottom w:val="none" w:sz="0" w:space="0" w:color="auto"/>
            <w:right w:val="none" w:sz="0" w:space="0" w:color="auto"/>
          </w:divBdr>
        </w:div>
        <w:div w:id="4984570">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7290388">
          <w:marLeft w:val="0"/>
          <w:marRight w:val="0"/>
          <w:marTop w:val="0"/>
          <w:marBottom w:val="0"/>
          <w:divBdr>
            <w:top w:val="none" w:sz="0" w:space="0" w:color="auto"/>
            <w:left w:val="none" w:sz="0" w:space="0" w:color="auto"/>
            <w:bottom w:val="none" w:sz="0" w:space="0" w:color="auto"/>
            <w:right w:val="none" w:sz="0" w:space="0" w:color="auto"/>
          </w:divBdr>
        </w:div>
        <w:div w:id="10226237">
          <w:marLeft w:val="0"/>
          <w:marRight w:val="0"/>
          <w:marTop w:val="0"/>
          <w:marBottom w:val="0"/>
          <w:divBdr>
            <w:top w:val="none" w:sz="0" w:space="0" w:color="auto"/>
            <w:left w:val="none" w:sz="0" w:space="0" w:color="auto"/>
            <w:bottom w:val="none" w:sz="0" w:space="0" w:color="auto"/>
            <w:right w:val="none" w:sz="0" w:space="0" w:color="auto"/>
          </w:divBdr>
        </w:div>
        <w:div w:id="16127775">
          <w:marLeft w:val="0"/>
          <w:marRight w:val="0"/>
          <w:marTop w:val="0"/>
          <w:marBottom w:val="0"/>
          <w:divBdr>
            <w:top w:val="none" w:sz="0" w:space="0" w:color="auto"/>
            <w:left w:val="none" w:sz="0" w:space="0" w:color="auto"/>
            <w:bottom w:val="none" w:sz="0" w:space="0" w:color="auto"/>
            <w:right w:val="none" w:sz="0" w:space="0" w:color="auto"/>
          </w:divBdr>
        </w:div>
        <w:div w:id="18120207">
          <w:marLeft w:val="0"/>
          <w:marRight w:val="0"/>
          <w:marTop w:val="0"/>
          <w:marBottom w:val="0"/>
          <w:divBdr>
            <w:top w:val="none" w:sz="0" w:space="0" w:color="auto"/>
            <w:left w:val="none" w:sz="0" w:space="0" w:color="auto"/>
            <w:bottom w:val="none" w:sz="0" w:space="0" w:color="auto"/>
            <w:right w:val="none" w:sz="0" w:space="0" w:color="auto"/>
          </w:divBdr>
        </w:div>
        <w:div w:id="22176324">
          <w:marLeft w:val="0"/>
          <w:marRight w:val="0"/>
          <w:marTop w:val="0"/>
          <w:marBottom w:val="0"/>
          <w:divBdr>
            <w:top w:val="none" w:sz="0" w:space="0" w:color="auto"/>
            <w:left w:val="none" w:sz="0" w:space="0" w:color="auto"/>
            <w:bottom w:val="none" w:sz="0" w:space="0" w:color="auto"/>
            <w:right w:val="none" w:sz="0" w:space="0" w:color="auto"/>
          </w:divBdr>
        </w:div>
        <w:div w:id="23871379">
          <w:marLeft w:val="0"/>
          <w:marRight w:val="0"/>
          <w:marTop w:val="0"/>
          <w:marBottom w:val="0"/>
          <w:divBdr>
            <w:top w:val="none" w:sz="0" w:space="0" w:color="auto"/>
            <w:left w:val="none" w:sz="0" w:space="0" w:color="auto"/>
            <w:bottom w:val="none" w:sz="0" w:space="0" w:color="auto"/>
            <w:right w:val="none" w:sz="0" w:space="0" w:color="auto"/>
          </w:divBdr>
        </w:div>
        <w:div w:id="27073992">
          <w:marLeft w:val="0"/>
          <w:marRight w:val="0"/>
          <w:marTop w:val="0"/>
          <w:marBottom w:val="0"/>
          <w:divBdr>
            <w:top w:val="none" w:sz="0" w:space="0" w:color="auto"/>
            <w:left w:val="none" w:sz="0" w:space="0" w:color="auto"/>
            <w:bottom w:val="none" w:sz="0" w:space="0" w:color="auto"/>
            <w:right w:val="none" w:sz="0" w:space="0" w:color="auto"/>
          </w:divBdr>
        </w:div>
        <w:div w:id="27220448">
          <w:marLeft w:val="0"/>
          <w:marRight w:val="0"/>
          <w:marTop w:val="0"/>
          <w:marBottom w:val="0"/>
          <w:divBdr>
            <w:top w:val="none" w:sz="0" w:space="0" w:color="auto"/>
            <w:left w:val="none" w:sz="0" w:space="0" w:color="auto"/>
            <w:bottom w:val="none" w:sz="0" w:space="0" w:color="auto"/>
            <w:right w:val="none" w:sz="0" w:space="0" w:color="auto"/>
          </w:divBdr>
        </w:div>
        <w:div w:id="30305436">
          <w:marLeft w:val="0"/>
          <w:marRight w:val="0"/>
          <w:marTop w:val="0"/>
          <w:marBottom w:val="0"/>
          <w:divBdr>
            <w:top w:val="none" w:sz="0" w:space="0" w:color="auto"/>
            <w:left w:val="none" w:sz="0" w:space="0" w:color="auto"/>
            <w:bottom w:val="none" w:sz="0" w:space="0" w:color="auto"/>
            <w:right w:val="none" w:sz="0" w:space="0" w:color="auto"/>
          </w:divBdr>
        </w:div>
        <w:div w:id="30495967">
          <w:marLeft w:val="0"/>
          <w:marRight w:val="0"/>
          <w:marTop w:val="0"/>
          <w:marBottom w:val="0"/>
          <w:divBdr>
            <w:top w:val="none" w:sz="0" w:space="0" w:color="auto"/>
            <w:left w:val="none" w:sz="0" w:space="0" w:color="auto"/>
            <w:bottom w:val="none" w:sz="0" w:space="0" w:color="auto"/>
            <w:right w:val="none" w:sz="0" w:space="0" w:color="auto"/>
          </w:divBdr>
        </w:div>
        <w:div w:id="31347531">
          <w:marLeft w:val="0"/>
          <w:marRight w:val="0"/>
          <w:marTop w:val="0"/>
          <w:marBottom w:val="0"/>
          <w:divBdr>
            <w:top w:val="none" w:sz="0" w:space="0" w:color="auto"/>
            <w:left w:val="none" w:sz="0" w:space="0" w:color="auto"/>
            <w:bottom w:val="none" w:sz="0" w:space="0" w:color="auto"/>
            <w:right w:val="none" w:sz="0" w:space="0" w:color="auto"/>
          </w:divBdr>
        </w:div>
        <w:div w:id="32116575">
          <w:marLeft w:val="0"/>
          <w:marRight w:val="0"/>
          <w:marTop w:val="0"/>
          <w:marBottom w:val="0"/>
          <w:divBdr>
            <w:top w:val="none" w:sz="0" w:space="0" w:color="auto"/>
            <w:left w:val="none" w:sz="0" w:space="0" w:color="auto"/>
            <w:bottom w:val="none" w:sz="0" w:space="0" w:color="auto"/>
            <w:right w:val="none" w:sz="0" w:space="0" w:color="auto"/>
          </w:divBdr>
        </w:div>
        <w:div w:id="33577149">
          <w:marLeft w:val="0"/>
          <w:marRight w:val="0"/>
          <w:marTop w:val="0"/>
          <w:marBottom w:val="0"/>
          <w:divBdr>
            <w:top w:val="none" w:sz="0" w:space="0" w:color="auto"/>
            <w:left w:val="none" w:sz="0" w:space="0" w:color="auto"/>
            <w:bottom w:val="none" w:sz="0" w:space="0" w:color="auto"/>
            <w:right w:val="none" w:sz="0" w:space="0" w:color="auto"/>
          </w:divBdr>
        </w:div>
        <w:div w:id="35618790">
          <w:marLeft w:val="0"/>
          <w:marRight w:val="0"/>
          <w:marTop w:val="0"/>
          <w:marBottom w:val="0"/>
          <w:divBdr>
            <w:top w:val="none" w:sz="0" w:space="0" w:color="auto"/>
            <w:left w:val="none" w:sz="0" w:space="0" w:color="auto"/>
            <w:bottom w:val="none" w:sz="0" w:space="0" w:color="auto"/>
            <w:right w:val="none" w:sz="0" w:space="0" w:color="auto"/>
          </w:divBdr>
        </w:div>
        <w:div w:id="35937265">
          <w:marLeft w:val="0"/>
          <w:marRight w:val="0"/>
          <w:marTop w:val="0"/>
          <w:marBottom w:val="0"/>
          <w:divBdr>
            <w:top w:val="none" w:sz="0" w:space="0" w:color="auto"/>
            <w:left w:val="none" w:sz="0" w:space="0" w:color="auto"/>
            <w:bottom w:val="none" w:sz="0" w:space="0" w:color="auto"/>
            <w:right w:val="none" w:sz="0" w:space="0" w:color="auto"/>
          </w:divBdr>
        </w:div>
        <w:div w:id="39746555">
          <w:marLeft w:val="0"/>
          <w:marRight w:val="0"/>
          <w:marTop w:val="0"/>
          <w:marBottom w:val="0"/>
          <w:divBdr>
            <w:top w:val="none" w:sz="0" w:space="0" w:color="auto"/>
            <w:left w:val="none" w:sz="0" w:space="0" w:color="auto"/>
            <w:bottom w:val="none" w:sz="0" w:space="0" w:color="auto"/>
            <w:right w:val="none" w:sz="0" w:space="0" w:color="auto"/>
          </w:divBdr>
        </w:div>
        <w:div w:id="41757032">
          <w:marLeft w:val="0"/>
          <w:marRight w:val="0"/>
          <w:marTop w:val="0"/>
          <w:marBottom w:val="0"/>
          <w:divBdr>
            <w:top w:val="none" w:sz="0" w:space="0" w:color="auto"/>
            <w:left w:val="none" w:sz="0" w:space="0" w:color="auto"/>
            <w:bottom w:val="none" w:sz="0" w:space="0" w:color="auto"/>
            <w:right w:val="none" w:sz="0" w:space="0" w:color="auto"/>
          </w:divBdr>
        </w:div>
        <w:div w:id="50856551">
          <w:marLeft w:val="0"/>
          <w:marRight w:val="0"/>
          <w:marTop w:val="0"/>
          <w:marBottom w:val="0"/>
          <w:divBdr>
            <w:top w:val="none" w:sz="0" w:space="0" w:color="auto"/>
            <w:left w:val="none" w:sz="0" w:space="0" w:color="auto"/>
            <w:bottom w:val="none" w:sz="0" w:space="0" w:color="auto"/>
            <w:right w:val="none" w:sz="0" w:space="0" w:color="auto"/>
          </w:divBdr>
        </w:div>
        <w:div w:id="50886601">
          <w:marLeft w:val="0"/>
          <w:marRight w:val="0"/>
          <w:marTop w:val="0"/>
          <w:marBottom w:val="0"/>
          <w:divBdr>
            <w:top w:val="none" w:sz="0" w:space="0" w:color="auto"/>
            <w:left w:val="none" w:sz="0" w:space="0" w:color="auto"/>
            <w:bottom w:val="none" w:sz="0" w:space="0" w:color="auto"/>
            <w:right w:val="none" w:sz="0" w:space="0" w:color="auto"/>
          </w:divBdr>
        </w:div>
        <w:div w:id="59865207">
          <w:marLeft w:val="0"/>
          <w:marRight w:val="0"/>
          <w:marTop w:val="0"/>
          <w:marBottom w:val="0"/>
          <w:divBdr>
            <w:top w:val="none" w:sz="0" w:space="0" w:color="auto"/>
            <w:left w:val="none" w:sz="0" w:space="0" w:color="auto"/>
            <w:bottom w:val="none" w:sz="0" w:space="0" w:color="auto"/>
            <w:right w:val="none" w:sz="0" w:space="0" w:color="auto"/>
          </w:divBdr>
        </w:div>
        <w:div w:id="61802810">
          <w:marLeft w:val="0"/>
          <w:marRight w:val="0"/>
          <w:marTop w:val="0"/>
          <w:marBottom w:val="0"/>
          <w:divBdr>
            <w:top w:val="none" w:sz="0" w:space="0" w:color="auto"/>
            <w:left w:val="none" w:sz="0" w:space="0" w:color="auto"/>
            <w:bottom w:val="none" w:sz="0" w:space="0" w:color="auto"/>
            <w:right w:val="none" w:sz="0" w:space="0" w:color="auto"/>
          </w:divBdr>
        </w:div>
        <w:div w:id="71320359">
          <w:marLeft w:val="0"/>
          <w:marRight w:val="0"/>
          <w:marTop w:val="0"/>
          <w:marBottom w:val="0"/>
          <w:divBdr>
            <w:top w:val="none" w:sz="0" w:space="0" w:color="auto"/>
            <w:left w:val="none" w:sz="0" w:space="0" w:color="auto"/>
            <w:bottom w:val="none" w:sz="0" w:space="0" w:color="auto"/>
            <w:right w:val="none" w:sz="0" w:space="0" w:color="auto"/>
          </w:divBdr>
        </w:div>
        <w:div w:id="78479172">
          <w:marLeft w:val="0"/>
          <w:marRight w:val="0"/>
          <w:marTop w:val="0"/>
          <w:marBottom w:val="0"/>
          <w:divBdr>
            <w:top w:val="none" w:sz="0" w:space="0" w:color="auto"/>
            <w:left w:val="none" w:sz="0" w:space="0" w:color="auto"/>
            <w:bottom w:val="none" w:sz="0" w:space="0" w:color="auto"/>
            <w:right w:val="none" w:sz="0" w:space="0" w:color="auto"/>
          </w:divBdr>
        </w:div>
        <w:div w:id="84765415">
          <w:marLeft w:val="0"/>
          <w:marRight w:val="0"/>
          <w:marTop w:val="0"/>
          <w:marBottom w:val="0"/>
          <w:divBdr>
            <w:top w:val="none" w:sz="0" w:space="0" w:color="auto"/>
            <w:left w:val="none" w:sz="0" w:space="0" w:color="auto"/>
            <w:bottom w:val="none" w:sz="0" w:space="0" w:color="auto"/>
            <w:right w:val="none" w:sz="0" w:space="0" w:color="auto"/>
          </w:divBdr>
        </w:div>
        <w:div w:id="86923030">
          <w:marLeft w:val="0"/>
          <w:marRight w:val="0"/>
          <w:marTop w:val="0"/>
          <w:marBottom w:val="0"/>
          <w:divBdr>
            <w:top w:val="none" w:sz="0" w:space="0" w:color="auto"/>
            <w:left w:val="none" w:sz="0" w:space="0" w:color="auto"/>
            <w:bottom w:val="none" w:sz="0" w:space="0" w:color="auto"/>
            <w:right w:val="none" w:sz="0" w:space="0" w:color="auto"/>
          </w:divBdr>
        </w:div>
        <w:div w:id="87041782">
          <w:marLeft w:val="0"/>
          <w:marRight w:val="0"/>
          <w:marTop w:val="0"/>
          <w:marBottom w:val="0"/>
          <w:divBdr>
            <w:top w:val="none" w:sz="0" w:space="0" w:color="auto"/>
            <w:left w:val="none" w:sz="0" w:space="0" w:color="auto"/>
            <w:bottom w:val="none" w:sz="0" w:space="0" w:color="auto"/>
            <w:right w:val="none" w:sz="0" w:space="0" w:color="auto"/>
          </w:divBdr>
        </w:div>
        <w:div w:id="87625137">
          <w:marLeft w:val="0"/>
          <w:marRight w:val="0"/>
          <w:marTop w:val="0"/>
          <w:marBottom w:val="0"/>
          <w:divBdr>
            <w:top w:val="none" w:sz="0" w:space="0" w:color="auto"/>
            <w:left w:val="none" w:sz="0" w:space="0" w:color="auto"/>
            <w:bottom w:val="none" w:sz="0" w:space="0" w:color="auto"/>
            <w:right w:val="none" w:sz="0" w:space="0" w:color="auto"/>
          </w:divBdr>
        </w:div>
        <w:div w:id="92628853">
          <w:marLeft w:val="0"/>
          <w:marRight w:val="0"/>
          <w:marTop w:val="0"/>
          <w:marBottom w:val="0"/>
          <w:divBdr>
            <w:top w:val="none" w:sz="0" w:space="0" w:color="auto"/>
            <w:left w:val="none" w:sz="0" w:space="0" w:color="auto"/>
            <w:bottom w:val="none" w:sz="0" w:space="0" w:color="auto"/>
            <w:right w:val="none" w:sz="0" w:space="0" w:color="auto"/>
          </w:divBdr>
        </w:div>
        <w:div w:id="93138183">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7801210">
          <w:marLeft w:val="0"/>
          <w:marRight w:val="0"/>
          <w:marTop w:val="0"/>
          <w:marBottom w:val="0"/>
          <w:divBdr>
            <w:top w:val="none" w:sz="0" w:space="0" w:color="auto"/>
            <w:left w:val="none" w:sz="0" w:space="0" w:color="auto"/>
            <w:bottom w:val="none" w:sz="0" w:space="0" w:color="auto"/>
            <w:right w:val="none" w:sz="0" w:space="0" w:color="auto"/>
          </w:divBdr>
        </w:div>
        <w:div w:id="100807785">
          <w:marLeft w:val="0"/>
          <w:marRight w:val="0"/>
          <w:marTop w:val="0"/>
          <w:marBottom w:val="0"/>
          <w:divBdr>
            <w:top w:val="none" w:sz="0" w:space="0" w:color="auto"/>
            <w:left w:val="none" w:sz="0" w:space="0" w:color="auto"/>
            <w:bottom w:val="none" w:sz="0" w:space="0" w:color="auto"/>
            <w:right w:val="none" w:sz="0" w:space="0" w:color="auto"/>
          </w:divBdr>
        </w:div>
        <w:div w:id="102850802">
          <w:marLeft w:val="0"/>
          <w:marRight w:val="0"/>
          <w:marTop w:val="0"/>
          <w:marBottom w:val="0"/>
          <w:divBdr>
            <w:top w:val="none" w:sz="0" w:space="0" w:color="auto"/>
            <w:left w:val="none" w:sz="0" w:space="0" w:color="auto"/>
            <w:bottom w:val="none" w:sz="0" w:space="0" w:color="auto"/>
            <w:right w:val="none" w:sz="0" w:space="0" w:color="auto"/>
          </w:divBdr>
        </w:div>
        <w:div w:id="106313888">
          <w:marLeft w:val="0"/>
          <w:marRight w:val="0"/>
          <w:marTop w:val="0"/>
          <w:marBottom w:val="0"/>
          <w:divBdr>
            <w:top w:val="none" w:sz="0" w:space="0" w:color="auto"/>
            <w:left w:val="none" w:sz="0" w:space="0" w:color="auto"/>
            <w:bottom w:val="none" w:sz="0" w:space="0" w:color="auto"/>
            <w:right w:val="none" w:sz="0" w:space="0" w:color="auto"/>
          </w:divBdr>
        </w:div>
        <w:div w:id="115949235">
          <w:marLeft w:val="0"/>
          <w:marRight w:val="0"/>
          <w:marTop w:val="0"/>
          <w:marBottom w:val="0"/>
          <w:divBdr>
            <w:top w:val="none" w:sz="0" w:space="0" w:color="auto"/>
            <w:left w:val="none" w:sz="0" w:space="0" w:color="auto"/>
            <w:bottom w:val="none" w:sz="0" w:space="0" w:color="auto"/>
            <w:right w:val="none" w:sz="0" w:space="0" w:color="auto"/>
          </w:divBdr>
        </w:div>
        <w:div w:id="122964749">
          <w:marLeft w:val="0"/>
          <w:marRight w:val="0"/>
          <w:marTop w:val="0"/>
          <w:marBottom w:val="0"/>
          <w:divBdr>
            <w:top w:val="none" w:sz="0" w:space="0" w:color="auto"/>
            <w:left w:val="none" w:sz="0" w:space="0" w:color="auto"/>
            <w:bottom w:val="none" w:sz="0" w:space="0" w:color="auto"/>
            <w:right w:val="none" w:sz="0" w:space="0" w:color="auto"/>
          </w:divBdr>
        </w:div>
        <w:div w:id="127627091">
          <w:marLeft w:val="0"/>
          <w:marRight w:val="0"/>
          <w:marTop w:val="0"/>
          <w:marBottom w:val="0"/>
          <w:divBdr>
            <w:top w:val="none" w:sz="0" w:space="0" w:color="auto"/>
            <w:left w:val="none" w:sz="0" w:space="0" w:color="auto"/>
            <w:bottom w:val="none" w:sz="0" w:space="0" w:color="auto"/>
            <w:right w:val="none" w:sz="0" w:space="0" w:color="auto"/>
          </w:divBdr>
        </w:div>
        <w:div w:id="131758015">
          <w:marLeft w:val="0"/>
          <w:marRight w:val="0"/>
          <w:marTop w:val="0"/>
          <w:marBottom w:val="0"/>
          <w:divBdr>
            <w:top w:val="none" w:sz="0" w:space="0" w:color="auto"/>
            <w:left w:val="none" w:sz="0" w:space="0" w:color="auto"/>
            <w:bottom w:val="none" w:sz="0" w:space="0" w:color="auto"/>
            <w:right w:val="none" w:sz="0" w:space="0" w:color="auto"/>
          </w:divBdr>
        </w:div>
        <w:div w:id="134152409">
          <w:marLeft w:val="0"/>
          <w:marRight w:val="0"/>
          <w:marTop w:val="0"/>
          <w:marBottom w:val="0"/>
          <w:divBdr>
            <w:top w:val="none" w:sz="0" w:space="0" w:color="auto"/>
            <w:left w:val="none" w:sz="0" w:space="0" w:color="auto"/>
            <w:bottom w:val="none" w:sz="0" w:space="0" w:color="auto"/>
            <w:right w:val="none" w:sz="0" w:space="0" w:color="auto"/>
          </w:divBdr>
        </w:div>
        <w:div w:id="136648773">
          <w:marLeft w:val="0"/>
          <w:marRight w:val="0"/>
          <w:marTop w:val="0"/>
          <w:marBottom w:val="0"/>
          <w:divBdr>
            <w:top w:val="none" w:sz="0" w:space="0" w:color="auto"/>
            <w:left w:val="none" w:sz="0" w:space="0" w:color="auto"/>
            <w:bottom w:val="none" w:sz="0" w:space="0" w:color="auto"/>
            <w:right w:val="none" w:sz="0" w:space="0" w:color="auto"/>
          </w:divBdr>
        </w:div>
        <w:div w:id="138501704">
          <w:marLeft w:val="0"/>
          <w:marRight w:val="0"/>
          <w:marTop w:val="0"/>
          <w:marBottom w:val="0"/>
          <w:divBdr>
            <w:top w:val="none" w:sz="0" w:space="0" w:color="auto"/>
            <w:left w:val="none" w:sz="0" w:space="0" w:color="auto"/>
            <w:bottom w:val="none" w:sz="0" w:space="0" w:color="auto"/>
            <w:right w:val="none" w:sz="0" w:space="0" w:color="auto"/>
          </w:divBdr>
        </w:div>
        <w:div w:id="141311401">
          <w:marLeft w:val="0"/>
          <w:marRight w:val="0"/>
          <w:marTop w:val="0"/>
          <w:marBottom w:val="0"/>
          <w:divBdr>
            <w:top w:val="none" w:sz="0" w:space="0" w:color="auto"/>
            <w:left w:val="none" w:sz="0" w:space="0" w:color="auto"/>
            <w:bottom w:val="none" w:sz="0" w:space="0" w:color="auto"/>
            <w:right w:val="none" w:sz="0" w:space="0" w:color="auto"/>
          </w:divBdr>
        </w:div>
        <w:div w:id="144006876">
          <w:marLeft w:val="0"/>
          <w:marRight w:val="0"/>
          <w:marTop w:val="0"/>
          <w:marBottom w:val="0"/>
          <w:divBdr>
            <w:top w:val="none" w:sz="0" w:space="0" w:color="auto"/>
            <w:left w:val="none" w:sz="0" w:space="0" w:color="auto"/>
            <w:bottom w:val="none" w:sz="0" w:space="0" w:color="auto"/>
            <w:right w:val="none" w:sz="0" w:space="0" w:color="auto"/>
          </w:divBdr>
        </w:div>
        <w:div w:id="150492049">
          <w:marLeft w:val="0"/>
          <w:marRight w:val="0"/>
          <w:marTop w:val="0"/>
          <w:marBottom w:val="0"/>
          <w:divBdr>
            <w:top w:val="none" w:sz="0" w:space="0" w:color="auto"/>
            <w:left w:val="none" w:sz="0" w:space="0" w:color="auto"/>
            <w:bottom w:val="none" w:sz="0" w:space="0" w:color="auto"/>
            <w:right w:val="none" w:sz="0" w:space="0" w:color="auto"/>
          </w:divBdr>
        </w:div>
        <w:div w:id="155610496">
          <w:marLeft w:val="0"/>
          <w:marRight w:val="0"/>
          <w:marTop w:val="0"/>
          <w:marBottom w:val="0"/>
          <w:divBdr>
            <w:top w:val="none" w:sz="0" w:space="0" w:color="auto"/>
            <w:left w:val="none" w:sz="0" w:space="0" w:color="auto"/>
            <w:bottom w:val="none" w:sz="0" w:space="0" w:color="auto"/>
            <w:right w:val="none" w:sz="0" w:space="0" w:color="auto"/>
          </w:divBdr>
        </w:div>
        <w:div w:id="156774122">
          <w:marLeft w:val="0"/>
          <w:marRight w:val="0"/>
          <w:marTop w:val="0"/>
          <w:marBottom w:val="0"/>
          <w:divBdr>
            <w:top w:val="none" w:sz="0" w:space="0" w:color="auto"/>
            <w:left w:val="none" w:sz="0" w:space="0" w:color="auto"/>
            <w:bottom w:val="none" w:sz="0" w:space="0" w:color="auto"/>
            <w:right w:val="none" w:sz="0" w:space="0" w:color="auto"/>
          </w:divBdr>
        </w:div>
        <w:div w:id="161436464">
          <w:marLeft w:val="0"/>
          <w:marRight w:val="0"/>
          <w:marTop w:val="0"/>
          <w:marBottom w:val="0"/>
          <w:divBdr>
            <w:top w:val="none" w:sz="0" w:space="0" w:color="auto"/>
            <w:left w:val="none" w:sz="0" w:space="0" w:color="auto"/>
            <w:bottom w:val="none" w:sz="0" w:space="0" w:color="auto"/>
            <w:right w:val="none" w:sz="0" w:space="0" w:color="auto"/>
          </w:divBdr>
        </w:div>
        <w:div w:id="164828664">
          <w:marLeft w:val="0"/>
          <w:marRight w:val="0"/>
          <w:marTop w:val="0"/>
          <w:marBottom w:val="0"/>
          <w:divBdr>
            <w:top w:val="none" w:sz="0" w:space="0" w:color="auto"/>
            <w:left w:val="none" w:sz="0" w:space="0" w:color="auto"/>
            <w:bottom w:val="none" w:sz="0" w:space="0" w:color="auto"/>
            <w:right w:val="none" w:sz="0" w:space="0" w:color="auto"/>
          </w:divBdr>
        </w:div>
        <w:div w:id="169609546">
          <w:marLeft w:val="0"/>
          <w:marRight w:val="0"/>
          <w:marTop w:val="0"/>
          <w:marBottom w:val="0"/>
          <w:divBdr>
            <w:top w:val="none" w:sz="0" w:space="0" w:color="auto"/>
            <w:left w:val="none" w:sz="0" w:space="0" w:color="auto"/>
            <w:bottom w:val="none" w:sz="0" w:space="0" w:color="auto"/>
            <w:right w:val="none" w:sz="0" w:space="0" w:color="auto"/>
          </w:divBdr>
        </w:div>
        <w:div w:id="173736985">
          <w:marLeft w:val="0"/>
          <w:marRight w:val="0"/>
          <w:marTop w:val="0"/>
          <w:marBottom w:val="0"/>
          <w:divBdr>
            <w:top w:val="none" w:sz="0" w:space="0" w:color="auto"/>
            <w:left w:val="none" w:sz="0" w:space="0" w:color="auto"/>
            <w:bottom w:val="none" w:sz="0" w:space="0" w:color="auto"/>
            <w:right w:val="none" w:sz="0" w:space="0" w:color="auto"/>
          </w:divBdr>
        </w:div>
        <w:div w:id="177740641">
          <w:marLeft w:val="0"/>
          <w:marRight w:val="0"/>
          <w:marTop w:val="0"/>
          <w:marBottom w:val="0"/>
          <w:divBdr>
            <w:top w:val="none" w:sz="0" w:space="0" w:color="auto"/>
            <w:left w:val="none" w:sz="0" w:space="0" w:color="auto"/>
            <w:bottom w:val="none" w:sz="0" w:space="0" w:color="auto"/>
            <w:right w:val="none" w:sz="0" w:space="0" w:color="auto"/>
          </w:divBdr>
        </w:div>
        <w:div w:id="180553654">
          <w:marLeft w:val="0"/>
          <w:marRight w:val="0"/>
          <w:marTop w:val="0"/>
          <w:marBottom w:val="0"/>
          <w:divBdr>
            <w:top w:val="none" w:sz="0" w:space="0" w:color="auto"/>
            <w:left w:val="none" w:sz="0" w:space="0" w:color="auto"/>
            <w:bottom w:val="none" w:sz="0" w:space="0" w:color="auto"/>
            <w:right w:val="none" w:sz="0" w:space="0" w:color="auto"/>
          </w:divBdr>
        </w:div>
        <w:div w:id="183638658">
          <w:marLeft w:val="0"/>
          <w:marRight w:val="0"/>
          <w:marTop w:val="0"/>
          <w:marBottom w:val="0"/>
          <w:divBdr>
            <w:top w:val="none" w:sz="0" w:space="0" w:color="auto"/>
            <w:left w:val="none" w:sz="0" w:space="0" w:color="auto"/>
            <w:bottom w:val="none" w:sz="0" w:space="0" w:color="auto"/>
            <w:right w:val="none" w:sz="0" w:space="0" w:color="auto"/>
          </w:divBdr>
        </w:div>
        <w:div w:id="184370498">
          <w:marLeft w:val="0"/>
          <w:marRight w:val="0"/>
          <w:marTop w:val="0"/>
          <w:marBottom w:val="0"/>
          <w:divBdr>
            <w:top w:val="none" w:sz="0" w:space="0" w:color="auto"/>
            <w:left w:val="none" w:sz="0" w:space="0" w:color="auto"/>
            <w:bottom w:val="none" w:sz="0" w:space="0" w:color="auto"/>
            <w:right w:val="none" w:sz="0" w:space="0" w:color="auto"/>
          </w:divBdr>
        </w:div>
        <w:div w:id="185481245">
          <w:marLeft w:val="0"/>
          <w:marRight w:val="0"/>
          <w:marTop w:val="0"/>
          <w:marBottom w:val="0"/>
          <w:divBdr>
            <w:top w:val="none" w:sz="0" w:space="0" w:color="auto"/>
            <w:left w:val="none" w:sz="0" w:space="0" w:color="auto"/>
            <w:bottom w:val="none" w:sz="0" w:space="0" w:color="auto"/>
            <w:right w:val="none" w:sz="0" w:space="0" w:color="auto"/>
          </w:divBdr>
        </w:div>
        <w:div w:id="189027561">
          <w:marLeft w:val="0"/>
          <w:marRight w:val="0"/>
          <w:marTop w:val="0"/>
          <w:marBottom w:val="0"/>
          <w:divBdr>
            <w:top w:val="none" w:sz="0" w:space="0" w:color="auto"/>
            <w:left w:val="none" w:sz="0" w:space="0" w:color="auto"/>
            <w:bottom w:val="none" w:sz="0" w:space="0" w:color="auto"/>
            <w:right w:val="none" w:sz="0" w:space="0" w:color="auto"/>
          </w:divBdr>
        </w:div>
        <w:div w:id="191920677">
          <w:marLeft w:val="0"/>
          <w:marRight w:val="0"/>
          <w:marTop w:val="0"/>
          <w:marBottom w:val="0"/>
          <w:divBdr>
            <w:top w:val="none" w:sz="0" w:space="0" w:color="auto"/>
            <w:left w:val="none" w:sz="0" w:space="0" w:color="auto"/>
            <w:bottom w:val="none" w:sz="0" w:space="0" w:color="auto"/>
            <w:right w:val="none" w:sz="0" w:space="0" w:color="auto"/>
          </w:divBdr>
        </w:div>
        <w:div w:id="192429226">
          <w:marLeft w:val="0"/>
          <w:marRight w:val="0"/>
          <w:marTop w:val="0"/>
          <w:marBottom w:val="0"/>
          <w:divBdr>
            <w:top w:val="none" w:sz="0" w:space="0" w:color="auto"/>
            <w:left w:val="none" w:sz="0" w:space="0" w:color="auto"/>
            <w:bottom w:val="none" w:sz="0" w:space="0" w:color="auto"/>
            <w:right w:val="none" w:sz="0" w:space="0" w:color="auto"/>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505391">
          <w:marLeft w:val="0"/>
          <w:marRight w:val="0"/>
          <w:marTop w:val="0"/>
          <w:marBottom w:val="0"/>
          <w:divBdr>
            <w:top w:val="none" w:sz="0" w:space="0" w:color="auto"/>
            <w:left w:val="none" w:sz="0" w:space="0" w:color="auto"/>
            <w:bottom w:val="none" w:sz="0" w:space="0" w:color="auto"/>
            <w:right w:val="none" w:sz="0" w:space="0" w:color="auto"/>
          </w:divBdr>
        </w:div>
        <w:div w:id="196742958">
          <w:marLeft w:val="0"/>
          <w:marRight w:val="0"/>
          <w:marTop w:val="0"/>
          <w:marBottom w:val="0"/>
          <w:divBdr>
            <w:top w:val="none" w:sz="0" w:space="0" w:color="auto"/>
            <w:left w:val="none" w:sz="0" w:space="0" w:color="auto"/>
            <w:bottom w:val="none" w:sz="0" w:space="0" w:color="auto"/>
            <w:right w:val="none" w:sz="0" w:space="0" w:color="auto"/>
          </w:divBdr>
        </w:div>
        <w:div w:id="201287922">
          <w:marLeft w:val="0"/>
          <w:marRight w:val="0"/>
          <w:marTop w:val="0"/>
          <w:marBottom w:val="0"/>
          <w:divBdr>
            <w:top w:val="none" w:sz="0" w:space="0" w:color="auto"/>
            <w:left w:val="none" w:sz="0" w:space="0" w:color="auto"/>
            <w:bottom w:val="none" w:sz="0" w:space="0" w:color="auto"/>
            <w:right w:val="none" w:sz="0" w:space="0" w:color="auto"/>
          </w:divBdr>
        </w:div>
        <w:div w:id="203443341">
          <w:marLeft w:val="0"/>
          <w:marRight w:val="0"/>
          <w:marTop w:val="0"/>
          <w:marBottom w:val="0"/>
          <w:divBdr>
            <w:top w:val="none" w:sz="0" w:space="0" w:color="auto"/>
            <w:left w:val="none" w:sz="0" w:space="0" w:color="auto"/>
            <w:bottom w:val="none" w:sz="0" w:space="0" w:color="auto"/>
            <w:right w:val="none" w:sz="0" w:space="0" w:color="auto"/>
          </w:divBdr>
        </w:div>
        <w:div w:id="204097973">
          <w:marLeft w:val="0"/>
          <w:marRight w:val="0"/>
          <w:marTop w:val="0"/>
          <w:marBottom w:val="0"/>
          <w:divBdr>
            <w:top w:val="none" w:sz="0" w:space="0" w:color="auto"/>
            <w:left w:val="none" w:sz="0" w:space="0" w:color="auto"/>
            <w:bottom w:val="none" w:sz="0" w:space="0" w:color="auto"/>
            <w:right w:val="none" w:sz="0" w:space="0" w:color="auto"/>
          </w:divBdr>
        </w:div>
        <w:div w:id="204491717">
          <w:marLeft w:val="0"/>
          <w:marRight w:val="0"/>
          <w:marTop w:val="0"/>
          <w:marBottom w:val="0"/>
          <w:divBdr>
            <w:top w:val="none" w:sz="0" w:space="0" w:color="auto"/>
            <w:left w:val="none" w:sz="0" w:space="0" w:color="auto"/>
            <w:bottom w:val="none" w:sz="0" w:space="0" w:color="auto"/>
            <w:right w:val="none" w:sz="0" w:space="0" w:color="auto"/>
          </w:divBdr>
        </w:div>
        <w:div w:id="205724952">
          <w:marLeft w:val="0"/>
          <w:marRight w:val="0"/>
          <w:marTop w:val="0"/>
          <w:marBottom w:val="0"/>
          <w:divBdr>
            <w:top w:val="none" w:sz="0" w:space="0" w:color="auto"/>
            <w:left w:val="none" w:sz="0" w:space="0" w:color="auto"/>
            <w:bottom w:val="none" w:sz="0" w:space="0" w:color="auto"/>
            <w:right w:val="none" w:sz="0" w:space="0" w:color="auto"/>
          </w:divBdr>
        </w:div>
        <w:div w:id="206453885">
          <w:marLeft w:val="0"/>
          <w:marRight w:val="0"/>
          <w:marTop w:val="0"/>
          <w:marBottom w:val="0"/>
          <w:divBdr>
            <w:top w:val="none" w:sz="0" w:space="0" w:color="auto"/>
            <w:left w:val="none" w:sz="0" w:space="0" w:color="auto"/>
            <w:bottom w:val="none" w:sz="0" w:space="0" w:color="auto"/>
            <w:right w:val="none" w:sz="0" w:space="0" w:color="auto"/>
          </w:divBdr>
        </w:div>
        <w:div w:id="207032737">
          <w:marLeft w:val="0"/>
          <w:marRight w:val="0"/>
          <w:marTop w:val="0"/>
          <w:marBottom w:val="0"/>
          <w:divBdr>
            <w:top w:val="none" w:sz="0" w:space="0" w:color="auto"/>
            <w:left w:val="none" w:sz="0" w:space="0" w:color="auto"/>
            <w:bottom w:val="none" w:sz="0" w:space="0" w:color="auto"/>
            <w:right w:val="none" w:sz="0" w:space="0" w:color="auto"/>
          </w:divBdr>
        </w:div>
        <w:div w:id="207961099">
          <w:marLeft w:val="0"/>
          <w:marRight w:val="0"/>
          <w:marTop w:val="0"/>
          <w:marBottom w:val="0"/>
          <w:divBdr>
            <w:top w:val="none" w:sz="0" w:space="0" w:color="auto"/>
            <w:left w:val="none" w:sz="0" w:space="0" w:color="auto"/>
            <w:bottom w:val="none" w:sz="0" w:space="0" w:color="auto"/>
            <w:right w:val="none" w:sz="0" w:space="0" w:color="auto"/>
          </w:divBdr>
        </w:div>
        <w:div w:id="209922986">
          <w:marLeft w:val="0"/>
          <w:marRight w:val="0"/>
          <w:marTop w:val="0"/>
          <w:marBottom w:val="0"/>
          <w:divBdr>
            <w:top w:val="none" w:sz="0" w:space="0" w:color="auto"/>
            <w:left w:val="none" w:sz="0" w:space="0" w:color="auto"/>
            <w:bottom w:val="none" w:sz="0" w:space="0" w:color="auto"/>
            <w:right w:val="none" w:sz="0" w:space="0" w:color="auto"/>
          </w:divBdr>
        </w:div>
        <w:div w:id="210193133">
          <w:marLeft w:val="0"/>
          <w:marRight w:val="0"/>
          <w:marTop w:val="0"/>
          <w:marBottom w:val="0"/>
          <w:divBdr>
            <w:top w:val="none" w:sz="0" w:space="0" w:color="auto"/>
            <w:left w:val="none" w:sz="0" w:space="0" w:color="auto"/>
            <w:bottom w:val="none" w:sz="0" w:space="0" w:color="auto"/>
            <w:right w:val="none" w:sz="0" w:space="0" w:color="auto"/>
          </w:divBdr>
        </w:div>
        <w:div w:id="210314706">
          <w:marLeft w:val="0"/>
          <w:marRight w:val="0"/>
          <w:marTop w:val="0"/>
          <w:marBottom w:val="0"/>
          <w:divBdr>
            <w:top w:val="none" w:sz="0" w:space="0" w:color="auto"/>
            <w:left w:val="none" w:sz="0" w:space="0" w:color="auto"/>
            <w:bottom w:val="none" w:sz="0" w:space="0" w:color="auto"/>
            <w:right w:val="none" w:sz="0" w:space="0" w:color="auto"/>
          </w:divBdr>
        </w:div>
        <w:div w:id="210381874">
          <w:marLeft w:val="0"/>
          <w:marRight w:val="0"/>
          <w:marTop w:val="0"/>
          <w:marBottom w:val="0"/>
          <w:divBdr>
            <w:top w:val="none" w:sz="0" w:space="0" w:color="auto"/>
            <w:left w:val="none" w:sz="0" w:space="0" w:color="auto"/>
            <w:bottom w:val="none" w:sz="0" w:space="0" w:color="auto"/>
            <w:right w:val="none" w:sz="0" w:space="0" w:color="auto"/>
          </w:divBdr>
        </w:div>
        <w:div w:id="213204063">
          <w:marLeft w:val="0"/>
          <w:marRight w:val="0"/>
          <w:marTop w:val="0"/>
          <w:marBottom w:val="0"/>
          <w:divBdr>
            <w:top w:val="none" w:sz="0" w:space="0" w:color="auto"/>
            <w:left w:val="none" w:sz="0" w:space="0" w:color="auto"/>
            <w:bottom w:val="none" w:sz="0" w:space="0" w:color="auto"/>
            <w:right w:val="none" w:sz="0" w:space="0" w:color="auto"/>
          </w:divBdr>
        </w:div>
        <w:div w:id="213466924">
          <w:marLeft w:val="0"/>
          <w:marRight w:val="0"/>
          <w:marTop w:val="0"/>
          <w:marBottom w:val="0"/>
          <w:divBdr>
            <w:top w:val="none" w:sz="0" w:space="0" w:color="auto"/>
            <w:left w:val="none" w:sz="0" w:space="0" w:color="auto"/>
            <w:bottom w:val="none" w:sz="0" w:space="0" w:color="auto"/>
            <w:right w:val="none" w:sz="0" w:space="0" w:color="auto"/>
          </w:divBdr>
        </w:div>
        <w:div w:id="219827182">
          <w:marLeft w:val="0"/>
          <w:marRight w:val="0"/>
          <w:marTop w:val="0"/>
          <w:marBottom w:val="0"/>
          <w:divBdr>
            <w:top w:val="none" w:sz="0" w:space="0" w:color="auto"/>
            <w:left w:val="none" w:sz="0" w:space="0" w:color="auto"/>
            <w:bottom w:val="none" w:sz="0" w:space="0" w:color="auto"/>
            <w:right w:val="none" w:sz="0" w:space="0" w:color="auto"/>
          </w:divBdr>
        </w:div>
        <w:div w:id="221410174">
          <w:marLeft w:val="0"/>
          <w:marRight w:val="0"/>
          <w:marTop w:val="0"/>
          <w:marBottom w:val="0"/>
          <w:divBdr>
            <w:top w:val="none" w:sz="0" w:space="0" w:color="auto"/>
            <w:left w:val="none" w:sz="0" w:space="0" w:color="auto"/>
            <w:bottom w:val="none" w:sz="0" w:space="0" w:color="auto"/>
            <w:right w:val="none" w:sz="0" w:space="0" w:color="auto"/>
          </w:divBdr>
        </w:div>
        <w:div w:id="223220433">
          <w:marLeft w:val="0"/>
          <w:marRight w:val="0"/>
          <w:marTop w:val="0"/>
          <w:marBottom w:val="0"/>
          <w:divBdr>
            <w:top w:val="none" w:sz="0" w:space="0" w:color="auto"/>
            <w:left w:val="none" w:sz="0" w:space="0" w:color="auto"/>
            <w:bottom w:val="none" w:sz="0" w:space="0" w:color="auto"/>
            <w:right w:val="none" w:sz="0" w:space="0" w:color="auto"/>
          </w:divBdr>
        </w:div>
        <w:div w:id="223758296">
          <w:marLeft w:val="0"/>
          <w:marRight w:val="0"/>
          <w:marTop w:val="0"/>
          <w:marBottom w:val="0"/>
          <w:divBdr>
            <w:top w:val="none" w:sz="0" w:space="0" w:color="auto"/>
            <w:left w:val="none" w:sz="0" w:space="0" w:color="auto"/>
            <w:bottom w:val="none" w:sz="0" w:space="0" w:color="auto"/>
            <w:right w:val="none" w:sz="0" w:space="0" w:color="auto"/>
          </w:divBdr>
        </w:div>
        <w:div w:id="225069322">
          <w:marLeft w:val="0"/>
          <w:marRight w:val="0"/>
          <w:marTop w:val="0"/>
          <w:marBottom w:val="0"/>
          <w:divBdr>
            <w:top w:val="none" w:sz="0" w:space="0" w:color="auto"/>
            <w:left w:val="none" w:sz="0" w:space="0" w:color="auto"/>
            <w:bottom w:val="none" w:sz="0" w:space="0" w:color="auto"/>
            <w:right w:val="none" w:sz="0" w:space="0" w:color="auto"/>
          </w:divBdr>
        </w:div>
        <w:div w:id="225649278">
          <w:marLeft w:val="0"/>
          <w:marRight w:val="0"/>
          <w:marTop w:val="0"/>
          <w:marBottom w:val="0"/>
          <w:divBdr>
            <w:top w:val="none" w:sz="0" w:space="0" w:color="auto"/>
            <w:left w:val="none" w:sz="0" w:space="0" w:color="auto"/>
            <w:bottom w:val="none" w:sz="0" w:space="0" w:color="auto"/>
            <w:right w:val="none" w:sz="0" w:space="0" w:color="auto"/>
          </w:divBdr>
        </w:div>
        <w:div w:id="225996125">
          <w:marLeft w:val="0"/>
          <w:marRight w:val="0"/>
          <w:marTop w:val="0"/>
          <w:marBottom w:val="0"/>
          <w:divBdr>
            <w:top w:val="none" w:sz="0" w:space="0" w:color="auto"/>
            <w:left w:val="none" w:sz="0" w:space="0" w:color="auto"/>
            <w:bottom w:val="none" w:sz="0" w:space="0" w:color="auto"/>
            <w:right w:val="none" w:sz="0" w:space="0" w:color="auto"/>
          </w:divBdr>
        </w:div>
        <w:div w:id="228419694">
          <w:marLeft w:val="0"/>
          <w:marRight w:val="0"/>
          <w:marTop w:val="0"/>
          <w:marBottom w:val="0"/>
          <w:divBdr>
            <w:top w:val="none" w:sz="0" w:space="0" w:color="auto"/>
            <w:left w:val="none" w:sz="0" w:space="0" w:color="auto"/>
            <w:bottom w:val="none" w:sz="0" w:space="0" w:color="auto"/>
            <w:right w:val="none" w:sz="0" w:space="0" w:color="auto"/>
          </w:divBdr>
        </w:div>
        <w:div w:id="229000504">
          <w:marLeft w:val="0"/>
          <w:marRight w:val="0"/>
          <w:marTop w:val="0"/>
          <w:marBottom w:val="0"/>
          <w:divBdr>
            <w:top w:val="none" w:sz="0" w:space="0" w:color="auto"/>
            <w:left w:val="none" w:sz="0" w:space="0" w:color="auto"/>
            <w:bottom w:val="none" w:sz="0" w:space="0" w:color="auto"/>
            <w:right w:val="none" w:sz="0" w:space="0" w:color="auto"/>
          </w:divBdr>
        </w:div>
        <w:div w:id="231503604">
          <w:marLeft w:val="0"/>
          <w:marRight w:val="0"/>
          <w:marTop w:val="0"/>
          <w:marBottom w:val="0"/>
          <w:divBdr>
            <w:top w:val="none" w:sz="0" w:space="0" w:color="auto"/>
            <w:left w:val="none" w:sz="0" w:space="0" w:color="auto"/>
            <w:bottom w:val="none" w:sz="0" w:space="0" w:color="auto"/>
            <w:right w:val="none" w:sz="0" w:space="0" w:color="auto"/>
          </w:divBdr>
        </w:div>
        <w:div w:id="235239440">
          <w:marLeft w:val="0"/>
          <w:marRight w:val="0"/>
          <w:marTop w:val="0"/>
          <w:marBottom w:val="0"/>
          <w:divBdr>
            <w:top w:val="none" w:sz="0" w:space="0" w:color="auto"/>
            <w:left w:val="none" w:sz="0" w:space="0" w:color="auto"/>
            <w:bottom w:val="none" w:sz="0" w:space="0" w:color="auto"/>
            <w:right w:val="none" w:sz="0" w:space="0" w:color="auto"/>
          </w:divBdr>
        </w:div>
        <w:div w:id="235553116">
          <w:marLeft w:val="0"/>
          <w:marRight w:val="0"/>
          <w:marTop w:val="0"/>
          <w:marBottom w:val="0"/>
          <w:divBdr>
            <w:top w:val="none" w:sz="0" w:space="0" w:color="auto"/>
            <w:left w:val="none" w:sz="0" w:space="0" w:color="auto"/>
            <w:bottom w:val="none" w:sz="0" w:space="0" w:color="auto"/>
            <w:right w:val="none" w:sz="0" w:space="0" w:color="auto"/>
          </w:divBdr>
        </w:div>
        <w:div w:id="240213257">
          <w:marLeft w:val="0"/>
          <w:marRight w:val="0"/>
          <w:marTop w:val="0"/>
          <w:marBottom w:val="0"/>
          <w:divBdr>
            <w:top w:val="none" w:sz="0" w:space="0" w:color="auto"/>
            <w:left w:val="none" w:sz="0" w:space="0" w:color="auto"/>
            <w:bottom w:val="none" w:sz="0" w:space="0" w:color="auto"/>
            <w:right w:val="none" w:sz="0" w:space="0" w:color="auto"/>
          </w:divBdr>
        </w:div>
        <w:div w:id="240680467">
          <w:marLeft w:val="0"/>
          <w:marRight w:val="0"/>
          <w:marTop w:val="0"/>
          <w:marBottom w:val="0"/>
          <w:divBdr>
            <w:top w:val="none" w:sz="0" w:space="0" w:color="auto"/>
            <w:left w:val="none" w:sz="0" w:space="0" w:color="auto"/>
            <w:bottom w:val="none" w:sz="0" w:space="0" w:color="auto"/>
            <w:right w:val="none" w:sz="0" w:space="0" w:color="auto"/>
          </w:divBdr>
        </w:div>
        <w:div w:id="244262026">
          <w:marLeft w:val="0"/>
          <w:marRight w:val="0"/>
          <w:marTop w:val="0"/>
          <w:marBottom w:val="0"/>
          <w:divBdr>
            <w:top w:val="none" w:sz="0" w:space="0" w:color="auto"/>
            <w:left w:val="none" w:sz="0" w:space="0" w:color="auto"/>
            <w:bottom w:val="none" w:sz="0" w:space="0" w:color="auto"/>
            <w:right w:val="none" w:sz="0" w:space="0" w:color="auto"/>
          </w:divBdr>
        </w:div>
        <w:div w:id="260531697">
          <w:marLeft w:val="0"/>
          <w:marRight w:val="0"/>
          <w:marTop w:val="0"/>
          <w:marBottom w:val="0"/>
          <w:divBdr>
            <w:top w:val="none" w:sz="0" w:space="0" w:color="auto"/>
            <w:left w:val="none" w:sz="0" w:space="0" w:color="auto"/>
            <w:bottom w:val="none" w:sz="0" w:space="0" w:color="auto"/>
            <w:right w:val="none" w:sz="0" w:space="0" w:color="auto"/>
          </w:divBdr>
        </w:div>
        <w:div w:id="262421251">
          <w:marLeft w:val="0"/>
          <w:marRight w:val="0"/>
          <w:marTop w:val="0"/>
          <w:marBottom w:val="0"/>
          <w:divBdr>
            <w:top w:val="none" w:sz="0" w:space="0" w:color="auto"/>
            <w:left w:val="none" w:sz="0" w:space="0" w:color="auto"/>
            <w:bottom w:val="none" w:sz="0" w:space="0" w:color="auto"/>
            <w:right w:val="none" w:sz="0" w:space="0" w:color="auto"/>
          </w:divBdr>
        </w:div>
        <w:div w:id="264776934">
          <w:marLeft w:val="0"/>
          <w:marRight w:val="0"/>
          <w:marTop w:val="0"/>
          <w:marBottom w:val="0"/>
          <w:divBdr>
            <w:top w:val="none" w:sz="0" w:space="0" w:color="auto"/>
            <w:left w:val="none" w:sz="0" w:space="0" w:color="auto"/>
            <w:bottom w:val="none" w:sz="0" w:space="0" w:color="auto"/>
            <w:right w:val="none" w:sz="0" w:space="0" w:color="auto"/>
          </w:divBdr>
        </w:div>
        <w:div w:id="266887553">
          <w:marLeft w:val="0"/>
          <w:marRight w:val="0"/>
          <w:marTop w:val="0"/>
          <w:marBottom w:val="0"/>
          <w:divBdr>
            <w:top w:val="none" w:sz="0" w:space="0" w:color="auto"/>
            <w:left w:val="none" w:sz="0" w:space="0" w:color="auto"/>
            <w:bottom w:val="none" w:sz="0" w:space="0" w:color="auto"/>
            <w:right w:val="none" w:sz="0" w:space="0" w:color="auto"/>
          </w:divBdr>
        </w:div>
        <w:div w:id="269053650">
          <w:marLeft w:val="0"/>
          <w:marRight w:val="0"/>
          <w:marTop w:val="0"/>
          <w:marBottom w:val="0"/>
          <w:divBdr>
            <w:top w:val="none" w:sz="0" w:space="0" w:color="auto"/>
            <w:left w:val="none" w:sz="0" w:space="0" w:color="auto"/>
            <w:bottom w:val="none" w:sz="0" w:space="0" w:color="auto"/>
            <w:right w:val="none" w:sz="0" w:space="0" w:color="auto"/>
          </w:divBdr>
        </w:div>
        <w:div w:id="271059092">
          <w:marLeft w:val="0"/>
          <w:marRight w:val="0"/>
          <w:marTop w:val="0"/>
          <w:marBottom w:val="0"/>
          <w:divBdr>
            <w:top w:val="none" w:sz="0" w:space="0" w:color="auto"/>
            <w:left w:val="none" w:sz="0" w:space="0" w:color="auto"/>
            <w:bottom w:val="none" w:sz="0" w:space="0" w:color="auto"/>
            <w:right w:val="none" w:sz="0" w:space="0" w:color="auto"/>
          </w:divBdr>
        </w:div>
        <w:div w:id="274605854">
          <w:marLeft w:val="0"/>
          <w:marRight w:val="0"/>
          <w:marTop w:val="0"/>
          <w:marBottom w:val="0"/>
          <w:divBdr>
            <w:top w:val="none" w:sz="0" w:space="0" w:color="auto"/>
            <w:left w:val="none" w:sz="0" w:space="0" w:color="auto"/>
            <w:bottom w:val="none" w:sz="0" w:space="0" w:color="auto"/>
            <w:right w:val="none" w:sz="0" w:space="0" w:color="auto"/>
          </w:divBdr>
        </w:div>
        <w:div w:id="276643036">
          <w:marLeft w:val="0"/>
          <w:marRight w:val="0"/>
          <w:marTop w:val="0"/>
          <w:marBottom w:val="0"/>
          <w:divBdr>
            <w:top w:val="none" w:sz="0" w:space="0" w:color="auto"/>
            <w:left w:val="none" w:sz="0" w:space="0" w:color="auto"/>
            <w:bottom w:val="none" w:sz="0" w:space="0" w:color="auto"/>
            <w:right w:val="none" w:sz="0" w:space="0" w:color="auto"/>
          </w:divBdr>
        </w:div>
        <w:div w:id="284503074">
          <w:marLeft w:val="0"/>
          <w:marRight w:val="0"/>
          <w:marTop w:val="0"/>
          <w:marBottom w:val="0"/>
          <w:divBdr>
            <w:top w:val="none" w:sz="0" w:space="0" w:color="auto"/>
            <w:left w:val="none" w:sz="0" w:space="0" w:color="auto"/>
            <w:bottom w:val="none" w:sz="0" w:space="0" w:color="auto"/>
            <w:right w:val="none" w:sz="0" w:space="0" w:color="auto"/>
          </w:divBdr>
        </w:div>
        <w:div w:id="286592496">
          <w:marLeft w:val="0"/>
          <w:marRight w:val="0"/>
          <w:marTop w:val="0"/>
          <w:marBottom w:val="0"/>
          <w:divBdr>
            <w:top w:val="none" w:sz="0" w:space="0" w:color="auto"/>
            <w:left w:val="none" w:sz="0" w:space="0" w:color="auto"/>
            <w:bottom w:val="none" w:sz="0" w:space="0" w:color="auto"/>
            <w:right w:val="none" w:sz="0" w:space="0" w:color="auto"/>
          </w:divBdr>
        </w:div>
        <w:div w:id="287707089">
          <w:marLeft w:val="0"/>
          <w:marRight w:val="0"/>
          <w:marTop w:val="0"/>
          <w:marBottom w:val="0"/>
          <w:divBdr>
            <w:top w:val="none" w:sz="0" w:space="0" w:color="auto"/>
            <w:left w:val="none" w:sz="0" w:space="0" w:color="auto"/>
            <w:bottom w:val="none" w:sz="0" w:space="0" w:color="auto"/>
            <w:right w:val="none" w:sz="0" w:space="0" w:color="auto"/>
          </w:divBdr>
        </w:div>
        <w:div w:id="288317033">
          <w:marLeft w:val="0"/>
          <w:marRight w:val="0"/>
          <w:marTop w:val="0"/>
          <w:marBottom w:val="0"/>
          <w:divBdr>
            <w:top w:val="none" w:sz="0" w:space="0" w:color="auto"/>
            <w:left w:val="none" w:sz="0" w:space="0" w:color="auto"/>
            <w:bottom w:val="none" w:sz="0" w:space="0" w:color="auto"/>
            <w:right w:val="none" w:sz="0" w:space="0" w:color="auto"/>
          </w:divBdr>
        </w:div>
        <w:div w:id="294720770">
          <w:marLeft w:val="0"/>
          <w:marRight w:val="0"/>
          <w:marTop w:val="0"/>
          <w:marBottom w:val="0"/>
          <w:divBdr>
            <w:top w:val="none" w:sz="0" w:space="0" w:color="auto"/>
            <w:left w:val="none" w:sz="0" w:space="0" w:color="auto"/>
            <w:bottom w:val="none" w:sz="0" w:space="0" w:color="auto"/>
            <w:right w:val="none" w:sz="0" w:space="0" w:color="auto"/>
          </w:divBdr>
        </w:div>
        <w:div w:id="301154046">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0"/>
          <w:marBottom w:val="0"/>
          <w:divBdr>
            <w:top w:val="none" w:sz="0" w:space="0" w:color="auto"/>
            <w:left w:val="none" w:sz="0" w:space="0" w:color="auto"/>
            <w:bottom w:val="none" w:sz="0" w:space="0" w:color="auto"/>
            <w:right w:val="none" w:sz="0" w:space="0" w:color="auto"/>
          </w:divBdr>
        </w:div>
        <w:div w:id="310523701">
          <w:marLeft w:val="0"/>
          <w:marRight w:val="0"/>
          <w:marTop w:val="0"/>
          <w:marBottom w:val="0"/>
          <w:divBdr>
            <w:top w:val="none" w:sz="0" w:space="0" w:color="auto"/>
            <w:left w:val="none" w:sz="0" w:space="0" w:color="auto"/>
            <w:bottom w:val="none" w:sz="0" w:space="0" w:color="auto"/>
            <w:right w:val="none" w:sz="0" w:space="0" w:color="auto"/>
          </w:divBdr>
        </w:div>
        <w:div w:id="313142066">
          <w:marLeft w:val="0"/>
          <w:marRight w:val="0"/>
          <w:marTop w:val="0"/>
          <w:marBottom w:val="0"/>
          <w:divBdr>
            <w:top w:val="none" w:sz="0" w:space="0" w:color="auto"/>
            <w:left w:val="none" w:sz="0" w:space="0" w:color="auto"/>
            <w:bottom w:val="none" w:sz="0" w:space="0" w:color="auto"/>
            <w:right w:val="none" w:sz="0" w:space="0" w:color="auto"/>
          </w:divBdr>
        </w:div>
        <w:div w:id="314145948">
          <w:marLeft w:val="0"/>
          <w:marRight w:val="0"/>
          <w:marTop w:val="0"/>
          <w:marBottom w:val="0"/>
          <w:divBdr>
            <w:top w:val="none" w:sz="0" w:space="0" w:color="auto"/>
            <w:left w:val="none" w:sz="0" w:space="0" w:color="auto"/>
            <w:bottom w:val="none" w:sz="0" w:space="0" w:color="auto"/>
            <w:right w:val="none" w:sz="0" w:space="0" w:color="auto"/>
          </w:divBdr>
        </w:div>
        <w:div w:id="314574846">
          <w:marLeft w:val="0"/>
          <w:marRight w:val="0"/>
          <w:marTop w:val="0"/>
          <w:marBottom w:val="0"/>
          <w:divBdr>
            <w:top w:val="none" w:sz="0" w:space="0" w:color="auto"/>
            <w:left w:val="none" w:sz="0" w:space="0" w:color="auto"/>
            <w:bottom w:val="none" w:sz="0" w:space="0" w:color="auto"/>
            <w:right w:val="none" w:sz="0" w:space="0" w:color="auto"/>
          </w:divBdr>
        </w:div>
        <w:div w:id="315258994">
          <w:marLeft w:val="0"/>
          <w:marRight w:val="0"/>
          <w:marTop w:val="0"/>
          <w:marBottom w:val="0"/>
          <w:divBdr>
            <w:top w:val="none" w:sz="0" w:space="0" w:color="auto"/>
            <w:left w:val="none" w:sz="0" w:space="0" w:color="auto"/>
            <w:bottom w:val="none" w:sz="0" w:space="0" w:color="auto"/>
            <w:right w:val="none" w:sz="0" w:space="0" w:color="auto"/>
          </w:divBdr>
        </w:div>
        <w:div w:id="315259203">
          <w:marLeft w:val="0"/>
          <w:marRight w:val="0"/>
          <w:marTop w:val="0"/>
          <w:marBottom w:val="0"/>
          <w:divBdr>
            <w:top w:val="none" w:sz="0" w:space="0" w:color="auto"/>
            <w:left w:val="none" w:sz="0" w:space="0" w:color="auto"/>
            <w:bottom w:val="none" w:sz="0" w:space="0" w:color="auto"/>
            <w:right w:val="none" w:sz="0" w:space="0" w:color="auto"/>
          </w:divBdr>
        </w:div>
        <w:div w:id="317925062">
          <w:marLeft w:val="0"/>
          <w:marRight w:val="0"/>
          <w:marTop w:val="0"/>
          <w:marBottom w:val="0"/>
          <w:divBdr>
            <w:top w:val="none" w:sz="0" w:space="0" w:color="auto"/>
            <w:left w:val="none" w:sz="0" w:space="0" w:color="auto"/>
            <w:bottom w:val="none" w:sz="0" w:space="0" w:color="auto"/>
            <w:right w:val="none" w:sz="0" w:space="0" w:color="auto"/>
          </w:divBdr>
        </w:div>
        <w:div w:id="318651194">
          <w:marLeft w:val="0"/>
          <w:marRight w:val="0"/>
          <w:marTop w:val="0"/>
          <w:marBottom w:val="0"/>
          <w:divBdr>
            <w:top w:val="none" w:sz="0" w:space="0" w:color="auto"/>
            <w:left w:val="none" w:sz="0" w:space="0" w:color="auto"/>
            <w:bottom w:val="none" w:sz="0" w:space="0" w:color="auto"/>
            <w:right w:val="none" w:sz="0" w:space="0" w:color="auto"/>
          </w:divBdr>
        </w:div>
        <w:div w:id="320888537">
          <w:marLeft w:val="0"/>
          <w:marRight w:val="0"/>
          <w:marTop w:val="0"/>
          <w:marBottom w:val="0"/>
          <w:divBdr>
            <w:top w:val="none" w:sz="0" w:space="0" w:color="auto"/>
            <w:left w:val="none" w:sz="0" w:space="0" w:color="auto"/>
            <w:bottom w:val="none" w:sz="0" w:space="0" w:color="auto"/>
            <w:right w:val="none" w:sz="0" w:space="0" w:color="auto"/>
          </w:divBdr>
        </w:div>
        <w:div w:id="330111707">
          <w:marLeft w:val="0"/>
          <w:marRight w:val="0"/>
          <w:marTop w:val="0"/>
          <w:marBottom w:val="0"/>
          <w:divBdr>
            <w:top w:val="none" w:sz="0" w:space="0" w:color="auto"/>
            <w:left w:val="none" w:sz="0" w:space="0" w:color="auto"/>
            <w:bottom w:val="none" w:sz="0" w:space="0" w:color="auto"/>
            <w:right w:val="none" w:sz="0" w:space="0" w:color="auto"/>
          </w:divBdr>
        </w:div>
        <w:div w:id="331027226">
          <w:marLeft w:val="0"/>
          <w:marRight w:val="0"/>
          <w:marTop w:val="0"/>
          <w:marBottom w:val="0"/>
          <w:divBdr>
            <w:top w:val="none" w:sz="0" w:space="0" w:color="auto"/>
            <w:left w:val="none" w:sz="0" w:space="0" w:color="auto"/>
            <w:bottom w:val="none" w:sz="0" w:space="0" w:color="auto"/>
            <w:right w:val="none" w:sz="0" w:space="0" w:color="auto"/>
          </w:divBdr>
        </w:div>
        <w:div w:id="331494448">
          <w:marLeft w:val="0"/>
          <w:marRight w:val="0"/>
          <w:marTop w:val="0"/>
          <w:marBottom w:val="0"/>
          <w:divBdr>
            <w:top w:val="none" w:sz="0" w:space="0" w:color="auto"/>
            <w:left w:val="none" w:sz="0" w:space="0" w:color="auto"/>
            <w:bottom w:val="none" w:sz="0" w:space="0" w:color="auto"/>
            <w:right w:val="none" w:sz="0" w:space="0" w:color="auto"/>
          </w:divBdr>
        </w:div>
        <w:div w:id="338391975">
          <w:marLeft w:val="0"/>
          <w:marRight w:val="0"/>
          <w:marTop w:val="0"/>
          <w:marBottom w:val="0"/>
          <w:divBdr>
            <w:top w:val="none" w:sz="0" w:space="0" w:color="auto"/>
            <w:left w:val="none" w:sz="0" w:space="0" w:color="auto"/>
            <w:bottom w:val="none" w:sz="0" w:space="0" w:color="auto"/>
            <w:right w:val="none" w:sz="0" w:space="0" w:color="auto"/>
          </w:divBdr>
        </w:div>
        <w:div w:id="340396972">
          <w:marLeft w:val="0"/>
          <w:marRight w:val="0"/>
          <w:marTop w:val="0"/>
          <w:marBottom w:val="0"/>
          <w:divBdr>
            <w:top w:val="none" w:sz="0" w:space="0" w:color="auto"/>
            <w:left w:val="none" w:sz="0" w:space="0" w:color="auto"/>
            <w:bottom w:val="none" w:sz="0" w:space="0" w:color="auto"/>
            <w:right w:val="none" w:sz="0" w:space="0" w:color="auto"/>
          </w:divBdr>
        </w:div>
        <w:div w:id="342509998">
          <w:marLeft w:val="0"/>
          <w:marRight w:val="0"/>
          <w:marTop w:val="0"/>
          <w:marBottom w:val="0"/>
          <w:divBdr>
            <w:top w:val="none" w:sz="0" w:space="0" w:color="auto"/>
            <w:left w:val="none" w:sz="0" w:space="0" w:color="auto"/>
            <w:bottom w:val="none" w:sz="0" w:space="0" w:color="auto"/>
            <w:right w:val="none" w:sz="0" w:space="0" w:color="auto"/>
          </w:divBdr>
        </w:div>
        <w:div w:id="344525391">
          <w:marLeft w:val="0"/>
          <w:marRight w:val="0"/>
          <w:marTop w:val="0"/>
          <w:marBottom w:val="0"/>
          <w:divBdr>
            <w:top w:val="none" w:sz="0" w:space="0" w:color="auto"/>
            <w:left w:val="none" w:sz="0" w:space="0" w:color="auto"/>
            <w:bottom w:val="none" w:sz="0" w:space="0" w:color="auto"/>
            <w:right w:val="none" w:sz="0" w:space="0" w:color="auto"/>
          </w:divBdr>
        </w:div>
        <w:div w:id="346950256">
          <w:marLeft w:val="0"/>
          <w:marRight w:val="0"/>
          <w:marTop w:val="0"/>
          <w:marBottom w:val="0"/>
          <w:divBdr>
            <w:top w:val="none" w:sz="0" w:space="0" w:color="auto"/>
            <w:left w:val="none" w:sz="0" w:space="0" w:color="auto"/>
            <w:bottom w:val="none" w:sz="0" w:space="0" w:color="auto"/>
            <w:right w:val="none" w:sz="0" w:space="0" w:color="auto"/>
          </w:divBdr>
        </w:div>
        <w:div w:id="347414396">
          <w:marLeft w:val="0"/>
          <w:marRight w:val="0"/>
          <w:marTop w:val="0"/>
          <w:marBottom w:val="0"/>
          <w:divBdr>
            <w:top w:val="none" w:sz="0" w:space="0" w:color="auto"/>
            <w:left w:val="none" w:sz="0" w:space="0" w:color="auto"/>
            <w:bottom w:val="none" w:sz="0" w:space="0" w:color="auto"/>
            <w:right w:val="none" w:sz="0" w:space="0" w:color="auto"/>
          </w:divBdr>
        </w:div>
        <w:div w:id="350499532">
          <w:marLeft w:val="0"/>
          <w:marRight w:val="0"/>
          <w:marTop w:val="0"/>
          <w:marBottom w:val="0"/>
          <w:divBdr>
            <w:top w:val="none" w:sz="0" w:space="0" w:color="auto"/>
            <w:left w:val="none" w:sz="0" w:space="0" w:color="auto"/>
            <w:bottom w:val="none" w:sz="0" w:space="0" w:color="auto"/>
            <w:right w:val="none" w:sz="0" w:space="0" w:color="auto"/>
          </w:divBdr>
        </w:div>
        <w:div w:id="353196092">
          <w:marLeft w:val="0"/>
          <w:marRight w:val="0"/>
          <w:marTop w:val="0"/>
          <w:marBottom w:val="0"/>
          <w:divBdr>
            <w:top w:val="none" w:sz="0" w:space="0" w:color="auto"/>
            <w:left w:val="none" w:sz="0" w:space="0" w:color="auto"/>
            <w:bottom w:val="none" w:sz="0" w:space="0" w:color="auto"/>
            <w:right w:val="none" w:sz="0" w:space="0" w:color="auto"/>
          </w:divBdr>
        </w:div>
        <w:div w:id="355548405">
          <w:marLeft w:val="0"/>
          <w:marRight w:val="0"/>
          <w:marTop w:val="0"/>
          <w:marBottom w:val="0"/>
          <w:divBdr>
            <w:top w:val="none" w:sz="0" w:space="0" w:color="auto"/>
            <w:left w:val="none" w:sz="0" w:space="0" w:color="auto"/>
            <w:bottom w:val="none" w:sz="0" w:space="0" w:color="auto"/>
            <w:right w:val="none" w:sz="0" w:space="0" w:color="auto"/>
          </w:divBdr>
        </w:div>
        <w:div w:id="360976992">
          <w:marLeft w:val="0"/>
          <w:marRight w:val="0"/>
          <w:marTop w:val="0"/>
          <w:marBottom w:val="0"/>
          <w:divBdr>
            <w:top w:val="none" w:sz="0" w:space="0" w:color="auto"/>
            <w:left w:val="none" w:sz="0" w:space="0" w:color="auto"/>
            <w:bottom w:val="none" w:sz="0" w:space="0" w:color="auto"/>
            <w:right w:val="none" w:sz="0" w:space="0" w:color="auto"/>
          </w:divBdr>
        </w:div>
        <w:div w:id="361253341">
          <w:marLeft w:val="0"/>
          <w:marRight w:val="0"/>
          <w:marTop w:val="0"/>
          <w:marBottom w:val="0"/>
          <w:divBdr>
            <w:top w:val="none" w:sz="0" w:space="0" w:color="auto"/>
            <w:left w:val="none" w:sz="0" w:space="0" w:color="auto"/>
            <w:bottom w:val="none" w:sz="0" w:space="0" w:color="auto"/>
            <w:right w:val="none" w:sz="0" w:space="0" w:color="auto"/>
          </w:divBdr>
        </w:div>
        <w:div w:id="364257381">
          <w:marLeft w:val="0"/>
          <w:marRight w:val="0"/>
          <w:marTop w:val="0"/>
          <w:marBottom w:val="0"/>
          <w:divBdr>
            <w:top w:val="none" w:sz="0" w:space="0" w:color="auto"/>
            <w:left w:val="none" w:sz="0" w:space="0" w:color="auto"/>
            <w:bottom w:val="none" w:sz="0" w:space="0" w:color="auto"/>
            <w:right w:val="none" w:sz="0" w:space="0" w:color="auto"/>
          </w:divBdr>
        </w:div>
        <w:div w:id="368727753">
          <w:marLeft w:val="0"/>
          <w:marRight w:val="0"/>
          <w:marTop w:val="0"/>
          <w:marBottom w:val="0"/>
          <w:divBdr>
            <w:top w:val="none" w:sz="0" w:space="0" w:color="auto"/>
            <w:left w:val="none" w:sz="0" w:space="0" w:color="auto"/>
            <w:bottom w:val="none" w:sz="0" w:space="0" w:color="auto"/>
            <w:right w:val="none" w:sz="0" w:space="0" w:color="auto"/>
          </w:divBdr>
        </w:div>
        <w:div w:id="371197759">
          <w:marLeft w:val="0"/>
          <w:marRight w:val="0"/>
          <w:marTop w:val="0"/>
          <w:marBottom w:val="0"/>
          <w:divBdr>
            <w:top w:val="none" w:sz="0" w:space="0" w:color="auto"/>
            <w:left w:val="none" w:sz="0" w:space="0" w:color="auto"/>
            <w:bottom w:val="none" w:sz="0" w:space="0" w:color="auto"/>
            <w:right w:val="none" w:sz="0" w:space="0" w:color="auto"/>
          </w:divBdr>
        </w:div>
        <w:div w:id="374159000">
          <w:marLeft w:val="0"/>
          <w:marRight w:val="0"/>
          <w:marTop w:val="0"/>
          <w:marBottom w:val="0"/>
          <w:divBdr>
            <w:top w:val="none" w:sz="0" w:space="0" w:color="auto"/>
            <w:left w:val="none" w:sz="0" w:space="0" w:color="auto"/>
            <w:bottom w:val="none" w:sz="0" w:space="0" w:color="auto"/>
            <w:right w:val="none" w:sz="0" w:space="0" w:color="auto"/>
          </w:divBdr>
        </w:div>
        <w:div w:id="376778552">
          <w:marLeft w:val="0"/>
          <w:marRight w:val="0"/>
          <w:marTop w:val="0"/>
          <w:marBottom w:val="0"/>
          <w:divBdr>
            <w:top w:val="none" w:sz="0" w:space="0" w:color="auto"/>
            <w:left w:val="none" w:sz="0" w:space="0" w:color="auto"/>
            <w:bottom w:val="none" w:sz="0" w:space="0" w:color="auto"/>
            <w:right w:val="none" w:sz="0" w:space="0" w:color="auto"/>
          </w:divBdr>
        </w:div>
        <w:div w:id="376900113">
          <w:marLeft w:val="0"/>
          <w:marRight w:val="0"/>
          <w:marTop w:val="0"/>
          <w:marBottom w:val="0"/>
          <w:divBdr>
            <w:top w:val="none" w:sz="0" w:space="0" w:color="auto"/>
            <w:left w:val="none" w:sz="0" w:space="0" w:color="auto"/>
            <w:bottom w:val="none" w:sz="0" w:space="0" w:color="auto"/>
            <w:right w:val="none" w:sz="0" w:space="0" w:color="auto"/>
          </w:divBdr>
        </w:div>
        <w:div w:id="378172248">
          <w:marLeft w:val="0"/>
          <w:marRight w:val="0"/>
          <w:marTop w:val="0"/>
          <w:marBottom w:val="0"/>
          <w:divBdr>
            <w:top w:val="none" w:sz="0" w:space="0" w:color="auto"/>
            <w:left w:val="none" w:sz="0" w:space="0" w:color="auto"/>
            <w:bottom w:val="none" w:sz="0" w:space="0" w:color="auto"/>
            <w:right w:val="none" w:sz="0" w:space="0" w:color="auto"/>
          </w:divBdr>
        </w:div>
        <w:div w:id="381171012">
          <w:marLeft w:val="0"/>
          <w:marRight w:val="0"/>
          <w:marTop w:val="0"/>
          <w:marBottom w:val="0"/>
          <w:divBdr>
            <w:top w:val="none" w:sz="0" w:space="0" w:color="auto"/>
            <w:left w:val="none" w:sz="0" w:space="0" w:color="auto"/>
            <w:bottom w:val="none" w:sz="0" w:space="0" w:color="auto"/>
            <w:right w:val="none" w:sz="0" w:space="0" w:color="auto"/>
          </w:divBdr>
        </w:div>
        <w:div w:id="382102781">
          <w:marLeft w:val="0"/>
          <w:marRight w:val="0"/>
          <w:marTop w:val="0"/>
          <w:marBottom w:val="0"/>
          <w:divBdr>
            <w:top w:val="none" w:sz="0" w:space="0" w:color="auto"/>
            <w:left w:val="none" w:sz="0" w:space="0" w:color="auto"/>
            <w:bottom w:val="none" w:sz="0" w:space="0" w:color="auto"/>
            <w:right w:val="none" w:sz="0" w:space="0" w:color="auto"/>
          </w:divBdr>
        </w:div>
        <w:div w:id="384716783">
          <w:marLeft w:val="0"/>
          <w:marRight w:val="0"/>
          <w:marTop w:val="0"/>
          <w:marBottom w:val="0"/>
          <w:divBdr>
            <w:top w:val="none" w:sz="0" w:space="0" w:color="auto"/>
            <w:left w:val="none" w:sz="0" w:space="0" w:color="auto"/>
            <w:bottom w:val="none" w:sz="0" w:space="0" w:color="auto"/>
            <w:right w:val="none" w:sz="0" w:space="0" w:color="auto"/>
          </w:divBdr>
        </w:div>
        <w:div w:id="386955521">
          <w:marLeft w:val="0"/>
          <w:marRight w:val="0"/>
          <w:marTop w:val="0"/>
          <w:marBottom w:val="0"/>
          <w:divBdr>
            <w:top w:val="none" w:sz="0" w:space="0" w:color="auto"/>
            <w:left w:val="none" w:sz="0" w:space="0" w:color="auto"/>
            <w:bottom w:val="none" w:sz="0" w:space="0" w:color="auto"/>
            <w:right w:val="none" w:sz="0" w:space="0" w:color="auto"/>
          </w:divBdr>
        </w:div>
        <w:div w:id="393698592">
          <w:marLeft w:val="0"/>
          <w:marRight w:val="0"/>
          <w:marTop w:val="0"/>
          <w:marBottom w:val="0"/>
          <w:divBdr>
            <w:top w:val="none" w:sz="0" w:space="0" w:color="auto"/>
            <w:left w:val="none" w:sz="0" w:space="0" w:color="auto"/>
            <w:bottom w:val="none" w:sz="0" w:space="0" w:color="auto"/>
            <w:right w:val="none" w:sz="0" w:space="0" w:color="auto"/>
          </w:divBdr>
        </w:div>
        <w:div w:id="394208669">
          <w:marLeft w:val="0"/>
          <w:marRight w:val="0"/>
          <w:marTop w:val="0"/>
          <w:marBottom w:val="0"/>
          <w:divBdr>
            <w:top w:val="none" w:sz="0" w:space="0" w:color="auto"/>
            <w:left w:val="none" w:sz="0" w:space="0" w:color="auto"/>
            <w:bottom w:val="none" w:sz="0" w:space="0" w:color="auto"/>
            <w:right w:val="none" w:sz="0" w:space="0" w:color="auto"/>
          </w:divBdr>
        </w:div>
        <w:div w:id="394664732">
          <w:marLeft w:val="0"/>
          <w:marRight w:val="0"/>
          <w:marTop w:val="0"/>
          <w:marBottom w:val="0"/>
          <w:divBdr>
            <w:top w:val="none" w:sz="0" w:space="0" w:color="auto"/>
            <w:left w:val="none" w:sz="0" w:space="0" w:color="auto"/>
            <w:bottom w:val="none" w:sz="0" w:space="0" w:color="auto"/>
            <w:right w:val="none" w:sz="0" w:space="0" w:color="auto"/>
          </w:divBdr>
        </w:div>
        <w:div w:id="396629237">
          <w:marLeft w:val="0"/>
          <w:marRight w:val="0"/>
          <w:marTop w:val="0"/>
          <w:marBottom w:val="0"/>
          <w:divBdr>
            <w:top w:val="none" w:sz="0" w:space="0" w:color="auto"/>
            <w:left w:val="none" w:sz="0" w:space="0" w:color="auto"/>
            <w:bottom w:val="none" w:sz="0" w:space="0" w:color="auto"/>
            <w:right w:val="none" w:sz="0" w:space="0" w:color="auto"/>
          </w:divBdr>
        </w:div>
        <w:div w:id="401610994">
          <w:marLeft w:val="0"/>
          <w:marRight w:val="0"/>
          <w:marTop w:val="0"/>
          <w:marBottom w:val="0"/>
          <w:divBdr>
            <w:top w:val="none" w:sz="0" w:space="0" w:color="auto"/>
            <w:left w:val="none" w:sz="0" w:space="0" w:color="auto"/>
            <w:bottom w:val="none" w:sz="0" w:space="0" w:color="auto"/>
            <w:right w:val="none" w:sz="0" w:space="0" w:color="auto"/>
          </w:divBdr>
        </w:div>
        <w:div w:id="401679186">
          <w:marLeft w:val="0"/>
          <w:marRight w:val="0"/>
          <w:marTop w:val="0"/>
          <w:marBottom w:val="0"/>
          <w:divBdr>
            <w:top w:val="none" w:sz="0" w:space="0" w:color="auto"/>
            <w:left w:val="none" w:sz="0" w:space="0" w:color="auto"/>
            <w:bottom w:val="none" w:sz="0" w:space="0" w:color="auto"/>
            <w:right w:val="none" w:sz="0" w:space="0" w:color="auto"/>
          </w:divBdr>
        </w:div>
        <w:div w:id="410393264">
          <w:marLeft w:val="0"/>
          <w:marRight w:val="0"/>
          <w:marTop w:val="0"/>
          <w:marBottom w:val="0"/>
          <w:divBdr>
            <w:top w:val="none" w:sz="0" w:space="0" w:color="auto"/>
            <w:left w:val="none" w:sz="0" w:space="0" w:color="auto"/>
            <w:bottom w:val="none" w:sz="0" w:space="0" w:color="auto"/>
            <w:right w:val="none" w:sz="0" w:space="0" w:color="auto"/>
          </w:divBdr>
        </w:div>
        <w:div w:id="419715722">
          <w:marLeft w:val="0"/>
          <w:marRight w:val="0"/>
          <w:marTop w:val="0"/>
          <w:marBottom w:val="0"/>
          <w:divBdr>
            <w:top w:val="none" w:sz="0" w:space="0" w:color="auto"/>
            <w:left w:val="none" w:sz="0" w:space="0" w:color="auto"/>
            <w:bottom w:val="none" w:sz="0" w:space="0" w:color="auto"/>
            <w:right w:val="none" w:sz="0" w:space="0" w:color="auto"/>
          </w:divBdr>
        </w:div>
        <w:div w:id="433212824">
          <w:marLeft w:val="0"/>
          <w:marRight w:val="0"/>
          <w:marTop w:val="0"/>
          <w:marBottom w:val="0"/>
          <w:divBdr>
            <w:top w:val="none" w:sz="0" w:space="0" w:color="auto"/>
            <w:left w:val="none" w:sz="0" w:space="0" w:color="auto"/>
            <w:bottom w:val="none" w:sz="0" w:space="0" w:color="auto"/>
            <w:right w:val="none" w:sz="0" w:space="0" w:color="auto"/>
          </w:divBdr>
        </w:div>
        <w:div w:id="436949336">
          <w:marLeft w:val="0"/>
          <w:marRight w:val="0"/>
          <w:marTop w:val="0"/>
          <w:marBottom w:val="0"/>
          <w:divBdr>
            <w:top w:val="none" w:sz="0" w:space="0" w:color="auto"/>
            <w:left w:val="none" w:sz="0" w:space="0" w:color="auto"/>
            <w:bottom w:val="none" w:sz="0" w:space="0" w:color="auto"/>
            <w:right w:val="none" w:sz="0" w:space="0" w:color="auto"/>
          </w:divBdr>
        </w:div>
        <w:div w:id="436995941">
          <w:marLeft w:val="0"/>
          <w:marRight w:val="0"/>
          <w:marTop w:val="0"/>
          <w:marBottom w:val="0"/>
          <w:divBdr>
            <w:top w:val="none" w:sz="0" w:space="0" w:color="auto"/>
            <w:left w:val="none" w:sz="0" w:space="0" w:color="auto"/>
            <w:bottom w:val="none" w:sz="0" w:space="0" w:color="auto"/>
            <w:right w:val="none" w:sz="0" w:space="0" w:color="auto"/>
          </w:divBdr>
        </w:div>
        <w:div w:id="437288433">
          <w:marLeft w:val="0"/>
          <w:marRight w:val="0"/>
          <w:marTop w:val="0"/>
          <w:marBottom w:val="0"/>
          <w:divBdr>
            <w:top w:val="none" w:sz="0" w:space="0" w:color="auto"/>
            <w:left w:val="none" w:sz="0" w:space="0" w:color="auto"/>
            <w:bottom w:val="none" w:sz="0" w:space="0" w:color="auto"/>
            <w:right w:val="none" w:sz="0" w:space="0" w:color="auto"/>
          </w:divBdr>
        </w:div>
        <w:div w:id="443692474">
          <w:marLeft w:val="0"/>
          <w:marRight w:val="0"/>
          <w:marTop w:val="0"/>
          <w:marBottom w:val="0"/>
          <w:divBdr>
            <w:top w:val="none" w:sz="0" w:space="0" w:color="auto"/>
            <w:left w:val="none" w:sz="0" w:space="0" w:color="auto"/>
            <w:bottom w:val="none" w:sz="0" w:space="0" w:color="auto"/>
            <w:right w:val="none" w:sz="0" w:space="0" w:color="auto"/>
          </w:divBdr>
        </w:div>
        <w:div w:id="454523970">
          <w:marLeft w:val="0"/>
          <w:marRight w:val="0"/>
          <w:marTop w:val="0"/>
          <w:marBottom w:val="0"/>
          <w:divBdr>
            <w:top w:val="none" w:sz="0" w:space="0" w:color="auto"/>
            <w:left w:val="none" w:sz="0" w:space="0" w:color="auto"/>
            <w:bottom w:val="none" w:sz="0" w:space="0" w:color="auto"/>
            <w:right w:val="none" w:sz="0" w:space="0" w:color="auto"/>
          </w:divBdr>
        </w:div>
        <w:div w:id="455367961">
          <w:marLeft w:val="0"/>
          <w:marRight w:val="0"/>
          <w:marTop w:val="0"/>
          <w:marBottom w:val="0"/>
          <w:divBdr>
            <w:top w:val="none" w:sz="0" w:space="0" w:color="auto"/>
            <w:left w:val="none" w:sz="0" w:space="0" w:color="auto"/>
            <w:bottom w:val="none" w:sz="0" w:space="0" w:color="auto"/>
            <w:right w:val="none" w:sz="0" w:space="0" w:color="auto"/>
          </w:divBdr>
        </w:div>
        <w:div w:id="455947939">
          <w:marLeft w:val="0"/>
          <w:marRight w:val="0"/>
          <w:marTop w:val="0"/>
          <w:marBottom w:val="0"/>
          <w:divBdr>
            <w:top w:val="none" w:sz="0" w:space="0" w:color="auto"/>
            <w:left w:val="none" w:sz="0" w:space="0" w:color="auto"/>
            <w:bottom w:val="none" w:sz="0" w:space="0" w:color="auto"/>
            <w:right w:val="none" w:sz="0" w:space="0" w:color="auto"/>
          </w:divBdr>
        </w:div>
        <w:div w:id="458648630">
          <w:marLeft w:val="0"/>
          <w:marRight w:val="0"/>
          <w:marTop w:val="0"/>
          <w:marBottom w:val="0"/>
          <w:divBdr>
            <w:top w:val="none" w:sz="0" w:space="0" w:color="auto"/>
            <w:left w:val="none" w:sz="0" w:space="0" w:color="auto"/>
            <w:bottom w:val="none" w:sz="0" w:space="0" w:color="auto"/>
            <w:right w:val="none" w:sz="0" w:space="0" w:color="auto"/>
          </w:divBdr>
        </w:div>
        <w:div w:id="459763767">
          <w:marLeft w:val="0"/>
          <w:marRight w:val="0"/>
          <w:marTop w:val="0"/>
          <w:marBottom w:val="0"/>
          <w:divBdr>
            <w:top w:val="none" w:sz="0" w:space="0" w:color="auto"/>
            <w:left w:val="none" w:sz="0" w:space="0" w:color="auto"/>
            <w:bottom w:val="none" w:sz="0" w:space="0" w:color="auto"/>
            <w:right w:val="none" w:sz="0" w:space="0" w:color="auto"/>
          </w:divBdr>
        </w:div>
        <w:div w:id="462113418">
          <w:marLeft w:val="0"/>
          <w:marRight w:val="0"/>
          <w:marTop w:val="0"/>
          <w:marBottom w:val="0"/>
          <w:divBdr>
            <w:top w:val="none" w:sz="0" w:space="0" w:color="auto"/>
            <w:left w:val="none" w:sz="0" w:space="0" w:color="auto"/>
            <w:bottom w:val="none" w:sz="0" w:space="0" w:color="auto"/>
            <w:right w:val="none" w:sz="0" w:space="0" w:color="auto"/>
          </w:divBdr>
        </w:div>
        <w:div w:id="465784673">
          <w:marLeft w:val="0"/>
          <w:marRight w:val="0"/>
          <w:marTop w:val="0"/>
          <w:marBottom w:val="0"/>
          <w:divBdr>
            <w:top w:val="none" w:sz="0" w:space="0" w:color="auto"/>
            <w:left w:val="none" w:sz="0" w:space="0" w:color="auto"/>
            <w:bottom w:val="none" w:sz="0" w:space="0" w:color="auto"/>
            <w:right w:val="none" w:sz="0" w:space="0" w:color="auto"/>
          </w:divBdr>
        </w:div>
        <w:div w:id="466093539">
          <w:marLeft w:val="0"/>
          <w:marRight w:val="0"/>
          <w:marTop w:val="0"/>
          <w:marBottom w:val="0"/>
          <w:divBdr>
            <w:top w:val="none" w:sz="0" w:space="0" w:color="auto"/>
            <w:left w:val="none" w:sz="0" w:space="0" w:color="auto"/>
            <w:bottom w:val="none" w:sz="0" w:space="0" w:color="auto"/>
            <w:right w:val="none" w:sz="0" w:space="0" w:color="auto"/>
          </w:divBdr>
        </w:div>
        <w:div w:id="469443573">
          <w:marLeft w:val="0"/>
          <w:marRight w:val="0"/>
          <w:marTop w:val="0"/>
          <w:marBottom w:val="0"/>
          <w:divBdr>
            <w:top w:val="none" w:sz="0" w:space="0" w:color="auto"/>
            <w:left w:val="none" w:sz="0" w:space="0" w:color="auto"/>
            <w:bottom w:val="none" w:sz="0" w:space="0" w:color="auto"/>
            <w:right w:val="none" w:sz="0" w:space="0" w:color="auto"/>
          </w:divBdr>
        </w:div>
        <w:div w:id="469445010">
          <w:marLeft w:val="0"/>
          <w:marRight w:val="0"/>
          <w:marTop w:val="0"/>
          <w:marBottom w:val="0"/>
          <w:divBdr>
            <w:top w:val="none" w:sz="0" w:space="0" w:color="auto"/>
            <w:left w:val="none" w:sz="0" w:space="0" w:color="auto"/>
            <w:bottom w:val="none" w:sz="0" w:space="0" w:color="auto"/>
            <w:right w:val="none" w:sz="0" w:space="0" w:color="auto"/>
          </w:divBdr>
        </w:div>
        <w:div w:id="470944108">
          <w:marLeft w:val="0"/>
          <w:marRight w:val="0"/>
          <w:marTop w:val="0"/>
          <w:marBottom w:val="0"/>
          <w:divBdr>
            <w:top w:val="none" w:sz="0" w:space="0" w:color="auto"/>
            <w:left w:val="none" w:sz="0" w:space="0" w:color="auto"/>
            <w:bottom w:val="none" w:sz="0" w:space="0" w:color="auto"/>
            <w:right w:val="none" w:sz="0" w:space="0" w:color="auto"/>
          </w:divBdr>
        </w:div>
        <w:div w:id="476149964">
          <w:marLeft w:val="0"/>
          <w:marRight w:val="0"/>
          <w:marTop w:val="0"/>
          <w:marBottom w:val="0"/>
          <w:divBdr>
            <w:top w:val="none" w:sz="0" w:space="0" w:color="auto"/>
            <w:left w:val="none" w:sz="0" w:space="0" w:color="auto"/>
            <w:bottom w:val="none" w:sz="0" w:space="0" w:color="auto"/>
            <w:right w:val="none" w:sz="0" w:space="0" w:color="auto"/>
          </w:divBdr>
        </w:div>
        <w:div w:id="479003834">
          <w:marLeft w:val="0"/>
          <w:marRight w:val="0"/>
          <w:marTop w:val="0"/>
          <w:marBottom w:val="0"/>
          <w:divBdr>
            <w:top w:val="none" w:sz="0" w:space="0" w:color="auto"/>
            <w:left w:val="none" w:sz="0" w:space="0" w:color="auto"/>
            <w:bottom w:val="none" w:sz="0" w:space="0" w:color="auto"/>
            <w:right w:val="none" w:sz="0" w:space="0" w:color="auto"/>
          </w:divBdr>
        </w:div>
        <w:div w:id="479616494">
          <w:marLeft w:val="0"/>
          <w:marRight w:val="0"/>
          <w:marTop w:val="0"/>
          <w:marBottom w:val="0"/>
          <w:divBdr>
            <w:top w:val="none" w:sz="0" w:space="0" w:color="auto"/>
            <w:left w:val="none" w:sz="0" w:space="0" w:color="auto"/>
            <w:bottom w:val="none" w:sz="0" w:space="0" w:color="auto"/>
            <w:right w:val="none" w:sz="0" w:space="0" w:color="auto"/>
          </w:divBdr>
        </w:div>
        <w:div w:id="479736160">
          <w:marLeft w:val="0"/>
          <w:marRight w:val="0"/>
          <w:marTop w:val="0"/>
          <w:marBottom w:val="0"/>
          <w:divBdr>
            <w:top w:val="none" w:sz="0" w:space="0" w:color="auto"/>
            <w:left w:val="none" w:sz="0" w:space="0" w:color="auto"/>
            <w:bottom w:val="none" w:sz="0" w:space="0" w:color="auto"/>
            <w:right w:val="none" w:sz="0" w:space="0" w:color="auto"/>
          </w:divBdr>
        </w:div>
        <w:div w:id="480538186">
          <w:marLeft w:val="0"/>
          <w:marRight w:val="0"/>
          <w:marTop w:val="0"/>
          <w:marBottom w:val="0"/>
          <w:divBdr>
            <w:top w:val="none" w:sz="0" w:space="0" w:color="auto"/>
            <w:left w:val="none" w:sz="0" w:space="0" w:color="auto"/>
            <w:bottom w:val="none" w:sz="0" w:space="0" w:color="auto"/>
            <w:right w:val="none" w:sz="0" w:space="0" w:color="auto"/>
          </w:divBdr>
        </w:div>
        <w:div w:id="484668393">
          <w:marLeft w:val="0"/>
          <w:marRight w:val="0"/>
          <w:marTop w:val="0"/>
          <w:marBottom w:val="0"/>
          <w:divBdr>
            <w:top w:val="none" w:sz="0" w:space="0" w:color="auto"/>
            <w:left w:val="none" w:sz="0" w:space="0" w:color="auto"/>
            <w:bottom w:val="none" w:sz="0" w:space="0" w:color="auto"/>
            <w:right w:val="none" w:sz="0" w:space="0" w:color="auto"/>
          </w:divBdr>
        </w:div>
        <w:div w:id="486168218">
          <w:marLeft w:val="0"/>
          <w:marRight w:val="0"/>
          <w:marTop w:val="0"/>
          <w:marBottom w:val="0"/>
          <w:divBdr>
            <w:top w:val="none" w:sz="0" w:space="0" w:color="auto"/>
            <w:left w:val="none" w:sz="0" w:space="0" w:color="auto"/>
            <w:bottom w:val="none" w:sz="0" w:space="0" w:color="auto"/>
            <w:right w:val="none" w:sz="0" w:space="0" w:color="auto"/>
          </w:divBdr>
        </w:div>
        <w:div w:id="489181150">
          <w:marLeft w:val="0"/>
          <w:marRight w:val="0"/>
          <w:marTop w:val="0"/>
          <w:marBottom w:val="0"/>
          <w:divBdr>
            <w:top w:val="none" w:sz="0" w:space="0" w:color="auto"/>
            <w:left w:val="none" w:sz="0" w:space="0" w:color="auto"/>
            <w:bottom w:val="none" w:sz="0" w:space="0" w:color="auto"/>
            <w:right w:val="none" w:sz="0" w:space="0" w:color="auto"/>
          </w:divBdr>
        </w:div>
        <w:div w:id="489447940">
          <w:marLeft w:val="0"/>
          <w:marRight w:val="0"/>
          <w:marTop w:val="0"/>
          <w:marBottom w:val="0"/>
          <w:divBdr>
            <w:top w:val="none" w:sz="0" w:space="0" w:color="auto"/>
            <w:left w:val="none" w:sz="0" w:space="0" w:color="auto"/>
            <w:bottom w:val="none" w:sz="0" w:space="0" w:color="auto"/>
            <w:right w:val="none" w:sz="0" w:space="0" w:color="auto"/>
          </w:divBdr>
        </w:div>
        <w:div w:id="492651046">
          <w:marLeft w:val="0"/>
          <w:marRight w:val="0"/>
          <w:marTop w:val="0"/>
          <w:marBottom w:val="0"/>
          <w:divBdr>
            <w:top w:val="none" w:sz="0" w:space="0" w:color="auto"/>
            <w:left w:val="none" w:sz="0" w:space="0" w:color="auto"/>
            <w:bottom w:val="none" w:sz="0" w:space="0" w:color="auto"/>
            <w:right w:val="none" w:sz="0" w:space="0" w:color="auto"/>
          </w:divBdr>
        </w:div>
        <w:div w:id="503513872">
          <w:marLeft w:val="0"/>
          <w:marRight w:val="0"/>
          <w:marTop w:val="0"/>
          <w:marBottom w:val="0"/>
          <w:divBdr>
            <w:top w:val="none" w:sz="0" w:space="0" w:color="auto"/>
            <w:left w:val="none" w:sz="0" w:space="0" w:color="auto"/>
            <w:bottom w:val="none" w:sz="0" w:space="0" w:color="auto"/>
            <w:right w:val="none" w:sz="0" w:space="0" w:color="auto"/>
          </w:divBdr>
        </w:div>
        <w:div w:id="503982421">
          <w:marLeft w:val="0"/>
          <w:marRight w:val="0"/>
          <w:marTop w:val="0"/>
          <w:marBottom w:val="0"/>
          <w:divBdr>
            <w:top w:val="none" w:sz="0" w:space="0" w:color="auto"/>
            <w:left w:val="none" w:sz="0" w:space="0" w:color="auto"/>
            <w:bottom w:val="none" w:sz="0" w:space="0" w:color="auto"/>
            <w:right w:val="none" w:sz="0" w:space="0" w:color="auto"/>
          </w:divBdr>
        </w:div>
        <w:div w:id="521474994">
          <w:marLeft w:val="0"/>
          <w:marRight w:val="0"/>
          <w:marTop w:val="0"/>
          <w:marBottom w:val="0"/>
          <w:divBdr>
            <w:top w:val="none" w:sz="0" w:space="0" w:color="auto"/>
            <w:left w:val="none" w:sz="0" w:space="0" w:color="auto"/>
            <w:bottom w:val="none" w:sz="0" w:space="0" w:color="auto"/>
            <w:right w:val="none" w:sz="0" w:space="0" w:color="auto"/>
          </w:divBdr>
        </w:div>
        <w:div w:id="524176434">
          <w:marLeft w:val="0"/>
          <w:marRight w:val="0"/>
          <w:marTop w:val="0"/>
          <w:marBottom w:val="0"/>
          <w:divBdr>
            <w:top w:val="none" w:sz="0" w:space="0" w:color="auto"/>
            <w:left w:val="none" w:sz="0" w:space="0" w:color="auto"/>
            <w:bottom w:val="none" w:sz="0" w:space="0" w:color="auto"/>
            <w:right w:val="none" w:sz="0" w:space="0" w:color="auto"/>
          </w:divBdr>
        </w:div>
        <w:div w:id="524248009">
          <w:marLeft w:val="0"/>
          <w:marRight w:val="0"/>
          <w:marTop w:val="0"/>
          <w:marBottom w:val="0"/>
          <w:divBdr>
            <w:top w:val="none" w:sz="0" w:space="0" w:color="auto"/>
            <w:left w:val="none" w:sz="0" w:space="0" w:color="auto"/>
            <w:bottom w:val="none" w:sz="0" w:space="0" w:color="auto"/>
            <w:right w:val="none" w:sz="0" w:space="0" w:color="auto"/>
          </w:divBdr>
        </w:div>
        <w:div w:id="528563318">
          <w:marLeft w:val="0"/>
          <w:marRight w:val="0"/>
          <w:marTop w:val="0"/>
          <w:marBottom w:val="0"/>
          <w:divBdr>
            <w:top w:val="none" w:sz="0" w:space="0" w:color="auto"/>
            <w:left w:val="none" w:sz="0" w:space="0" w:color="auto"/>
            <w:bottom w:val="none" w:sz="0" w:space="0" w:color="auto"/>
            <w:right w:val="none" w:sz="0" w:space="0" w:color="auto"/>
          </w:divBdr>
        </w:div>
        <w:div w:id="528759448">
          <w:marLeft w:val="0"/>
          <w:marRight w:val="0"/>
          <w:marTop w:val="0"/>
          <w:marBottom w:val="0"/>
          <w:divBdr>
            <w:top w:val="none" w:sz="0" w:space="0" w:color="auto"/>
            <w:left w:val="none" w:sz="0" w:space="0" w:color="auto"/>
            <w:bottom w:val="none" w:sz="0" w:space="0" w:color="auto"/>
            <w:right w:val="none" w:sz="0" w:space="0" w:color="auto"/>
          </w:divBdr>
        </w:div>
        <w:div w:id="530653744">
          <w:marLeft w:val="0"/>
          <w:marRight w:val="0"/>
          <w:marTop w:val="0"/>
          <w:marBottom w:val="0"/>
          <w:divBdr>
            <w:top w:val="none" w:sz="0" w:space="0" w:color="auto"/>
            <w:left w:val="none" w:sz="0" w:space="0" w:color="auto"/>
            <w:bottom w:val="none" w:sz="0" w:space="0" w:color="auto"/>
            <w:right w:val="none" w:sz="0" w:space="0" w:color="auto"/>
          </w:divBdr>
        </w:div>
        <w:div w:id="536237467">
          <w:marLeft w:val="0"/>
          <w:marRight w:val="0"/>
          <w:marTop w:val="0"/>
          <w:marBottom w:val="0"/>
          <w:divBdr>
            <w:top w:val="none" w:sz="0" w:space="0" w:color="auto"/>
            <w:left w:val="none" w:sz="0" w:space="0" w:color="auto"/>
            <w:bottom w:val="none" w:sz="0" w:space="0" w:color="auto"/>
            <w:right w:val="none" w:sz="0" w:space="0" w:color="auto"/>
          </w:divBdr>
        </w:div>
        <w:div w:id="545022199">
          <w:marLeft w:val="0"/>
          <w:marRight w:val="0"/>
          <w:marTop w:val="0"/>
          <w:marBottom w:val="0"/>
          <w:divBdr>
            <w:top w:val="none" w:sz="0" w:space="0" w:color="auto"/>
            <w:left w:val="none" w:sz="0" w:space="0" w:color="auto"/>
            <w:bottom w:val="none" w:sz="0" w:space="0" w:color="auto"/>
            <w:right w:val="none" w:sz="0" w:space="0" w:color="auto"/>
          </w:divBdr>
        </w:div>
        <w:div w:id="550851275">
          <w:marLeft w:val="0"/>
          <w:marRight w:val="0"/>
          <w:marTop w:val="0"/>
          <w:marBottom w:val="0"/>
          <w:divBdr>
            <w:top w:val="none" w:sz="0" w:space="0" w:color="auto"/>
            <w:left w:val="none" w:sz="0" w:space="0" w:color="auto"/>
            <w:bottom w:val="none" w:sz="0" w:space="0" w:color="auto"/>
            <w:right w:val="none" w:sz="0" w:space="0" w:color="auto"/>
          </w:divBdr>
        </w:div>
        <w:div w:id="556747838">
          <w:marLeft w:val="0"/>
          <w:marRight w:val="0"/>
          <w:marTop w:val="0"/>
          <w:marBottom w:val="0"/>
          <w:divBdr>
            <w:top w:val="none" w:sz="0" w:space="0" w:color="auto"/>
            <w:left w:val="none" w:sz="0" w:space="0" w:color="auto"/>
            <w:bottom w:val="none" w:sz="0" w:space="0" w:color="auto"/>
            <w:right w:val="none" w:sz="0" w:space="0" w:color="auto"/>
          </w:divBdr>
        </w:div>
        <w:div w:id="563876913">
          <w:marLeft w:val="0"/>
          <w:marRight w:val="0"/>
          <w:marTop w:val="0"/>
          <w:marBottom w:val="0"/>
          <w:divBdr>
            <w:top w:val="none" w:sz="0" w:space="0" w:color="auto"/>
            <w:left w:val="none" w:sz="0" w:space="0" w:color="auto"/>
            <w:bottom w:val="none" w:sz="0" w:space="0" w:color="auto"/>
            <w:right w:val="none" w:sz="0" w:space="0" w:color="auto"/>
          </w:divBdr>
        </w:div>
        <w:div w:id="568812926">
          <w:marLeft w:val="0"/>
          <w:marRight w:val="0"/>
          <w:marTop w:val="0"/>
          <w:marBottom w:val="0"/>
          <w:divBdr>
            <w:top w:val="none" w:sz="0" w:space="0" w:color="auto"/>
            <w:left w:val="none" w:sz="0" w:space="0" w:color="auto"/>
            <w:bottom w:val="none" w:sz="0" w:space="0" w:color="auto"/>
            <w:right w:val="none" w:sz="0" w:space="0" w:color="auto"/>
          </w:divBdr>
        </w:div>
        <w:div w:id="571231683">
          <w:marLeft w:val="0"/>
          <w:marRight w:val="0"/>
          <w:marTop w:val="0"/>
          <w:marBottom w:val="0"/>
          <w:divBdr>
            <w:top w:val="none" w:sz="0" w:space="0" w:color="auto"/>
            <w:left w:val="none" w:sz="0" w:space="0" w:color="auto"/>
            <w:bottom w:val="none" w:sz="0" w:space="0" w:color="auto"/>
            <w:right w:val="none" w:sz="0" w:space="0" w:color="auto"/>
          </w:divBdr>
        </w:div>
        <w:div w:id="578829988">
          <w:marLeft w:val="0"/>
          <w:marRight w:val="0"/>
          <w:marTop w:val="0"/>
          <w:marBottom w:val="0"/>
          <w:divBdr>
            <w:top w:val="none" w:sz="0" w:space="0" w:color="auto"/>
            <w:left w:val="none" w:sz="0" w:space="0" w:color="auto"/>
            <w:bottom w:val="none" w:sz="0" w:space="0" w:color="auto"/>
            <w:right w:val="none" w:sz="0" w:space="0" w:color="auto"/>
          </w:divBdr>
        </w:div>
        <w:div w:id="596597429">
          <w:marLeft w:val="0"/>
          <w:marRight w:val="0"/>
          <w:marTop w:val="0"/>
          <w:marBottom w:val="0"/>
          <w:divBdr>
            <w:top w:val="none" w:sz="0" w:space="0" w:color="auto"/>
            <w:left w:val="none" w:sz="0" w:space="0" w:color="auto"/>
            <w:bottom w:val="none" w:sz="0" w:space="0" w:color="auto"/>
            <w:right w:val="none" w:sz="0" w:space="0" w:color="auto"/>
          </w:divBdr>
        </w:div>
        <w:div w:id="596600389">
          <w:marLeft w:val="0"/>
          <w:marRight w:val="0"/>
          <w:marTop w:val="0"/>
          <w:marBottom w:val="0"/>
          <w:divBdr>
            <w:top w:val="none" w:sz="0" w:space="0" w:color="auto"/>
            <w:left w:val="none" w:sz="0" w:space="0" w:color="auto"/>
            <w:bottom w:val="none" w:sz="0" w:space="0" w:color="auto"/>
            <w:right w:val="none" w:sz="0" w:space="0" w:color="auto"/>
          </w:divBdr>
        </w:div>
        <w:div w:id="597493830">
          <w:marLeft w:val="0"/>
          <w:marRight w:val="0"/>
          <w:marTop w:val="0"/>
          <w:marBottom w:val="0"/>
          <w:divBdr>
            <w:top w:val="none" w:sz="0" w:space="0" w:color="auto"/>
            <w:left w:val="none" w:sz="0" w:space="0" w:color="auto"/>
            <w:bottom w:val="none" w:sz="0" w:space="0" w:color="auto"/>
            <w:right w:val="none" w:sz="0" w:space="0" w:color="auto"/>
          </w:divBdr>
        </w:div>
        <w:div w:id="598871903">
          <w:marLeft w:val="0"/>
          <w:marRight w:val="0"/>
          <w:marTop w:val="0"/>
          <w:marBottom w:val="0"/>
          <w:divBdr>
            <w:top w:val="none" w:sz="0" w:space="0" w:color="auto"/>
            <w:left w:val="none" w:sz="0" w:space="0" w:color="auto"/>
            <w:bottom w:val="none" w:sz="0" w:space="0" w:color="auto"/>
            <w:right w:val="none" w:sz="0" w:space="0" w:color="auto"/>
          </w:divBdr>
        </w:div>
        <w:div w:id="599917687">
          <w:marLeft w:val="0"/>
          <w:marRight w:val="0"/>
          <w:marTop w:val="0"/>
          <w:marBottom w:val="0"/>
          <w:divBdr>
            <w:top w:val="none" w:sz="0" w:space="0" w:color="auto"/>
            <w:left w:val="none" w:sz="0" w:space="0" w:color="auto"/>
            <w:bottom w:val="none" w:sz="0" w:space="0" w:color="auto"/>
            <w:right w:val="none" w:sz="0" w:space="0" w:color="auto"/>
          </w:divBdr>
        </w:div>
        <w:div w:id="606352457">
          <w:marLeft w:val="0"/>
          <w:marRight w:val="0"/>
          <w:marTop w:val="0"/>
          <w:marBottom w:val="0"/>
          <w:divBdr>
            <w:top w:val="none" w:sz="0" w:space="0" w:color="auto"/>
            <w:left w:val="none" w:sz="0" w:space="0" w:color="auto"/>
            <w:bottom w:val="none" w:sz="0" w:space="0" w:color="auto"/>
            <w:right w:val="none" w:sz="0" w:space="0" w:color="auto"/>
          </w:divBdr>
        </w:div>
        <w:div w:id="609094728">
          <w:marLeft w:val="0"/>
          <w:marRight w:val="0"/>
          <w:marTop w:val="0"/>
          <w:marBottom w:val="0"/>
          <w:divBdr>
            <w:top w:val="none" w:sz="0" w:space="0" w:color="auto"/>
            <w:left w:val="none" w:sz="0" w:space="0" w:color="auto"/>
            <w:bottom w:val="none" w:sz="0" w:space="0" w:color="auto"/>
            <w:right w:val="none" w:sz="0" w:space="0" w:color="auto"/>
          </w:divBdr>
        </w:div>
        <w:div w:id="610282901">
          <w:marLeft w:val="0"/>
          <w:marRight w:val="0"/>
          <w:marTop w:val="0"/>
          <w:marBottom w:val="0"/>
          <w:divBdr>
            <w:top w:val="none" w:sz="0" w:space="0" w:color="auto"/>
            <w:left w:val="none" w:sz="0" w:space="0" w:color="auto"/>
            <w:bottom w:val="none" w:sz="0" w:space="0" w:color="auto"/>
            <w:right w:val="none" w:sz="0" w:space="0" w:color="auto"/>
          </w:divBdr>
        </w:div>
        <w:div w:id="610670240">
          <w:marLeft w:val="0"/>
          <w:marRight w:val="0"/>
          <w:marTop w:val="0"/>
          <w:marBottom w:val="0"/>
          <w:divBdr>
            <w:top w:val="none" w:sz="0" w:space="0" w:color="auto"/>
            <w:left w:val="none" w:sz="0" w:space="0" w:color="auto"/>
            <w:bottom w:val="none" w:sz="0" w:space="0" w:color="auto"/>
            <w:right w:val="none" w:sz="0" w:space="0" w:color="auto"/>
          </w:divBdr>
        </w:div>
        <w:div w:id="612517558">
          <w:marLeft w:val="0"/>
          <w:marRight w:val="0"/>
          <w:marTop w:val="0"/>
          <w:marBottom w:val="0"/>
          <w:divBdr>
            <w:top w:val="none" w:sz="0" w:space="0" w:color="auto"/>
            <w:left w:val="none" w:sz="0" w:space="0" w:color="auto"/>
            <w:bottom w:val="none" w:sz="0" w:space="0" w:color="auto"/>
            <w:right w:val="none" w:sz="0" w:space="0" w:color="auto"/>
          </w:divBdr>
        </w:div>
        <w:div w:id="612978505">
          <w:marLeft w:val="0"/>
          <w:marRight w:val="0"/>
          <w:marTop w:val="0"/>
          <w:marBottom w:val="0"/>
          <w:divBdr>
            <w:top w:val="none" w:sz="0" w:space="0" w:color="auto"/>
            <w:left w:val="none" w:sz="0" w:space="0" w:color="auto"/>
            <w:bottom w:val="none" w:sz="0" w:space="0" w:color="auto"/>
            <w:right w:val="none" w:sz="0" w:space="0" w:color="auto"/>
          </w:divBdr>
        </w:div>
        <w:div w:id="615331071">
          <w:marLeft w:val="0"/>
          <w:marRight w:val="0"/>
          <w:marTop w:val="0"/>
          <w:marBottom w:val="0"/>
          <w:divBdr>
            <w:top w:val="none" w:sz="0" w:space="0" w:color="auto"/>
            <w:left w:val="none" w:sz="0" w:space="0" w:color="auto"/>
            <w:bottom w:val="none" w:sz="0" w:space="0" w:color="auto"/>
            <w:right w:val="none" w:sz="0" w:space="0" w:color="auto"/>
          </w:divBdr>
        </w:div>
        <w:div w:id="615867069">
          <w:marLeft w:val="0"/>
          <w:marRight w:val="0"/>
          <w:marTop w:val="0"/>
          <w:marBottom w:val="0"/>
          <w:divBdr>
            <w:top w:val="none" w:sz="0" w:space="0" w:color="auto"/>
            <w:left w:val="none" w:sz="0" w:space="0" w:color="auto"/>
            <w:bottom w:val="none" w:sz="0" w:space="0" w:color="auto"/>
            <w:right w:val="none" w:sz="0" w:space="0" w:color="auto"/>
          </w:divBdr>
        </w:div>
        <w:div w:id="617492333">
          <w:marLeft w:val="0"/>
          <w:marRight w:val="0"/>
          <w:marTop w:val="0"/>
          <w:marBottom w:val="0"/>
          <w:divBdr>
            <w:top w:val="none" w:sz="0" w:space="0" w:color="auto"/>
            <w:left w:val="none" w:sz="0" w:space="0" w:color="auto"/>
            <w:bottom w:val="none" w:sz="0" w:space="0" w:color="auto"/>
            <w:right w:val="none" w:sz="0" w:space="0" w:color="auto"/>
          </w:divBdr>
        </w:div>
        <w:div w:id="617874188">
          <w:marLeft w:val="0"/>
          <w:marRight w:val="0"/>
          <w:marTop w:val="0"/>
          <w:marBottom w:val="0"/>
          <w:divBdr>
            <w:top w:val="none" w:sz="0" w:space="0" w:color="auto"/>
            <w:left w:val="none" w:sz="0" w:space="0" w:color="auto"/>
            <w:bottom w:val="none" w:sz="0" w:space="0" w:color="auto"/>
            <w:right w:val="none" w:sz="0" w:space="0" w:color="auto"/>
          </w:divBdr>
        </w:div>
        <w:div w:id="620571977">
          <w:marLeft w:val="0"/>
          <w:marRight w:val="0"/>
          <w:marTop w:val="0"/>
          <w:marBottom w:val="0"/>
          <w:divBdr>
            <w:top w:val="none" w:sz="0" w:space="0" w:color="auto"/>
            <w:left w:val="none" w:sz="0" w:space="0" w:color="auto"/>
            <w:bottom w:val="none" w:sz="0" w:space="0" w:color="auto"/>
            <w:right w:val="none" w:sz="0" w:space="0" w:color="auto"/>
          </w:divBdr>
        </w:div>
        <w:div w:id="626279774">
          <w:marLeft w:val="0"/>
          <w:marRight w:val="0"/>
          <w:marTop w:val="0"/>
          <w:marBottom w:val="0"/>
          <w:divBdr>
            <w:top w:val="none" w:sz="0" w:space="0" w:color="auto"/>
            <w:left w:val="none" w:sz="0" w:space="0" w:color="auto"/>
            <w:bottom w:val="none" w:sz="0" w:space="0" w:color="auto"/>
            <w:right w:val="none" w:sz="0" w:space="0" w:color="auto"/>
          </w:divBdr>
        </w:div>
        <w:div w:id="630677030">
          <w:marLeft w:val="0"/>
          <w:marRight w:val="0"/>
          <w:marTop w:val="0"/>
          <w:marBottom w:val="0"/>
          <w:divBdr>
            <w:top w:val="none" w:sz="0" w:space="0" w:color="auto"/>
            <w:left w:val="none" w:sz="0" w:space="0" w:color="auto"/>
            <w:bottom w:val="none" w:sz="0" w:space="0" w:color="auto"/>
            <w:right w:val="none" w:sz="0" w:space="0" w:color="auto"/>
          </w:divBdr>
        </w:div>
        <w:div w:id="635452818">
          <w:marLeft w:val="0"/>
          <w:marRight w:val="0"/>
          <w:marTop w:val="0"/>
          <w:marBottom w:val="0"/>
          <w:divBdr>
            <w:top w:val="none" w:sz="0" w:space="0" w:color="auto"/>
            <w:left w:val="none" w:sz="0" w:space="0" w:color="auto"/>
            <w:bottom w:val="none" w:sz="0" w:space="0" w:color="auto"/>
            <w:right w:val="none" w:sz="0" w:space="0" w:color="auto"/>
          </w:divBdr>
        </w:div>
        <w:div w:id="639116143">
          <w:marLeft w:val="0"/>
          <w:marRight w:val="0"/>
          <w:marTop w:val="0"/>
          <w:marBottom w:val="0"/>
          <w:divBdr>
            <w:top w:val="none" w:sz="0" w:space="0" w:color="auto"/>
            <w:left w:val="none" w:sz="0" w:space="0" w:color="auto"/>
            <w:bottom w:val="none" w:sz="0" w:space="0" w:color="auto"/>
            <w:right w:val="none" w:sz="0" w:space="0" w:color="auto"/>
          </w:divBdr>
        </w:div>
        <w:div w:id="640237394">
          <w:marLeft w:val="0"/>
          <w:marRight w:val="0"/>
          <w:marTop w:val="0"/>
          <w:marBottom w:val="0"/>
          <w:divBdr>
            <w:top w:val="none" w:sz="0" w:space="0" w:color="auto"/>
            <w:left w:val="none" w:sz="0" w:space="0" w:color="auto"/>
            <w:bottom w:val="none" w:sz="0" w:space="0" w:color="auto"/>
            <w:right w:val="none" w:sz="0" w:space="0" w:color="auto"/>
          </w:divBdr>
        </w:div>
        <w:div w:id="641498528">
          <w:marLeft w:val="0"/>
          <w:marRight w:val="0"/>
          <w:marTop w:val="0"/>
          <w:marBottom w:val="0"/>
          <w:divBdr>
            <w:top w:val="none" w:sz="0" w:space="0" w:color="auto"/>
            <w:left w:val="none" w:sz="0" w:space="0" w:color="auto"/>
            <w:bottom w:val="none" w:sz="0" w:space="0" w:color="auto"/>
            <w:right w:val="none" w:sz="0" w:space="0" w:color="auto"/>
          </w:divBdr>
        </w:div>
        <w:div w:id="641693884">
          <w:marLeft w:val="0"/>
          <w:marRight w:val="0"/>
          <w:marTop w:val="0"/>
          <w:marBottom w:val="0"/>
          <w:divBdr>
            <w:top w:val="none" w:sz="0" w:space="0" w:color="auto"/>
            <w:left w:val="none" w:sz="0" w:space="0" w:color="auto"/>
            <w:bottom w:val="none" w:sz="0" w:space="0" w:color="auto"/>
            <w:right w:val="none" w:sz="0" w:space="0" w:color="auto"/>
          </w:divBdr>
        </w:div>
        <w:div w:id="641736933">
          <w:marLeft w:val="0"/>
          <w:marRight w:val="0"/>
          <w:marTop w:val="0"/>
          <w:marBottom w:val="0"/>
          <w:divBdr>
            <w:top w:val="none" w:sz="0" w:space="0" w:color="auto"/>
            <w:left w:val="none" w:sz="0" w:space="0" w:color="auto"/>
            <w:bottom w:val="none" w:sz="0" w:space="0" w:color="auto"/>
            <w:right w:val="none" w:sz="0" w:space="0" w:color="auto"/>
          </w:divBdr>
        </w:div>
        <w:div w:id="645165136">
          <w:marLeft w:val="0"/>
          <w:marRight w:val="0"/>
          <w:marTop w:val="0"/>
          <w:marBottom w:val="0"/>
          <w:divBdr>
            <w:top w:val="none" w:sz="0" w:space="0" w:color="auto"/>
            <w:left w:val="none" w:sz="0" w:space="0" w:color="auto"/>
            <w:bottom w:val="none" w:sz="0" w:space="0" w:color="auto"/>
            <w:right w:val="none" w:sz="0" w:space="0" w:color="auto"/>
          </w:divBdr>
        </w:div>
        <w:div w:id="651174102">
          <w:marLeft w:val="0"/>
          <w:marRight w:val="0"/>
          <w:marTop w:val="0"/>
          <w:marBottom w:val="0"/>
          <w:divBdr>
            <w:top w:val="none" w:sz="0" w:space="0" w:color="auto"/>
            <w:left w:val="none" w:sz="0" w:space="0" w:color="auto"/>
            <w:bottom w:val="none" w:sz="0" w:space="0" w:color="auto"/>
            <w:right w:val="none" w:sz="0" w:space="0" w:color="auto"/>
          </w:divBdr>
        </w:div>
        <w:div w:id="651298632">
          <w:marLeft w:val="0"/>
          <w:marRight w:val="0"/>
          <w:marTop w:val="0"/>
          <w:marBottom w:val="0"/>
          <w:divBdr>
            <w:top w:val="none" w:sz="0" w:space="0" w:color="auto"/>
            <w:left w:val="none" w:sz="0" w:space="0" w:color="auto"/>
            <w:bottom w:val="none" w:sz="0" w:space="0" w:color="auto"/>
            <w:right w:val="none" w:sz="0" w:space="0" w:color="auto"/>
          </w:divBdr>
        </w:div>
        <w:div w:id="652489363">
          <w:marLeft w:val="0"/>
          <w:marRight w:val="0"/>
          <w:marTop w:val="0"/>
          <w:marBottom w:val="0"/>
          <w:divBdr>
            <w:top w:val="none" w:sz="0" w:space="0" w:color="auto"/>
            <w:left w:val="none" w:sz="0" w:space="0" w:color="auto"/>
            <w:bottom w:val="none" w:sz="0" w:space="0" w:color="auto"/>
            <w:right w:val="none" w:sz="0" w:space="0" w:color="auto"/>
          </w:divBdr>
        </w:div>
        <w:div w:id="657802807">
          <w:marLeft w:val="0"/>
          <w:marRight w:val="0"/>
          <w:marTop w:val="0"/>
          <w:marBottom w:val="0"/>
          <w:divBdr>
            <w:top w:val="none" w:sz="0" w:space="0" w:color="auto"/>
            <w:left w:val="none" w:sz="0" w:space="0" w:color="auto"/>
            <w:bottom w:val="none" w:sz="0" w:space="0" w:color="auto"/>
            <w:right w:val="none" w:sz="0" w:space="0" w:color="auto"/>
          </w:divBdr>
        </w:div>
        <w:div w:id="658115046">
          <w:marLeft w:val="0"/>
          <w:marRight w:val="0"/>
          <w:marTop w:val="0"/>
          <w:marBottom w:val="0"/>
          <w:divBdr>
            <w:top w:val="none" w:sz="0" w:space="0" w:color="auto"/>
            <w:left w:val="none" w:sz="0" w:space="0" w:color="auto"/>
            <w:bottom w:val="none" w:sz="0" w:space="0" w:color="auto"/>
            <w:right w:val="none" w:sz="0" w:space="0" w:color="auto"/>
          </w:divBdr>
        </w:div>
        <w:div w:id="666254823">
          <w:marLeft w:val="0"/>
          <w:marRight w:val="0"/>
          <w:marTop w:val="0"/>
          <w:marBottom w:val="0"/>
          <w:divBdr>
            <w:top w:val="none" w:sz="0" w:space="0" w:color="auto"/>
            <w:left w:val="none" w:sz="0" w:space="0" w:color="auto"/>
            <w:bottom w:val="none" w:sz="0" w:space="0" w:color="auto"/>
            <w:right w:val="none" w:sz="0" w:space="0" w:color="auto"/>
          </w:divBdr>
        </w:div>
        <w:div w:id="667057456">
          <w:marLeft w:val="0"/>
          <w:marRight w:val="0"/>
          <w:marTop w:val="0"/>
          <w:marBottom w:val="0"/>
          <w:divBdr>
            <w:top w:val="none" w:sz="0" w:space="0" w:color="auto"/>
            <w:left w:val="none" w:sz="0" w:space="0" w:color="auto"/>
            <w:bottom w:val="none" w:sz="0" w:space="0" w:color="auto"/>
            <w:right w:val="none" w:sz="0" w:space="0" w:color="auto"/>
          </w:divBdr>
        </w:div>
        <w:div w:id="672223923">
          <w:marLeft w:val="0"/>
          <w:marRight w:val="0"/>
          <w:marTop w:val="0"/>
          <w:marBottom w:val="0"/>
          <w:divBdr>
            <w:top w:val="none" w:sz="0" w:space="0" w:color="auto"/>
            <w:left w:val="none" w:sz="0" w:space="0" w:color="auto"/>
            <w:bottom w:val="none" w:sz="0" w:space="0" w:color="auto"/>
            <w:right w:val="none" w:sz="0" w:space="0" w:color="auto"/>
          </w:divBdr>
        </w:div>
        <w:div w:id="673266272">
          <w:marLeft w:val="0"/>
          <w:marRight w:val="0"/>
          <w:marTop w:val="0"/>
          <w:marBottom w:val="0"/>
          <w:divBdr>
            <w:top w:val="none" w:sz="0" w:space="0" w:color="auto"/>
            <w:left w:val="none" w:sz="0" w:space="0" w:color="auto"/>
            <w:bottom w:val="none" w:sz="0" w:space="0" w:color="auto"/>
            <w:right w:val="none" w:sz="0" w:space="0" w:color="auto"/>
          </w:divBdr>
        </w:div>
        <w:div w:id="694623421">
          <w:marLeft w:val="0"/>
          <w:marRight w:val="0"/>
          <w:marTop w:val="0"/>
          <w:marBottom w:val="0"/>
          <w:divBdr>
            <w:top w:val="none" w:sz="0" w:space="0" w:color="auto"/>
            <w:left w:val="none" w:sz="0" w:space="0" w:color="auto"/>
            <w:bottom w:val="none" w:sz="0" w:space="0" w:color="auto"/>
            <w:right w:val="none" w:sz="0" w:space="0" w:color="auto"/>
          </w:divBdr>
        </w:div>
        <w:div w:id="695349644">
          <w:marLeft w:val="0"/>
          <w:marRight w:val="0"/>
          <w:marTop w:val="0"/>
          <w:marBottom w:val="0"/>
          <w:divBdr>
            <w:top w:val="none" w:sz="0" w:space="0" w:color="auto"/>
            <w:left w:val="none" w:sz="0" w:space="0" w:color="auto"/>
            <w:bottom w:val="none" w:sz="0" w:space="0" w:color="auto"/>
            <w:right w:val="none" w:sz="0" w:space="0" w:color="auto"/>
          </w:divBdr>
        </w:div>
        <w:div w:id="703215530">
          <w:marLeft w:val="0"/>
          <w:marRight w:val="0"/>
          <w:marTop w:val="0"/>
          <w:marBottom w:val="0"/>
          <w:divBdr>
            <w:top w:val="none" w:sz="0" w:space="0" w:color="auto"/>
            <w:left w:val="none" w:sz="0" w:space="0" w:color="auto"/>
            <w:bottom w:val="none" w:sz="0" w:space="0" w:color="auto"/>
            <w:right w:val="none" w:sz="0" w:space="0" w:color="auto"/>
          </w:divBdr>
        </w:div>
        <w:div w:id="706104138">
          <w:marLeft w:val="0"/>
          <w:marRight w:val="0"/>
          <w:marTop w:val="0"/>
          <w:marBottom w:val="0"/>
          <w:divBdr>
            <w:top w:val="none" w:sz="0" w:space="0" w:color="auto"/>
            <w:left w:val="none" w:sz="0" w:space="0" w:color="auto"/>
            <w:bottom w:val="none" w:sz="0" w:space="0" w:color="auto"/>
            <w:right w:val="none" w:sz="0" w:space="0" w:color="auto"/>
          </w:divBdr>
        </w:div>
        <w:div w:id="707142491">
          <w:marLeft w:val="0"/>
          <w:marRight w:val="0"/>
          <w:marTop w:val="0"/>
          <w:marBottom w:val="0"/>
          <w:divBdr>
            <w:top w:val="none" w:sz="0" w:space="0" w:color="auto"/>
            <w:left w:val="none" w:sz="0" w:space="0" w:color="auto"/>
            <w:bottom w:val="none" w:sz="0" w:space="0" w:color="auto"/>
            <w:right w:val="none" w:sz="0" w:space="0" w:color="auto"/>
          </w:divBdr>
        </w:div>
        <w:div w:id="709763735">
          <w:marLeft w:val="0"/>
          <w:marRight w:val="0"/>
          <w:marTop w:val="0"/>
          <w:marBottom w:val="0"/>
          <w:divBdr>
            <w:top w:val="none" w:sz="0" w:space="0" w:color="auto"/>
            <w:left w:val="none" w:sz="0" w:space="0" w:color="auto"/>
            <w:bottom w:val="none" w:sz="0" w:space="0" w:color="auto"/>
            <w:right w:val="none" w:sz="0" w:space="0" w:color="auto"/>
          </w:divBdr>
        </w:div>
        <w:div w:id="710112193">
          <w:marLeft w:val="0"/>
          <w:marRight w:val="0"/>
          <w:marTop w:val="0"/>
          <w:marBottom w:val="0"/>
          <w:divBdr>
            <w:top w:val="none" w:sz="0" w:space="0" w:color="auto"/>
            <w:left w:val="none" w:sz="0" w:space="0" w:color="auto"/>
            <w:bottom w:val="none" w:sz="0" w:space="0" w:color="auto"/>
            <w:right w:val="none" w:sz="0" w:space="0" w:color="auto"/>
          </w:divBdr>
        </w:div>
        <w:div w:id="712115719">
          <w:marLeft w:val="0"/>
          <w:marRight w:val="0"/>
          <w:marTop w:val="0"/>
          <w:marBottom w:val="0"/>
          <w:divBdr>
            <w:top w:val="none" w:sz="0" w:space="0" w:color="auto"/>
            <w:left w:val="none" w:sz="0" w:space="0" w:color="auto"/>
            <w:bottom w:val="none" w:sz="0" w:space="0" w:color="auto"/>
            <w:right w:val="none" w:sz="0" w:space="0" w:color="auto"/>
          </w:divBdr>
        </w:div>
        <w:div w:id="713582301">
          <w:marLeft w:val="0"/>
          <w:marRight w:val="0"/>
          <w:marTop w:val="0"/>
          <w:marBottom w:val="0"/>
          <w:divBdr>
            <w:top w:val="none" w:sz="0" w:space="0" w:color="auto"/>
            <w:left w:val="none" w:sz="0" w:space="0" w:color="auto"/>
            <w:bottom w:val="none" w:sz="0" w:space="0" w:color="auto"/>
            <w:right w:val="none" w:sz="0" w:space="0" w:color="auto"/>
          </w:divBdr>
        </w:div>
        <w:div w:id="714886915">
          <w:marLeft w:val="0"/>
          <w:marRight w:val="0"/>
          <w:marTop w:val="0"/>
          <w:marBottom w:val="0"/>
          <w:divBdr>
            <w:top w:val="none" w:sz="0" w:space="0" w:color="auto"/>
            <w:left w:val="none" w:sz="0" w:space="0" w:color="auto"/>
            <w:bottom w:val="none" w:sz="0" w:space="0" w:color="auto"/>
            <w:right w:val="none" w:sz="0" w:space="0" w:color="auto"/>
          </w:divBdr>
        </w:div>
        <w:div w:id="716393848">
          <w:marLeft w:val="0"/>
          <w:marRight w:val="0"/>
          <w:marTop w:val="0"/>
          <w:marBottom w:val="0"/>
          <w:divBdr>
            <w:top w:val="none" w:sz="0" w:space="0" w:color="auto"/>
            <w:left w:val="none" w:sz="0" w:space="0" w:color="auto"/>
            <w:bottom w:val="none" w:sz="0" w:space="0" w:color="auto"/>
            <w:right w:val="none" w:sz="0" w:space="0" w:color="auto"/>
          </w:divBdr>
        </w:div>
        <w:div w:id="720179963">
          <w:marLeft w:val="0"/>
          <w:marRight w:val="0"/>
          <w:marTop w:val="0"/>
          <w:marBottom w:val="0"/>
          <w:divBdr>
            <w:top w:val="none" w:sz="0" w:space="0" w:color="auto"/>
            <w:left w:val="none" w:sz="0" w:space="0" w:color="auto"/>
            <w:bottom w:val="none" w:sz="0" w:space="0" w:color="auto"/>
            <w:right w:val="none" w:sz="0" w:space="0" w:color="auto"/>
          </w:divBdr>
        </w:div>
        <w:div w:id="721095741">
          <w:marLeft w:val="0"/>
          <w:marRight w:val="0"/>
          <w:marTop w:val="0"/>
          <w:marBottom w:val="0"/>
          <w:divBdr>
            <w:top w:val="none" w:sz="0" w:space="0" w:color="auto"/>
            <w:left w:val="none" w:sz="0" w:space="0" w:color="auto"/>
            <w:bottom w:val="none" w:sz="0" w:space="0" w:color="auto"/>
            <w:right w:val="none" w:sz="0" w:space="0" w:color="auto"/>
          </w:divBdr>
        </w:div>
        <w:div w:id="724258923">
          <w:marLeft w:val="0"/>
          <w:marRight w:val="0"/>
          <w:marTop w:val="0"/>
          <w:marBottom w:val="0"/>
          <w:divBdr>
            <w:top w:val="none" w:sz="0" w:space="0" w:color="auto"/>
            <w:left w:val="none" w:sz="0" w:space="0" w:color="auto"/>
            <w:bottom w:val="none" w:sz="0" w:space="0" w:color="auto"/>
            <w:right w:val="none" w:sz="0" w:space="0" w:color="auto"/>
          </w:divBdr>
        </w:div>
        <w:div w:id="726295816">
          <w:marLeft w:val="0"/>
          <w:marRight w:val="0"/>
          <w:marTop w:val="0"/>
          <w:marBottom w:val="0"/>
          <w:divBdr>
            <w:top w:val="none" w:sz="0" w:space="0" w:color="auto"/>
            <w:left w:val="none" w:sz="0" w:space="0" w:color="auto"/>
            <w:bottom w:val="none" w:sz="0" w:space="0" w:color="auto"/>
            <w:right w:val="none" w:sz="0" w:space="0" w:color="auto"/>
          </w:divBdr>
        </w:div>
        <w:div w:id="727611189">
          <w:marLeft w:val="0"/>
          <w:marRight w:val="0"/>
          <w:marTop w:val="0"/>
          <w:marBottom w:val="0"/>
          <w:divBdr>
            <w:top w:val="none" w:sz="0" w:space="0" w:color="auto"/>
            <w:left w:val="none" w:sz="0" w:space="0" w:color="auto"/>
            <w:bottom w:val="none" w:sz="0" w:space="0" w:color="auto"/>
            <w:right w:val="none" w:sz="0" w:space="0" w:color="auto"/>
          </w:divBdr>
        </w:div>
        <w:div w:id="727727346">
          <w:marLeft w:val="0"/>
          <w:marRight w:val="0"/>
          <w:marTop w:val="0"/>
          <w:marBottom w:val="0"/>
          <w:divBdr>
            <w:top w:val="none" w:sz="0" w:space="0" w:color="auto"/>
            <w:left w:val="none" w:sz="0" w:space="0" w:color="auto"/>
            <w:bottom w:val="none" w:sz="0" w:space="0" w:color="auto"/>
            <w:right w:val="none" w:sz="0" w:space="0" w:color="auto"/>
          </w:divBdr>
        </w:div>
        <w:div w:id="729547303">
          <w:marLeft w:val="0"/>
          <w:marRight w:val="0"/>
          <w:marTop w:val="0"/>
          <w:marBottom w:val="0"/>
          <w:divBdr>
            <w:top w:val="none" w:sz="0" w:space="0" w:color="auto"/>
            <w:left w:val="none" w:sz="0" w:space="0" w:color="auto"/>
            <w:bottom w:val="none" w:sz="0" w:space="0" w:color="auto"/>
            <w:right w:val="none" w:sz="0" w:space="0" w:color="auto"/>
          </w:divBdr>
        </w:div>
        <w:div w:id="734011760">
          <w:marLeft w:val="0"/>
          <w:marRight w:val="0"/>
          <w:marTop w:val="0"/>
          <w:marBottom w:val="0"/>
          <w:divBdr>
            <w:top w:val="none" w:sz="0" w:space="0" w:color="auto"/>
            <w:left w:val="none" w:sz="0" w:space="0" w:color="auto"/>
            <w:bottom w:val="none" w:sz="0" w:space="0" w:color="auto"/>
            <w:right w:val="none" w:sz="0" w:space="0" w:color="auto"/>
          </w:divBdr>
        </w:div>
        <w:div w:id="736127269">
          <w:marLeft w:val="0"/>
          <w:marRight w:val="0"/>
          <w:marTop w:val="0"/>
          <w:marBottom w:val="0"/>
          <w:divBdr>
            <w:top w:val="none" w:sz="0" w:space="0" w:color="auto"/>
            <w:left w:val="none" w:sz="0" w:space="0" w:color="auto"/>
            <w:bottom w:val="none" w:sz="0" w:space="0" w:color="auto"/>
            <w:right w:val="none" w:sz="0" w:space="0" w:color="auto"/>
          </w:divBdr>
        </w:div>
        <w:div w:id="738794508">
          <w:marLeft w:val="0"/>
          <w:marRight w:val="0"/>
          <w:marTop w:val="0"/>
          <w:marBottom w:val="0"/>
          <w:divBdr>
            <w:top w:val="none" w:sz="0" w:space="0" w:color="auto"/>
            <w:left w:val="none" w:sz="0" w:space="0" w:color="auto"/>
            <w:bottom w:val="none" w:sz="0" w:space="0" w:color="auto"/>
            <w:right w:val="none" w:sz="0" w:space="0" w:color="auto"/>
          </w:divBdr>
        </w:div>
        <w:div w:id="740955407">
          <w:marLeft w:val="0"/>
          <w:marRight w:val="0"/>
          <w:marTop w:val="0"/>
          <w:marBottom w:val="0"/>
          <w:divBdr>
            <w:top w:val="none" w:sz="0" w:space="0" w:color="auto"/>
            <w:left w:val="none" w:sz="0" w:space="0" w:color="auto"/>
            <w:bottom w:val="none" w:sz="0" w:space="0" w:color="auto"/>
            <w:right w:val="none" w:sz="0" w:space="0" w:color="auto"/>
          </w:divBdr>
        </w:div>
        <w:div w:id="743718546">
          <w:marLeft w:val="0"/>
          <w:marRight w:val="0"/>
          <w:marTop w:val="0"/>
          <w:marBottom w:val="0"/>
          <w:divBdr>
            <w:top w:val="none" w:sz="0" w:space="0" w:color="auto"/>
            <w:left w:val="none" w:sz="0" w:space="0" w:color="auto"/>
            <w:bottom w:val="none" w:sz="0" w:space="0" w:color="auto"/>
            <w:right w:val="none" w:sz="0" w:space="0" w:color="auto"/>
          </w:divBdr>
        </w:div>
        <w:div w:id="744957580">
          <w:marLeft w:val="0"/>
          <w:marRight w:val="0"/>
          <w:marTop w:val="0"/>
          <w:marBottom w:val="0"/>
          <w:divBdr>
            <w:top w:val="none" w:sz="0" w:space="0" w:color="auto"/>
            <w:left w:val="none" w:sz="0" w:space="0" w:color="auto"/>
            <w:bottom w:val="none" w:sz="0" w:space="0" w:color="auto"/>
            <w:right w:val="none" w:sz="0" w:space="0" w:color="auto"/>
          </w:divBdr>
        </w:div>
        <w:div w:id="745373588">
          <w:marLeft w:val="0"/>
          <w:marRight w:val="0"/>
          <w:marTop w:val="0"/>
          <w:marBottom w:val="0"/>
          <w:divBdr>
            <w:top w:val="none" w:sz="0" w:space="0" w:color="auto"/>
            <w:left w:val="none" w:sz="0" w:space="0" w:color="auto"/>
            <w:bottom w:val="none" w:sz="0" w:space="0" w:color="auto"/>
            <w:right w:val="none" w:sz="0" w:space="0" w:color="auto"/>
          </w:divBdr>
        </w:div>
        <w:div w:id="746921992">
          <w:marLeft w:val="0"/>
          <w:marRight w:val="0"/>
          <w:marTop w:val="0"/>
          <w:marBottom w:val="0"/>
          <w:divBdr>
            <w:top w:val="none" w:sz="0" w:space="0" w:color="auto"/>
            <w:left w:val="none" w:sz="0" w:space="0" w:color="auto"/>
            <w:bottom w:val="none" w:sz="0" w:space="0" w:color="auto"/>
            <w:right w:val="none" w:sz="0" w:space="0" w:color="auto"/>
          </w:divBdr>
        </w:div>
        <w:div w:id="747003075">
          <w:marLeft w:val="0"/>
          <w:marRight w:val="0"/>
          <w:marTop w:val="0"/>
          <w:marBottom w:val="0"/>
          <w:divBdr>
            <w:top w:val="none" w:sz="0" w:space="0" w:color="auto"/>
            <w:left w:val="none" w:sz="0" w:space="0" w:color="auto"/>
            <w:bottom w:val="none" w:sz="0" w:space="0" w:color="auto"/>
            <w:right w:val="none" w:sz="0" w:space="0" w:color="auto"/>
          </w:divBdr>
        </w:div>
        <w:div w:id="753817598">
          <w:marLeft w:val="0"/>
          <w:marRight w:val="0"/>
          <w:marTop w:val="0"/>
          <w:marBottom w:val="0"/>
          <w:divBdr>
            <w:top w:val="none" w:sz="0" w:space="0" w:color="auto"/>
            <w:left w:val="none" w:sz="0" w:space="0" w:color="auto"/>
            <w:bottom w:val="none" w:sz="0" w:space="0" w:color="auto"/>
            <w:right w:val="none" w:sz="0" w:space="0" w:color="auto"/>
          </w:divBdr>
        </w:div>
        <w:div w:id="754084474">
          <w:marLeft w:val="0"/>
          <w:marRight w:val="0"/>
          <w:marTop w:val="0"/>
          <w:marBottom w:val="0"/>
          <w:divBdr>
            <w:top w:val="none" w:sz="0" w:space="0" w:color="auto"/>
            <w:left w:val="none" w:sz="0" w:space="0" w:color="auto"/>
            <w:bottom w:val="none" w:sz="0" w:space="0" w:color="auto"/>
            <w:right w:val="none" w:sz="0" w:space="0" w:color="auto"/>
          </w:divBdr>
        </w:div>
        <w:div w:id="757799117">
          <w:marLeft w:val="0"/>
          <w:marRight w:val="0"/>
          <w:marTop w:val="0"/>
          <w:marBottom w:val="0"/>
          <w:divBdr>
            <w:top w:val="none" w:sz="0" w:space="0" w:color="auto"/>
            <w:left w:val="none" w:sz="0" w:space="0" w:color="auto"/>
            <w:bottom w:val="none" w:sz="0" w:space="0" w:color="auto"/>
            <w:right w:val="none" w:sz="0" w:space="0" w:color="auto"/>
          </w:divBdr>
        </w:div>
        <w:div w:id="759719862">
          <w:marLeft w:val="0"/>
          <w:marRight w:val="0"/>
          <w:marTop w:val="0"/>
          <w:marBottom w:val="0"/>
          <w:divBdr>
            <w:top w:val="none" w:sz="0" w:space="0" w:color="auto"/>
            <w:left w:val="none" w:sz="0" w:space="0" w:color="auto"/>
            <w:bottom w:val="none" w:sz="0" w:space="0" w:color="auto"/>
            <w:right w:val="none" w:sz="0" w:space="0" w:color="auto"/>
          </w:divBdr>
        </w:div>
        <w:div w:id="766080161">
          <w:marLeft w:val="0"/>
          <w:marRight w:val="0"/>
          <w:marTop w:val="0"/>
          <w:marBottom w:val="0"/>
          <w:divBdr>
            <w:top w:val="none" w:sz="0" w:space="0" w:color="auto"/>
            <w:left w:val="none" w:sz="0" w:space="0" w:color="auto"/>
            <w:bottom w:val="none" w:sz="0" w:space="0" w:color="auto"/>
            <w:right w:val="none" w:sz="0" w:space="0" w:color="auto"/>
          </w:divBdr>
        </w:div>
        <w:div w:id="771435854">
          <w:marLeft w:val="0"/>
          <w:marRight w:val="0"/>
          <w:marTop w:val="0"/>
          <w:marBottom w:val="0"/>
          <w:divBdr>
            <w:top w:val="none" w:sz="0" w:space="0" w:color="auto"/>
            <w:left w:val="none" w:sz="0" w:space="0" w:color="auto"/>
            <w:bottom w:val="none" w:sz="0" w:space="0" w:color="auto"/>
            <w:right w:val="none" w:sz="0" w:space="0" w:color="auto"/>
          </w:divBdr>
        </w:div>
        <w:div w:id="773552584">
          <w:marLeft w:val="0"/>
          <w:marRight w:val="0"/>
          <w:marTop w:val="0"/>
          <w:marBottom w:val="0"/>
          <w:divBdr>
            <w:top w:val="none" w:sz="0" w:space="0" w:color="auto"/>
            <w:left w:val="none" w:sz="0" w:space="0" w:color="auto"/>
            <w:bottom w:val="none" w:sz="0" w:space="0" w:color="auto"/>
            <w:right w:val="none" w:sz="0" w:space="0" w:color="auto"/>
          </w:divBdr>
        </w:div>
        <w:div w:id="775516191">
          <w:marLeft w:val="0"/>
          <w:marRight w:val="0"/>
          <w:marTop w:val="0"/>
          <w:marBottom w:val="0"/>
          <w:divBdr>
            <w:top w:val="none" w:sz="0" w:space="0" w:color="auto"/>
            <w:left w:val="none" w:sz="0" w:space="0" w:color="auto"/>
            <w:bottom w:val="none" w:sz="0" w:space="0" w:color="auto"/>
            <w:right w:val="none" w:sz="0" w:space="0" w:color="auto"/>
          </w:divBdr>
        </w:div>
        <w:div w:id="778068442">
          <w:marLeft w:val="0"/>
          <w:marRight w:val="0"/>
          <w:marTop w:val="0"/>
          <w:marBottom w:val="0"/>
          <w:divBdr>
            <w:top w:val="none" w:sz="0" w:space="0" w:color="auto"/>
            <w:left w:val="none" w:sz="0" w:space="0" w:color="auto"/>
            <w:bottom w:val="none" w:sz="0" w:space="0" w:color="auto"/>
            <w:right w:val="none" w:sz="0" w:space="0" w:color="auto"/>
          </w:divBdr>
        </w:div>
        <w:div w:id="780951043">
          <w:marLeft w:val="0"/>
          <w:marRight w:val="0"/>
          <w:marTop w:val="0"/>
          <w:marBottom w:val="0"/>
          <w:divBdr>
            <w:top w:val="none" w:sz="0" w:space="0" w:color="auto"/>
            <w:left w:val="none" w:sz="0" w:space="0" w:color="auto"/>
            <w:bottom w:val="none" w:sz="0" w:space="0" w:color="auto"/>
            <w:right w:val="none" w:sz="0" w:space="0" w:color="auto"/>
          </w:divBdr>
        </w:div>
        <w:div w:id="782652309">
          <w:marLeft w:val="0"/>
          <w:marRight w:val="0"/>
          <w:marTop w:val="0"/>
          <w:marBottom w:val="0"/>
          <w:divBdr>
            <w:top w:val="none" w:sz="0" w:space="0" w:color="auto"/>
            <w:left w:val="none" w:sz="0" w:space="0" w:color="auto"/>
            <w:bottom w:val="none" w:sz="0" w:space="0" w:color="auto"/>
            <w:right w:val="none" w:sz="0" w:space="0" w:color="auto"/>
          </w:divBdr>
        </w:div>
        <w:div w:id="791627667">
          <w:marLeft w:val="0"/>
          <w:marRight w:val="0"/>
          <w:marTop w:val="0"/>
          <w:marBottom w:val="0"/>
          <w:divBdr>
            <w:top w:val="none" w:sz="0" w:space="0" w:color="auto"/>
            <w:left w:val="none" w:sz="0" w:space="0" w:color="auto"/>
            <w:bottom w:val="none" w:sz="0" w:space="0" w:color="auto"/>
            <w:right w:val="none" w:sz="0" w:space="0" w:color="auto"/>
          </w:divBdr>
        </w:div>
        <w:div w:id="791629667">
          <w:marLeft w:val="0"/>
          <w:marRight w:val="0"/>
          <w:marTop w:val="0"/>
          <w:marBottom w:val="0"/>
          <w:divBdr>
            <w:top w:val="none" w:sz="0" w:space="0" w:color="auto"/>
            <w:left w:val="none" w:sz="0" w:space="0" w:color="auto"/>
            <w:bottom w:val="none" w:sz="0" w:space="0" w:color="auto"/>
            <w:right w:val="none" w:sz="0" w:space="0" w:color="auto"/>
          </w:divBdr>
        </w:div>
        <w:div w:id="791873025">
          <w:marLeft w:val="0"/>
          <w:marRight w:val="0"/>
          <w:marTop w:val="0"/>
          <w:marBottom w:val="0"/>
          <w:divBdr>
            <w:top w:val="none" w:sz="0" w:space="0" w:color="auto"/>
            <w:left w:val="none" w:sz="0" w:space="0" w:color="auto"/>
            <w:bottom w:val="none" w:sz="0" w:space="0" w:color="auto"/>
            <w:right w:val="none" w:sz="0" w:space="0" w:color="auto"/>
          </w:divBdr>
        </w:div>
        <w:div w:id="793787291">
          <w:marLeft w:val="0"/>
          <w:marRight w:val="0"/>
          <w:marTop w:val="0"/>
          <w:marBottom w:val="0"/>
          <w:divBdr>
            <w:top w:val="none" w:sz="0" w:space="0" w:color="auto"/>
            <w:left w:val="none" w:sz="0" w:space="0" w:color="auto"/>
            <w:bottom w:val="none" w:sz="0" w:space="0" w:color="auto"/>
            <w:right w:val="none" w:sz="0" w:space="0" w:color="auto"/>
          </w:divBdr>
        </w:div>
        <w:div w:id="796071691">
          <w:marLeft w:val="0"/>
          <w:marRight w:val="0"/>
          <w:marTop w:val="0"/>
          <w:marBottom w:val="0"/>
          <w:divBdr>
            <w:top w:val="none" w:sz="0" w:space="0" w:color="auto"/>
            <w:left w:val="none" w:sz="0" w:space="0" w:color="auto"/>
            <w:bottom w:val="none" w:sz="0" w:space="0" w:color="auto"/>
            <w:right w:val="none" w:sz="0" w:space="0" w:color="auto"/>
          </w:divBdr>
        </w:div>
        <w:div w:id="800539069">
          <w:marLeft w:val="0"/>
          <w:marRight w:val="0"/>
          <w:marTop w:val="0"/>
          <w:marBottom w:val="0"/>
          <w:divBdr>
            <w:top w:val="none" w:sz="0" w:space="0" w:color="auto"/>
            <w:left w:val="none" w:sz="0" w:space="0" w:color="auto"/>
            <w:bottom w:val="none" w:sz="0" w:space="0" w:color="auto"/>
            <w:right w:val="none" w:sz="0" w:space="0" w:color="auto"/>
          </w:divBdr>
        </w:div>
        <w:div w:id="804397379">
          <w:marLeft w:val="0"/>
          <w:marRight w:val="0"/>
          <w:marTop w:val="0"/>
          <w:marBottom w:val="0"/>
          <w:divBdr>
            <w:top w:val="none" w:sz="0" w:space="0" w:color="auto"/>
            <w:left w:val="none" w:sz="0" w:space="0" w:color="auto"/>
            <w:bottom w:val="none" w:sz="0" w:space="0" w:color="auto"/>
            <w:right w:val="none" w:sz="0" w:space="0" w:color="auto"/>
          </w:divBdr>
        </w:div>
        <w:div w:id="813525169">
          <w:marLeft w:val="0"/>
          <w:marRight w:val="0"/>
          <w:marTop w:val="0"/>
          <w:marBottom w:val="0"/>
          <w:divBdr>
            <w:top w:val="none" w:sz="0" w:space="0" w:color="auto"/>
            <w:left w:val="none" w:sz="0" w:space="0" w:color="auto"/>
            <w:bottom w:val="none" w:sz="0" w:space="0" w:color="auto"/>
            <w:right w:val="none" w:sz="0" w:space="0" w:color="auto"/>
          </w:divBdr>
        </w:div>
        <w:div w:id="814839976">
          <w:marLeft w:val="0"/>
          <w:marRight w:val="0"/>
          <w:marTop w:val="0"/>
          <w:marBottom w:val="0"/>
          <w:divBdr>
            <w:top w:val="none" w:sz="0" w:space="0" w:color="auto"/>
            <w:left w:val="none" w:sz="0" w:space="0" w:color="auto"/>
            <w:bottom w:val="none" w:sz="0" w:space="0" w:color="auto"/>
            <w:right w:val="none" w:sz="0" w:space="0" w:color="auto"/>
          </w:divBdr>
        </w:div>
        <w:div w:id="817654183">
          <w:marLeft w:val="0"/>
          <w:marRight w:val="0"/>
          <w:marTop w:val="0"/>
          <w:marBottom w:val="0"/>
          <w:divBdr>
            <w:top w:val="none" w:sz="0" w:space="0" w:color="auto"/>
            <w:left w:val="none" w:sz="0" w:space="0" w:color="auto"/>
            <w:bottom w:val="none" w:sz="0" w:space="0" w:color="auto"/>
            <w:right w:val="none" w:sz="0" w:space="0" w:color="auto"/>
          </w:divBdr>
        </w:div>
        <w:div w:id="825246968">
          <w:marLeft w:val="0"/>
          <w:marRight w:val="0"/>
          <w:marTop w:val="0"/>
          <w:marBottom w:val="0"/>
          <w:divBdr>
            <w:top w:val="none" w:sz="0" w:space="0" w:color="auto"/>
            <w:left w:val="none" w:sz="0" w:space="0" w:color="auto"/>
            <w:bottom w:val="none" w:sz="0" w:space="0" w:color="auto"/>
            <w:right w:val="none" w:sz="0" w:space="0" w:color="auto"/>
          </w:divBdr>
        </w:div>
        <w:div w:id="827601572">
          <w:marLeft w:val="0"/>
          <w:marRight w:val="0"/>
          <w:marTop w:val="0"/>
          <w:marBottom w:val="0"/>
          <w:divBdr>
            <w:top w:val="none" w:sz="0" w:space="0" w:color="auto"/>
            <w:left w:val="none" w:sz="0" w:space="0" w:color="auto"/>
            <w:bottom w:val="none" w:sz="0" w:space="0" w:color="auto"/>
            <w:right w:val="none" w:sz="0" w:space="0" w:color="auto"/>
          </w:divBdr>
        </w:div>
        <w:div w:id="831919362">
          <w:marLeft w:val="0"/>
          <w:marRight w:val="0"/>
          <w:marTop w:val="0"/>
          <w:marBottom w:val="0"/>
          <w:divBdr>
            <w:top w:val="none" w:sz="0" w:space="0" w:color="auto"/>
            <w:left w:val="none" w:sz="0" w:space="0" w:color="auto"/>
            <w:bottom w:val="none" w:sz="0" w:space="0" w:color="auto"/>
            <w:right w:val="none" w:sz="0" w:space="0" w:color="auto"/>
          </w:divBdr>
        </w:div>
        <w:div w:id="834999469">
          <w:marLeft w:val="0"/>
          <w:marRight w:val="0"/>
          <w:marTop w:val="0"/>
          <w:marBottom w:val="0"/>
          <w:divBdr>
            <w:top w:val="none" w:sz="0" w:space="0" w:color="auto"/>
            <w:left w:val="none" w:sz="0" w:space="0" w:color="auto"/>
            <w:bottom w:val="none" w:sz="0" w:space="0" w:color="auto"/>
            <w:right w:val="none" w:sz="0" w:space="0" w:color="auto"/>
          </w:divBdr>
        </w:div>
        <w:div w:id="835456889">
          <w:marLeft w:val="0"/>
          <w:marRight w:val="0"/>
          <w:marTop w:val="0"/>
          <w:marBottom w:val="0"/>
          <w:divBdr>
            <w:top w:val="none" w:sz="0" w:space="0" w:color="auto"/>
            <w:left w:val="none" w:sz="0" w:space="0" w:color="auto"/>
            <w:bottom w:val="none" w:sz="0" w:space="0" w:color="auto"/>
            <w:right w:val="none" w:sz="0" w:space="0" w:color="auto"/>
          </w:divBdr>
        </w:div>
        <w:div w:id="836773925">
          <w:marLeft w:val="0"/>
          <w:marRight w:val="0"/>
          <w:marTop w:val="0"/>
          <w:marBottom w:val="0"/>
          <w:divBdr>
            <w:top w:val="none" w:sz="0" w:space="0" w:color="auto"/>
            <w:left w:val="none" w:sz="0" w:space="0" w:color="auto"/>
            <w:bottom w:val="none" w:sz="0" w:space="0" w:color="auto"/>
            <w:right w:val="none" w:sz="0" w:space="0" w:color="auto"/>
          </w:divBdr>
        </w:div>
        <w:div w:id="850686525">
          <w:marLeft w:val="0"/>
          <w:marRight w:val="0"/>
          <w:marTop w:val="0"/>
          <w:marBottom w:val="0"/>
          <w:divBdr>
            <w:top w:val="none" w:sz="0" w:space="0" w:color="auto"/>
            <w:left w:val="none" w:sz="0" w:space="0" w:color="auto"/>
            <w:bottom w:val="none" w:sz="0" w:space="0" w:color="auto"/>
            <w:right w:val="none" w:sz="0" w:space="0" w:color="auto"/>
          </w:divBdr>
        </w:div>
        <w:div w:id="852300835">
          <w:marLeft w:val="0"/>
          <w:marRight w:val="0"/>
          <w:marTop w:val="0"/>
          <w:marBottom w:val="0"/>
          <w:divBdr>
            <w:top w:val="none" w:sz="0" w:space="0" w:color="auto"/>
            <w:left w:val="none" w:sz="0" w:space="0" w:color="auto"/>
            <w:bottom w:val="none" w:sz="0" w:space="0" w:color="auto"/>
            <w:right w:val="none" w:sz="0" w:space="0" w:color="auto"/>
          </w:divBdr>
        </w:div>
        <w:div w:id="853567121">
          <w:marLeft w:val="0"/>
          <w:marRight w:val="0"/>
          <w:marTop w:val="0"/>
          <w:marBottom w:val="0"/>
          <w:divBdr>
            <w:top w:val="none" w:sz="0" w:space="0" w:color="auto"/>
            <w:left w:val="none" w:sz="0" w:space="0" w:color="auto"/>
            <w:bottom w:val="none" w:sz="0" w:space="0" w:color="auto"/>
            <w:right w:val="none" w:sz="0" w:space="0" w:color="auto"/>
          </w:divBdr>
        </w:div>
        <w:div w:id="860048480">
          <w:marLeft w:val="0"/>
          <w:marRight w:val="0"/>
          <w:marTop w:val="0"/>
          <w:marBottom w:val="0"/>
          <w:divBdr>
            <w:top w:val="none" w:sz="0" w:space="0" w:color="auto"/>
            <w:left w:val="none" w:sz="0" w:space="0" w:color="auto"/>
            <w:bottom w:val="none" w:sz="0" w:space="0" w:color="auto"/>
            <w:right w:val="none" w:sz="0" w:space="0" w:color="auto"/>
          </w:divBdr>
        </w:div>
        <w:div w:id="861748358">
          <w:marLeft w:val="0"/>
          <w:marRight w:val="0"/>
          <w:marTop w:val="0"/>
          <w:marBottom w:val="0"/>
          <w:divBdr>
            <w:top w:val="none" w:sz="0" w:space="0" w:color="auto"/>
            <w:left w:val="none" w:sz="0" w:space="0" w:color="auto"/>
            <w:bottom w:val="none" w:sz="0" w:space="0" w:color="auto"/>
            <w:right w:val="none" w:sz="0" w:space="0" w:color="auto"/>
          </w:divBdr>
        </w:div>
        <w:div w:id="862131713">
          <w:marLeft w:val="0"/>
          <w:marRight w:val="0"/>
          <w:marTop w:val="0"/>
          <w:marBottom w:val="0"/>
          <w:divBdr>
            <w:top w:val="none" w:sz="0" w:space="0" w:color="auto"/>
            <w:left w:val="none" w:sz="0" w:space="0" w:color="auto"/>
            <w:bottom w:val="none" w:sz="0" w:space="0" w:color="auto"/>
            <w:right w:val="none" w:sz="0" w:space="0" w:color="auto"/>
          </w:divBdr>
        </w:div>
        <w:div w:id="864908761">
          <w:marLeft w:val="0"/>
          <w:marRight w:val="0"/>
          <w:marTop w:val="0"/>
          <w:marBottom w:val="0"/>
          <w:divBdr>
            <w:top w:val="none" w:sz="0" w:space="0" w:color="auto"/>
            <w:left w:val="none" w:sz="0" w:space="0" w:color="auto"/>
            <w:bottom w:val="none" w:sz="0" w:space="0" w:color="auto"/>
            <w:right w:val="none" w:sz="0" w:space="0" w:color="auto"/>
          </w:divBdr>
        </w:div>
        <w:div w:id="865673187">
          <w:marLeft w:val="0"/>
          <w:marRight w:val="0"/>
          <w:marTop w:val="0"/>
          <w:marBottom w:val="0"/>
          <w:divBdr>
            <w:top w:val="none" w:sz="0" w:space="0" w:color="auto"/>
            <w:left w:val="none" w:sz="0" w:space="0" w:color="auto"/>
            <w:bottom w:val="none" w:sz="0" w:space="0" w:color="auto"/>
            <w:right w:val="none" w:sz="0" w:space="0" w:color="auto"/>
          </w:divBdr>
        </w:div>
        <w:div w:id="866143223">
          <w:marLeft w:val="0"/>
          <w:marRight w:val="0"/>
          <w:marTop w:val="0"/>
          <w:marBottom w:val="0"/>
          <w:divBdr>
            <w:top w:val="none" w:sz="0" w:space="0" w:color="auto"/>
            <w:left w:val="none" w:sz="0" w:space="0" w:color="auto"/>
            <w:bottom w:val="none" w:sz="0" w:space="0" w:color="auto"/>
            <w:right w:val="none" w:sz="0" w:space="0" w:color="auto"/>
          </w:divBdr>
        </w:div>
        <w:div w:id="866674956">
          <w:marLeft w:val="0"/>
          <w:marRight w:val="0"/>
          <w:marTop w:val="0"/>
          <w:marBottom w:val="0"/>
          <w:divBdr>
            <w:top w:val="none" w:sz="0" w:space="0" w:color="auto"/>
            <w:left w:val="none" w:sz="0" w:space="0" w:color="auto"/>
            <w:bottom w:val="none" w:sz="0" w:space="0" w:color="auto"/>
            <w:right w:val="none" w:sz="0" w:space="0" w:color="auto"/>
          </w:divBdr>
        </w:div>
        <w:div w:id="867332299">
          <w:marLeft w:val="0"/>
          <w:marRight w:val="0"/>
          <w:marTop w:val="0"/>
          <w:marBottom w:val="0"/>
          <w:divBdr>
            <w:top w:val="none" w:sz="0" w:space="0" w:color="auto"/>
            <w:left w:val="none" w:sz="0" w:space="0" w:color="auto"/>
            <w:bottom w:val="none" w:sz="0" w:space="0" w:color="auto"/>
            <w:right w:val="none" w:sz="0" w:space="0" w:color="auto"/>
          </w:divBdr>
        </w:div>
        <w:div w:id="869729168">
          <w:marLeft w:val="0"/>
          <w:marRight w:val="0"/>
          <w:marTop w:val="0"/>
          <w:marBottom w:val="0"/>
          <w:divBdr>
            <w:top w:val="none" w:sz="0" w:space="0" w:color="auto"/>
            <w:left w:val="none" w:sz="0" w:space="0" w:color="auto"/>
            <w:bottom w:val="none" w:sz="0" w:space="0" w:color="auto"/>
            <w:right w:val="none" w:sz="0" w:space="0" w:color="auto"/>
          </w:divBdr>
        </w:div>
        <w:div w:id="871459684">
          <w:marLeft w:val="0"/>
          <w:marRight w:val="0"/>
          <w:marTop w:val="0"/>
          <w:marBottom w:val="0"/>
          <w:divBdr>
            <w:top w:val="none" w:sz="0" w:space="0" w:color="auto"/>
            <w:left w:val="none" w:sz="0" w:space="0" w:color="auto"/>
            <w:bottom w:val="none" w:sz="0" w:space="0" w:color="auto"/>
            <w:right w:val="none" w:sz="0" w:space="0" w:color="auto"/>
          </w:divBdr>
        </w:div>
        <w:div w:id="874662793">
          <w:marLeft w:val="0"/>
          <w:marRight w:val="0"/>
          <w:marTop w:val="0"/>
          <w:marBottom w:val="0"/>
          <w:divBdr>
            <w:top w:val="none" w:sz="0" w:space="0" w:color="auto"/>
            <w:left w:val="none" w:sz="0" w:space="0" w:color="auto"/>
            <w:bottom w:val="none" w:sz="0" w:space="0" w:color="auto"/>
            <w:right w:val="none" w:sz="0" w:space="0" w:color="auto"/>
          </w:divBdr>
        </w:div>
        <w:div w:id="879174294">
          <w:marLeft w:val="0"/>
          <w:marRight w:val="0"/>
          <w:marTop w:val="0"/>
          <w:marBottom w:val="0"/>
          <w:divBdr>
            <w:top w:val="none" w:sz="0" w:space="0" w:color="auto"/>
            <w:left w:val="none" w:sz="0" w:space="0" w:color="auto"/>
            <w:bottom w:val="none" w:sz="0" w:space="0" w:color="auto"/>
            <w:right w:val="none" w:sz="0" w:space="0" w:color="auto"/>
          </w:divBdr>
        </w:div>
        <w:div w:id="881597601">
          <w:marLeft w:val="0"/>
          <w:marRight w:val="0"/>
          <w:marTop w:val="0"/>
          <w:marBottom w:val="0"/>
          <w:divBdr>
            <w:top w:val="none" w:sz="0" w:space="0" w:color="auto"/>
            <w:left w:val="none" w:sz="0" w:space="0" w:color="auto"/>
            <w:bottom w:val="none" w:sz="0" w:space="0" w:color="auto"/>
            <w:right w:val="none" w:sz="0" w:space="0" w:color="auto"/>
          </w:divBdr>
        </w:div>
        <w:div w:id="885604500">
          <w:marLeft w:val="0"/>
          <w:marRight w:val="0"/>
          <w:marTop w:val="0"/>
          <w:marBottom w:val="0"/>
          <w:divBdr>
            <w:top w:val="none" w:sz="0" w:space="0" w:color="auto"/>
            <w:left w:val="none" w:sz="0" w:space="0" w:color="auto"/>
            <w:bottom w:val="none" w:sz="0" w:space="0" w:color="auto"/>
            <w:right w:val="none" w:sz="0" w:space="0" w:color="auto"/>
          </w:divBdr>
        </w:div>
        <w:div w:id="887107628">
          <w:marLeft w:val="0"/>
          <w:marRight w:val="0"/>
          <w:marTop w:val="0"/>
          <w:marBottom w:val="0"/>
          <w:divBdr>
            <w:top w:val="none" w:sz="0" w:space="0" w:color="auto"/>
            <w:left w:val="none" w:sz="0" w:space="0" w:color="auto"/>
            <w:bottom w:val="none" w:sz="0" w:space="0" w:color="auto"/>
            <w:right w:val="none" w:sz="0" w:space="0" w:color="auto"/>
          </w:divBdr>
        </w:div>
        <w:div w:id="889652756">
          <w:marLeft w:val="0"/>
          <w:marRight w:val="0"/>
          <w:marTop w:val="0"/>
          <w:marBottom w:val="0"/>
          <w:divBdr>
            <w:top w:val="none" w:sz="0" w:space="0" w:color="auto"/>
            <w:left w:val="none" w:sz="0" w:space="0" w:color="auto"/>
            <w:bottom w:val="none" w:sz="0" w:space="0" w:color="auto"/>
            <w:right w:val="none" w:sz="0" w:space="0" w:color="auto"/>
          </w:divBdr>
        </w:div>
        <w:div w:id="890389105">
          <w:marLeft w:val="0"/>
          <w:marRight w:val="0"/>
          <w:marTop w:val="0"/>
          <w:marBottom w:val="0"/>
          <w:divBdr>
            <w:top w:val="none" w:sz="0" w:space="0" w:color="auto"/>
            <w:left w:val="none" w:sz="0" w:space="0" w:color="auto"/>
            <w:bottom w:val="none" w:sz="0" w:space="0" w:color="auto"/>
            <w:right w:val="none" w:sz="0" w:space="0" w:color="auto"/>
          </w:divBdr>
        </w:div>
        <w:div w:id="894390808">
          <w:marLeft w:val="0"/>
          <w:marRight w:val="0"/>
          <w:marTop w:val="0"/>
          <w:marBottom w:val="0"/>
          <w:divBdr>
            <w:top w:val="none" w:sz="0" w:space="0" w:color="auto"/>
            <w:left w:val="none" w:sz="0" w:space="0" w:color="auto"/>
            <w:bottom w:val="none" w:sz="0" w:space="0" w:color="auto"/>
            <w:right w:val="none" w:sz="0" w:space="0" w:color="auto"/>
          </w:divBdr>
        </w:div>
        <w:div w:id="905183299">
          <w:marLeft w:val="0"/>
          <w:marRight w:val="0"/>
          <w:marTop w:val="0"/>
          <w:marBottom w:val="0"/>
          <w:divBdr>
            <w:top w:val="none" w:sz="0" w:space="0" w:color="auto"/>
            <w:left w:val="none" w:sz="0" w:space="0" w:color="auto"/>
            <w:bottom w:val="none" w:sz="0" w:space="0" w:color="auto"/>
            <w:right w:val="none" w:sz="0" w:space="0" w:color="auto"/>
          </w:divBdr>
        </w:div>
        <w:div w:id="906844594">
          <w:marLeft w:val="0"/>
          <w:marRight w:val="0"/>
          <w:marTop w:val="0"/>
          <w:marBottom w:val="0"/>
          <w:divBdr>
            <w:top w:val="none" w:sz="0" w:space="0" w:color="auto"/>
            <w:left w:val="none" w:sz="0" w:space="0" w:color="auto"/>
            <w:bottom w:val="none" w:sz="0" w:space="0" w:color="auto"/>
            <w:right w:val="none" w:sz="0" w:space="0" w:color="auto"/>
          </w:divBdr>
        </w:div>
        <w:div w:id="907617690">
          <w:marLeft w:val="0"/>
          <w:marRight w:val="0"/>
          <w:marTop w:val="0"/>
          <w:marBottom w:val="0"/>
          <w:divBdr>
            <w:top w:val="none" w:sz="0" w:space="0" w:color="auto"/>
            <w:left w:val="none" w:sz="0" w:space="0" w:color="auto"/>
            <w:bottom w:val="none" w:sz="0" w:space="0" w:color="auto"/>
            <w:right w:val="none" w:sz="0" w:space="0" w:color="auto"/>
          </w:divBdr>
        </w:div>
        <w:div w:id="912005946">
          <w:marLeft w:val="0"/>
          <w:marRight w:val="0"/>
          <w:marTop w:val="0"/>
          <w:marBottom w:val="0"/>
          <w:divBdr>
            <w:top w:val="none" w:sz="0" w:space="0" w:color="auto"/>
            <w:left w:val="none" w:sz="0" w:space="0" w:color="auto"/>
            <w:bottom w:val="none" w:sz="0" w:space="0" w:color="auto"/>
            <w:right w:val="none" w:sz="0" w:space="0" w:color="auto"/>
          </w:divBdr>
        </w:div>
        <w:div w:id="912592642">
          <w:marLeft w:val="0"/>
          <w:marRight w:val="0"/>
          <w:marTop w:val="0"/>
          <w:marBottom w:val="0"/>
          <w:divBdr>
            <w:top w:val="none" w:sz="0" w:space="0" w:color="auto"/>
            <w:left w:val="none" w:sz="0" w:space="0" w:color="auto"/>
            <w:bottom w:val="none" w:sz="0" w:space="0" w:color="auto"/>
            <w:right w:val="none" w:sz="0" w:space="0" w:color="auto"/>
          </w:divBdr>
        </w:div>
        <w:div w:id="912621184">
          <w:marLeft w:val="0"/>
          <w:marRight w:val="0"/>
          <w:marTop w:val="0"/>
          <w:marBottom w:val="0"/>
          <w:divBdr>
            <w:top w:val="none" w:sz="0" w:space="0" w:color="auto"/>
            <w:left w:val="none" w:sz="0" w:space="0" w:color="auto"/>
            <w:bottom w:val="none" w:sz="0" w:space="0" w:color="auto"/>
            <w:right w:val="none" w:sz="0" w:space="0" w:color="auto"/>
          </w:divBdr>
        </w:div>
        <w:div w:id="912935659">
          <w:marLeft w:val="0"/>
          <w:marRight w:val="0"/>
          <w:marTop w:val="0"/>
          <w:marBottom w:val="0"/>
          <w:divBdr>
            <w:top w:val="none" w:sz="0" w:space="0" w:color="auto"/>
            <w:left w:val="none" w:sz="0" w:space="0" w:color="auto"/>
            <w:bottom w:val="none" w:sz="0" w:space="0" w:color="auto"/>
            <w:right w:val="none" w:sz="0" w:space="0" w:color="auto"/>
          </w:divBdr>
        </w:div>
        <w:div w:id="918757280">
          <w:marLeft w:val="0"/>
          <w:marRight w:val="0"/>
          <w:marTop w:val="0"/>
          <w:marBottom w:val="0"/>
          <w:divBdr>
            <w:top w:val="none" w:sz="0" w:space="0" w:color="auto"/>
            <w:left w:val="none" w:sz="0" w:space="0" w:color="auto"/>
            <w:bottom w:val="none" w:sz="0" w:space="0" w:color="auto"/>
            <w:right w:val="none" w:sz="0" w:space="0" w:color="auto"/>
          </w:divBdr>
        </w:div>
        <w:div w:id="921335536">
          <w:marLeft w:val="0"/>
          <w:marRight w:val="0"/>
          <w:marTop w:val="0"/>
          <w:marBottom w:val="0"/>
          <w:divBdr>
            <w:top w:val="none" w:sz="0" w:space="0" w:color="auto"/>
            <w:left w:val="none" w:sz="0" w:space="0" w:color="auto"/>
            <w:bottom w:val="none" w:sz="0" w:space="0" w:color="auto"/>
            <w:right w:val="none" w:sz="0" w:space="0" w:color="auto"/>
          </w:divBdr>
        </w:div>
        <w:div w:id="921380571">
          <w:marLeft w:val="0"/>
          <w:marRight w:val="0"/>
          <w:marTop w:val="0"/>
          <w:marBottom w:val="0"/>
          <w:divBdr>
            <w:top w:val="none" w:sz="0" w:space="0" w:color="auto"/>
            <w:left w:val="none" w:sz="0" w:space="0" w:color="auto"/>
            <w:bottom w:val="none" w:sz="0" w:space="0" w:color="auto"/>
            <w:right w:val="none" w:sz="0" w:space="0" w:color="auto"/>
          </w:divBdr>
        </w:div>
        <w:div w:id="924924019">
          <w:marLeft w:val="0"/>
          <w:marRight w:val="0"/>
          <w:marTop w:val="0"/>
          <w:marBottom w:val="0"/>
          <w:divBdr>
            <w:top w:val="none" w:sz="0" w:space="0" w:color="auto"/>
            <w:left w:val="none" w:sz="0" w:space="0" w:color="auto"/>
            <w:bottom w:val="none" w:sz="0" w:space="0" w:color="auto"/>
            <w:right w:val="none" w:sz="0" w:space="0" w:color="auto"/>
          </w:divBdr>
        </w:div>
        <w:div w:id="927274241">
          <w:marLeft w:val="0"/>
          <w:marRight w:val="0"/>
          <w:marTop w:val="0"/>
          <w:marBottom w:val="0"/>
          <w:divBdr>
            <w:top w:val="none" w:sz="0" w:space="0" w:color="auto"/>
            <w:left w:val="none" w:sz="0" w:space="0" w:color="auto"/>
            <w:bottom w:val="none" w:sz="0" w:space="0" w:color="auto"/>
            <w:right w:val="none" w:sz="0" w:space="0" w:color="auto"/>
          </w:divBdr>
        </w:div>
        <w:div w:id="956716141">
          <w:marLeft w:val="0"/>
          <w:marRight w:val="0"/>
          <w:marTop w:val="0"/>
          <w:marBottom w:val="0"/>
          <w:divBdr>
            <w:top w:val="none" w:sz="0" w:space="0" w:color="auto"/>
            <w:left w:val="none" w:sz="0" w:space="0" w:color="auto"/>
            <w:bottom w:val="none" w:sz="0" w:space="0" w:color="auto"/>
            <w:right w:val="none" w:sz="0" w:space="0" w:color="auto"/>
          </w:divBdr>
        </w:div>
        <w:div w:id="957957343">
          <w:marLeft w:val="0"/>
          <w:marRight w:val="0"/>
          <w:marTop w:val="0"/>
          <w:marBottom w:val="0"/>
          <w:divBdr>
            <w:top w:val="none" w:sz="0" w:space="0" w:color="auto"/>
            <w:left w:val="none" w:sz="0" w:space="0" w:color="auto"/>
            <w:bottom w:val="none" w:sz="0" w:space="0" w:color="auto"/>
            <w:right w:val="none" w:sz="0" w:space="0" w:color="auto"/>
          </w:divBdr>
        </w:div>
        <w:div w:id="962350886">
          <w:marLeft w:val="0"/>
          <w:marRight w:val="0"/>
          <w:marTop w:val="0"/>
          <w:marBottom w:val="0"/>
          <w:divBdr>
            <w:top w:val="none" w:sz="0" w:space="0" w:color="auto"/>
            <w:left w:val="none" w:sz="0" w:space="0" w:color="auto"/>
            <w:bottom w:val="none" w:sz="0" w:space="0" w:color="auto"/>
            <w:right w:val="none" w:sz="0" w:space="0" w:color="auto"/>
          </w:divBdr>
        </w:div>
        <w:div w:id="965551696">
          <w:marLeft w:val="0"/>
          <w:marRight w:val="0"/>
          <w:marTop w:val="0"/>
          <w:marBottom w:val="0"/>
          <w:divBdr>
            <w:top w:val="none" w:sz="0" w:space="0" w:color="auto"/>
            <w:left w:val="none" w:sz="0" w:space="0" w:color="auto"/>
            <w:bottom w:val="none" w:sz="0" w:space="0" w:color="auto"/>
            <w:right w:val="none" w:sz="0" w:space="0" w:color="auto"/>
          </w:divBdr>
        </w:div>
        <w:div w:id="970673138">
          <w:marLeft w:val="0"/>
          <w:marRight w:val="0"/>
          <w:marTop w:val="0"/>
          <w:marBottom w:val="0"/>
          <w:divBdr>
            <w:top w:val="none" w:sz="0" w:space="0" w:color="auto"/>
            <w:left w:val="none" w:sz="0" w:space="0" w:color="auto"/>
            <w:bottom w:val="none" w:sz="0" w:space="0" w:color="auto"/>
            <w:right w:val="none" w:sz="0" w:space="0" w:color="auto"/>
          </w:divBdr>
        </w:div>
        <w:div w:id="977954717">
          <w:marLeft w:val="0"/>
          <w:marRight w:val="0"/>
          <w:marTop w:val="0"/>
          <w:marBottom w:val="0"/>
          <w:divBdr>
            <w:top w:val="none" w:sz="0" w:space="0" w:color="auto"/>
            <w:left w:val="none" w:sz="0" w:space="0" w:color="auto"/>
            <w:bottom w:val="none" w:sz="0" w:space="0" w:color="auto"/>
            <w:right w:val="none" w:sz="0" w:space="0" w:color="auto"/>
          </w:divBdr>
        </w:div>
        <w:div w:id="980308230">
          <w:marLeft w:val="0"/>
          <w:marRight w:val="0"/>
          <w:marTop w:val="0"/>
          <w:marBottom w:val="0"/>
          <w:divBdr>
            <w:top w:val="none" w:sz="0" w:space="0" w:color="auto"/>
            <w:left w:val="none" w:sz="0" w:space="0" w:color="auto"/>
            <w:bottom w:val="none" w:sz="0" w:space="0" w:color="auto"/>
            <w:right w:val="none" w:sz="0" w:space="0" w:color="auto"/>
          </w:divBdr>
        </w:div>
        <w:div w:id="981930877">
          <w:marLeft w:val="0"/>
          <w:marRight w:val="0"/>
          <w:marTop w:val="0"/>
          <w:marBottom w:val="0"/>
          <w:divBdr>
            <w:top w:val="none" w:sz="0" w:space="0" w:color="auto"/>
            <w:left w:val="none" w:sz="0" w:space="0" w:color="auto"/>
            <w:bottom w:val="none" w:sz="0" w:space="0" w:color="auto"/>
            <w:right w:val="none" w:sz="0" w:space="0" w:color="auto"/>
          </w:divBdr>
        </w:div>
        <w:div w:id="982084478">
          <w:marLeft w:val="0"/>
          <w:marRight w:val="0"/>
          <w:marTop w:val="0"/>
          <w:marBottom w:val="0"/>
          <w:divBdr>
            <w:top w:val="none" w:sz="0" w:space="0" w:color="auto"/>
            <w:left w:val="none" w:sz="0" w:space="0" w:color="auto"/>
            <w:bottom w:val="none" w:sz="0" w:space="0" w:color="auto"/>
            <w:right w:val="none" w:sz="0" w:space="0" w:color="auto"/>
          </w:divBdr>
        </w:div>
        <w:div w:id="982586509">
          <w:marLeft w:val="0"/>
          <w:marRight w:val="0"/>
          <w:marTop w:val="0"/>
          <w:marBottom w:val="0"/>
          <w:divBdr>
            <w:top w:val="none" w:sz="0" w:space="0" w:color="auto"/>
            <w:left w:val="none" w:sz="0" w:space="0" w:color="auto"/>
            <w:bottom w:val="none" w:sz="0" w:space="0" w:color="auto"/>
            <w:right w:val="none" w:sz="0" w:space="0" w:color="auto"/>
          </w:divBdr>
        </w:div>
        <w:div w:id="984316722">
          <w:marLeft w:val="0"/>
          <w:marRight w:val="0"/>
          <w:marTop w:val="0"/>
          <w:marBottom w:val="0"/>
          <w:divBdr>
            <w:top w:val="none" w:sz="0" w:space="0" w:color="auto"/>
            <w:left w:val="none" w:sz="0" w:space="0" w:color="auto"/>
            <w:bottom w:val="none" w:sz="0" w:space="0" w:color="auto"/>
            <w:right w:val="none" w:sz="0" w:space="0" w:color="auto"/>
          </w:divBdr>
        </w:div>
        <w:div w:id="985401027">
          <w:marLeft w:val="0"/>
          <w:marRight w:val="0"/>
          <w:marTop w:val="0"/>
          <w:marBottom w:val="0"/>
          <w:divBdr>
            <w:top w:val="none" w:sz="0" w:space="0" w:color="auto"/>
            <w:left w:val="none" w:sz="0" w:space="0" w:color="auto"/>
            <w:bottom w:val="none" w:sz="0" w:space="0" w:color="auto"/>
            <w:right w:val="none" w:sz="0" w:space="0" w:color="auto"/>
          </w:divBdr>
        </w:div>
        <w:div w:id="986206342">
          <w:marLeft w:val="0"/>
          <w:marRight w:val="0"/>
          <w:marTop w:val="0"/>
          <w:marBottom w:val="0"/>
          <w:divBdr>
            <w:top w:val="none" w:sz="0" w:space="0" w:color="auto"/>
            <w:left w:val="none" w:sz="0" w:space="0" w:color="auto"/>
            <w:bottom w:val="none" w:sz="0" w:space="0" w:color="auto"/>
            <w:right w:val="none" w:sz="0" w:space="0" w:color="auto"/>
          </w:divBdr>
        </w:div>
        <w:div w:id="987976850">
          <w:marLeft w:val="0"/>
          <w:marRight w:val="0"/>
          <w:marTop w:val="0"/>
          <w:marBottom w:val="0"/>
          <w:divBdr>
            <w:top w:val="none" w:sz="0" w:space="0" w:color="auto"/>
            <w:left w:val="none" w:sz="0" w:space="0" w:color="auto"/>
            <w:bottom w:val="none" w:sz="0" w:space="0" w:color="auto"/>
            <w:right w:val="none" w:sz="0" w:space="0" w:color="auto"/>
          </w:divBdr>
        </w:div>
        <w:div w:id="995649279">
          <w:marLeft w:val="0"/>
          <w:marRight w:val="0"/>
          <w:marTop w:val="0"/>
          <w:marBottom w:val="0"/>
          <w:divBdr>
            <w:top w:val="none" w:sz="0" w:space="0" w:color="auto"/>
            <w:left w:val="none" w:sz="0" w:space="0" w:color="auto"/>
            <w:bottom w:val="none" w:sz="0" w:space="0" w:color="auto"/>
            <w:right w:val="none" w:sz="0" w:space="0" w:color="auto"/>
          </w:divBdr>
        </w:div>
        <w:div w:id="996615937">
          <w:marLeft w:val="0"/>
          <w:marRight w:val="0"/>
          <w:marTop w:val="0"/>
          <w:marBottom w:val="0"/>
          <w:divBdr>
            <w:top w:val="none" w:sz="0" w:space="0" w:color="auto"/>
            <w:left w:val="none" w:sz="0" w:space="0" w:color="auto"/>
            <w:bottom w:val="none" w:sz="0" w:space="0" w:color="auto"/>
            <w:right w:val="none" w:sz="0" w:space="0" w:color="auto"/>
          </w:divBdr>
        </w:div>
        <w:div w:id="997004162">
          <w:marLeft w:val="0"/>
          <w:marRight w:val="0"/>
          <w:marTop w:val="0"/>
          <w:marBottom w:val="0"/>
          <w:divBdr>
            <w:top w:val="none" w:sz="0" w:space="0" w:color="auto"/>
            <w:left w:val="none" w:sz="0" w:space="0" w:color="auto"/>
            <w:bottom w:val="none" w:sz="0" w:space="0" w:color="auto"/>
            <w:right w:val="none" w:sz="0" w:space="0" w:color="auto"/>
          </w:divBdr>
        </w:div>
        <w:div w:id="998581166">
          <w:marLeft w:val="0"/>
          <w:marRight w:val="0"/>
          <w:marTop w:val="0"/>
          <w:marBottom w:val="0"/>
          <w:divBdr>
            <w:top w:val="none" w:sz="0" w:space="0" w:color="auto"/>
            <w:left w:val="none" w:sz="0" w:space="0" w:color="auto"/>
            <w:bottom w:val="none" w:sz="0" w:space="0" w:color="auto"/>
            <w:right w:val="none" w:sz="0" w:space="0" w:color="auto"/>
          </w:divBdr>
        </w:div>
        <w:div w:id="998920784">
          <w:marLeft w:val="0"/>
          <w:marRight w:val="0"/>
          <w:marTop w:val="0"/>
          <w:marBottom w:val="0"/>
          <w:divBdr>
            <w:top w:val="none" w:sz="0" w:space="0" w:color="auto"/>
            <w:left w:val="none" w:sz="0" w:space="0" w:color="auto"/>
            <w:bottom w:val="none" w:sz="0" w:space="0" w:color="auto"/>
            <w:right w:val="none" w:sz="0" w:space="0" w:color="auto"/>
          </w:divBdr>
        </w:div>
        <w:div w:id="1000500409">
          <w:marLeft w:val="0"/>
          <w:marRight w:val="0"/>
          <w:marTop w:val="0"/>
          <w:marBottom w:val="0"/>
          <w:divBdr>
            <w:top w:val="none" w:sz="0" w:space="0" w:color="auto"/>
            <w:left w:val="none" w:sz="0" w:space="0" w:color="auto"/>
            <w:bottom w:val="none" w:sz="0" w:space="0" w:color="auto"/>
            <w:right w:val="none" w:sz="0" w:space="0" w:color="auto"/>
          </w:divBdr>
        </w:div>
        <w:div w:id="1000505154">
          <w:marLeft w:val="0"/>
          <w:marRight w:val="0"/>
          <w:marTop w:val="0"/>
          <w:marBottom w:val="0"/>
          <w:divBdr>
            <w:top w:val="none" w:sz="0" w:space="0" w:color="auto"/>
            <w:left w:val="none" w:sz="0" w:space="0" w:color="auto"/>
            <w:bottom w:val="none" w:sz="0" w:space="0" w:color="auto"/>
            <w:right w:val="none" w:sz="0" w:space="0" w:color="auto"/>
          </w:divBdr>
        </w:div>
        <w:div w:id="1007901312">
          <w:marLeft w:val="0"/>
          <w:marRight w:val="0"/>
          <w:marTop w:val="0"/>
          <w:marBottom w:val="0"/>
          <w:divBdr>
            <w:top w:val="none" w:sz="0" w:space="0" w:color="auto"/>
            <w:left w:val="none" w:sz="0" w:space="0" w:color="auto"/>
            <w:bottom w:val="none" w:sz="0" w:space="0" w:color="auto"/>
            <w:right w:val="none" w:sz="0" w:space="0" w:color="auto"/>
          </w:divBdr>
        </w:div>
        <w:div w:id="1009023284">
          <w:marLeft w:val="0"/>
          <w:marRight w:val="0"/>
          <w:marTop w:val="0"/>
          <w:marBottom w:val="0"/>
          <w:divBdr>
            <w:top w:val="none" w:sz="0" w:space="0" w:color="auto"/>
            <w:left w:val="none" w:sz="0" w:space="0" w:color="auto"/>
            <w:bottom w:val="none" w:sz="0" w:space="0" w:color="auto"/>
            <w:right w:val="none" w:sz="0" w:space="0" w:color="auto"/>
          </w:divBdr>
        </w:div>
        <w:div w:id="1009605158">
          <w:marLeft w:val="0"/>
          <w:marRight w:val="0"/>
          <w:marTop w:val="0"/>
          <w:marBottom w:val="0"/>
          <w:divBdr>
            <w:top w:val="none" w:sz="0" w:space="0" w:color="auto"/>
            <w:left w:val="none" w:sz="0" w:space="0" w:color="auto"/>
            <w:bottom w:val="none" w:sz="0" w:space="0" w:color="auto"/>
            <w:right w:val="none" w:sz="0" w:space="0" w:color="auto"/>
          </w:divBdr>
        </w:div>
        <w:div w:id="1026105038">
          <w:marLeft w:val="0"/>
          <w:marRight w:val="0"/>
          <w:marTop w:val="0"/>
          <w:marBottom w:val="0"/>
          <w:divBdr>
            <w:top w:val="none" w:sz="0" w:space="0" w:color="auto"/>
            <w:left w:val="none" w:sz="0" w:space="0" w:color="auto"/>
            <w:bottom w:val="none" w:sz="0" w:space="0" w:color="auto"/>
            <w:right w:val="none" w:sz="0" w:space="0" w:color="auto"/>
          </w:divBdr>
        </w:div>
        <w:div w:id="1034572742">
          <w:marLeft w:val="0"/>
          <w:marRight w:val="0"/>
          <w:marTop w:val="0"/>
          <w:marBottom w:val="0"/>
          <w:divBdr>
            <w:top w:val="none" w:sz="0" w:space="0" w:color="auto"/>
            <w:left w:val="none" w:sz="0" w:space="0" w:color="auto"/>
            <w:bottom w:val="none" w:sz="0" w:space="0" w:color="auto"/>
            <w:right w:val="none" w:sz="0" w:space="0" w:color="auto"/>
          </w:divBdr>
        </w:div>
        <w:div w:id="1039285323">
          <w:marLeft w:val="0"/>
          <w:marRight w:val="0"/>
          <w:marTop w:val="0"/>
          <w:marBottom w:val="0"/>
          <w:divBdr>
            <w:top w:val="none" w:sz="0" w:space="0" w:color="auto"/>
            <w:left w:val="none" w:sz="0" w:space="0" w:color="auto"/>
            <w:bottom w:val="none" w:sz="0" w:space="0" w:color="auto"/>
            <w:right w:val="none" w:sz="0" w:space="0" w:color="auto"/>
          </w:divBdr>
        </w:div>
        <w:div w:id="1041713327">
          <w:marLeft w:val="0"/>
          <w:marRight w:val="0"/>
          <w:marTop w:val="0"/>
          <w:marBottom w:val="0"/>
          <w:divBdr>
            <w:top w:val="none" w:sz="0" w:space="0" w:color="auto"/>
            <w:left w:val="none" w:sz="0" w:space="0" w:color="auto"/>
            <w:bottom w:val="none" w:sz="0" w:space="0" w:color="auto"/>
            <w:right w:val="none" w:sz="0" w:space="0" w:color="auto"/>
          </w:divBdr>
        </w:div>
        <w:div w:id="1044014458">
          <w:marLeft w:val="0"/>
          <w:marRight w:val="0"/>
          <w:marTop w:val="0"/>
          <w:marBottom w:val="0"/>
          <w:divBdr>
            <w:top w:val="none" w:sz="0" w:space="0" w:color="auto"/>
            <w:left w:val="none" w:sz="0" w:space="0" w:color="auto"/>
            <w:bottom w:val="none" w:sz="0" w:space="0" w:color="auto"/>
            <w:right w:val="none" w:sz="0" w:space="0" w:color="auto"/>
          </w:divBdr>
        </w:div>
        <w:div w:id="1044254476">
          <w:marLeft w:val="0"/>
          <w:marRight w:val="0"/>
          <w:marTop w:val="0"/>
          <w:marBottom w:val="0"/>
          <w:divBdr>
            <w:top w:val="none" w:sz="0" w:space="0" w:color="auto"/>
            <w:left w:val="none" w:sz="0" w:space="0" w:color="auto"/>
            <w:bottom w:val="none" w:sz="0" w:space="0" w:color="auto"/>
            <w:right w:val="none" w:sz="0" w:space="0" w:color="auto"/>
          </w:divBdr>
        </w:div>
        <w:div w:id="1046105238">
          <w:marLeft w:val="0"/>
          <w:marRight w:val="0"/>
          <w:marTop w:val="0"/>
          <w:marBottom w:val="0"/>
          <w:divBdr>
            <w:top w:val="none" w:sz="0" w:space="0" w:color="auto"/>
            <w:left w:val="none" w:sz="0" w:space="0" w:color="auto"/>
            <w:bottom w:val="none" w:sz="0" w:space="0" w:color="auto"/>
            <w:right w:val="none" w:sz="0" w:space="0" w:color="auto"/>
          </w:divBdr>
        </w:div>
        <w:div w:id="1049185488">
          <w:marLeft w:val="0"/>
          <w:marRight w:val="0"/>
          <w:marTop w:val="0"/>
          <w:marBottom w:val="0"/>
          <w:divBdr>
            <w:top w:val="none" w:sz="0" w:space="0" w:color="auto"/>
            <w:left w:val="none" w:sz="0" w:space="0" w:color="auto"/>
            <w:bottom w:val="none" w:sz="0" w:space="0" w:color="auto"/>
            <w:right w:val="none" w:sz="0" w:space="0" w:color="auto"/>
          </w:divBdr>
        </w:div>
        <w:div w:id="1050148927">
          <w:marLeft w:val="0"/>
          <w:marRight w:val="0"/>
          <w:marTop w:val="0"/>
          <w:marBottom w:val="0"/>
          <w:divBdr>
            <w:top w:val="none" w:sz="0" w:space="0" w:color="auto"/>
            <w:left w:val="none" w:sz="0" w:space="0" w:color="auto"/>
            <w:bottom w:val="none" w:sz="0" w:space="0" w:color="auto"/>
            <w:right w:val="none" w:sz="0" w:space="0" w:color="auto"/>
          </w:divBdr>
        </w:div>
        <w:div w:id="1050419695">
          <w:marLeft w:val="0"/>
          <w:marRight w:val="0"/>
          <w:marTop w:val="0"/>
          <w:marBottom w:val="0"/>
          <w:divBdr>
            <w:top w:val="none" w:sz="0" w:space="0" w:color="auto"/>
            <w:left w:val="none" w:sz="0" w:space="0" w:color="auto"/>
            <w:bottom w:val="none" w:sz="0" w:space="0" w:color="auto"/>
            <w:right w:val="none" w:sz="0" w:space="0" w:color="auto"/>
          </w:divBdr>
        </w:div>
        <w:div w:id="1060595280">
          <w:marLeft w:val="0"/>
          <w:marRight w:val="0"/>
          <w:marTop w:val="0"/>
          <w:marBottom w:val="0"/>
          <w:divBdr>
            <w:top w:val="none" w:sz="0" w:space="0" w:color="auto"/>
            <w:left w:val="none" w:sz="0" w:space="0" w:color="auto"/>
            <w:bottom w:val="none" w:sz="0" w:space="0" w:color="auto"/>
            <w:right w:val="none" w:sz="0" w:space="0" w:color="auto"/>
          </w:divBdr>
        </w:div>
        <w:div w:id="1066414109">
          <w:marLeft w:val="0"/>
          <w:marRight w:val="0"/>
          <w:marTop w:val="0"/>
          <w:marBottom w:val="0"/>
          <w:divBdr>
            <w:top w:val="none" w:sz="0" w:space="0" w:color="auto"/>
            <w:left w:val="none" w:sz="0" w:space="0" w:color="auto"/>
            <w:bottom w:val="none" w:sz="0" w:space="0" w:color="auto"/>
            <w:right w:val="none" w:sz="0" w:space="0" w:color="auto"/>
          </w:divBdr>
        </w:div>
        <w:div w:id="1075593952">
          <w:marLeft w:val="0"/>
          <w:marRight w:val="0"/>
          <w:marTop w:val="0"/>
          <w:marBottom w:val="0"/>
          <w:divBdr>
            <w:top w:val="none" w:sz="0" w:space="0" w:color="auto"/>
            <w:left w:val="none" w:sz="0" w:space="0" w:color="auto"/>
            <w:bottom w:val="none" w:sz="0" w:space="0" w:color="auto"/>
            <w:right w:val="none" w:sz="0" w:space="0" w:color="auto"/>
          </w:divBdr>
        </w:div>
        <w:div w:id="1081102249">
          <w:marLeft w:val="0"/>
          <w:marRight w:val="0"/>
          <w:marTop w:val="0"/>
          <w:marBottom w:val="0"/>
          <w:divBdr>
            <w:top w:val="none" w:sz="0" w:space="0" w:color="auto"/>
            <w:left w:val="none" w:sz="0" w:space="0" w:color="auto"/>
            <w:bottom w:val="none" w:sz="0" w:space="0" w:color="auto"/>
            <w:right w:val="none" w:sz="0" w:space="0" w:color="auto"/>
          </w:divBdr>
        </w:div>
        <w:div w:id="1083189185">
          <w:marLeft w:val="0"/>
          <w:marRight w:val="0"/>
          <w:marTop w:val="0"/>
          <w:marBottom w:val="0"/>
          <w:divBdr>
            <w:top w:val="none" w:sz="0" w:space="0" w:color="auto"/>
            <w:left w:val="none" w:sz="0" w:space="0" w:color="auto"/>
            <w:bottom w:val="none" w:sz="0" w:space="0" w:color="auto"/>
            <w:right w:val="none" w:sz="0" w:space="0" w:color="auto"/>
          </w:divBdr>
        </w:div>
        <w:div w:id="1087506692">
          <w:marLeft w:val="0"/>
          <w:marRight w:val="0"/>
          <w:marTop w:val="0"/>
          <w:marBottom w:val="0"/>
          <w:divBdr>
            <w:top w:val="none" w:sz="0" w:space="0" w:color="auto"/>
            <w:left w:val="none" w:sz="0" w:space="0" w:color="auto"/>
            <w:bottom w:val="none" w:sz="0" w:space="0" w:color="auto"/>
            <w:right w:val="none" w:sz="0" w:space="0" w:color="auto"/>
          </w:divBdr>
        </w:div>
        <w:div w:id="1087577504">
          <w:marLeft w:val="0"/>
          <w:marRight w:val="0"/>
          <w:marTop w:val="0"/>
          <w:marBottom w:val="0"/>
          <w:divBdr>
            <w:top w:val="none" w:sz="0" w:space="0" w:color="auto"/>
            <w:left w:val="none" w:sz="0" w:space="0" w:color="auto"/>
            <w:bottom w:val="none" w:sz="0" w:space="0" w:color="auto"/>
            <w:right w:val="none" w:sz="0" w:space="0" w:color="auto"/>
          </w:divBdr>
        </w:div>
        <w:div w:id="1089616975">
          <w:marLeft w:val="0"/>
          <w:marRight w:val="0"/>
          <w:marTop w:val="0"/>
          <w:marBottom w:val="0"/>
          <w:divBdr>
            <w:top w:val="none" w:sz="0" w:space="0" w:color="auto"/>
            <w:left w:val="none" w:sz="0" w:space="0" w:color="auto"/>
            <w:bottom w:val="none" w:sz="0" w:space="0" w:color="auto"/>
            <w:right w:val="none" w:sz="0" w:space="0" w:color="auto"/>
          </w:divBdr>
        </w:div>
        <w:div w:id="1095521308">
          <w:marLeft w:val="0"/>
          <w:marRight w:val="0"/>
          <w:marTop w:val="0"/>
          <w:marBottom w:val="0"/>
          <w:divBdr>
            <w:top w:val="none" w:sz="0" w:space="0" w:color="auto"/>
            <w:left w:val="none" w:sz="0" w:space="0" w:color="auto"/>
            <w:bottom w:val="none" w:sz="0" w:space="0" w:color="auto"/>
            <w:right w:val="none" w:sz="0" w:space="0" w:color="auto"/>
          </w:divBdr>
        </w:div>
        <w:div w:id="1097143341">
          <w:marLeft w:val="0"/>
          <w:marRight w:val="0"/>
          <w:marTop w:val="0"/>
          <w:marBottom w:val="0"/>
          <w:divBdr>
            <w:top w:val="none" w:sz="0" w:space="0" w:color="auto"/>
            <w:left w:val="none" w:sz="0" w:space="0" w:color="auto"/>
            <w:bottom w:val="none" w:sz="0" w:space="0" w:color="auto"/>
            <w:right w:val="none" w:sz="0" w:space="0" w:color="auto"/>
          </w:divBdr>
        </w:div>
        <w:div w:id="1098525224">
          <w:marLeft w:val="0"/>
          <w:marRight w:val="0"/>
          <w:marTop w:val="0"/>
          <w:marBottom w:val="0"/>
          <w:divBdr>
            <w:top w:val="none" w:sz="0" w:space="0" w:color="auto"/>
            <w:left w:val="none" w:sz="0" w:space="0" w:color="auto"/>
            <w:bottom w:val="none" w:sz="0" w:space="0" w:color="auto"/>
            <w:right w:val="none" w:sz="0" w:space="0" w:color="auto"/>
          </w:divBdr>
        </w:div>
        <w:div w:id="1100178799">
          <w:marLeft w:val="0"/>
          <w:marRight w:val="0"/>
          <w:marTop w:val="0"/>
          <w:marBottom w:val="0"/>
          <w:divBdr>
            <w:top w:val="none" w:sz="0" w:space="0" w:color="auto"/>
            <w:left w:val="none" w:sz="0" w:space="0" w:color="auto"/>
            <w:bottom w:val="none" w:sz="0" w:space="0" w:color="auto"/>
            <w:right w:val="none" w:sz="0" w:space="0" w:color="auto"/>
          </w:divBdr>
        </w:div>
        <w:div w:id="1101678244">
          <w:marLeft w:val="0"/>
          <w:marRight w:val="0"/>
          <w:marTop w:val="0"/>
          <w:marBottom w:val="0"/>
          <w:divBdr>
            <w:top w:val="none" w:sz="0" w:space="0" w:color="auto"/>
            <w:left w:val="none" w:sz="0" w:space="0" w:color="auto"/>
            <w:bottom w:val="none" w:sz="0" w:space="0" w:color="auto"/>
            <w:right w:val="none" w:sz="0" w:space="0" w:color="auto"/>
          </w:divBdr>
        </w:div>
        <w:div w:id="1101796283">
          <w:marLeft w:val="0"/>
          <w:marRight w:val="0"/>
          <w:marTop w:val="0"/>
          <w:marBottom w:val="0"/>
          <w:divBdr>
            <w:top w:val="none" w:sz="0" w:space="0" w:color="auto"/>
            <w:left w:val="none" w:sz="0" w:space="0" w:color="auto"/>
            <w:bottom w:val="none" w:sz="0" w:space="0" w:color="auto"/>
            <w:right w:val="none" w:sz="0" w:space="0" w:color="auto"/>
          </w:divBdr>
        </w:div>
        <w:div w:id="1103454499">
          <w:marLeft w:val="0"/>
          <w:marRight w:val="0"/>
          <w:marTop w:val="0"/>
          <w:marBottom w:val="0"/>
          <w:divBdr>
            <w:top w:val="none" w:sz="0" w:space="0" w:color="auto"/>
            <w:left w:val="none" w:sz="0" w:space="0" w:color="auto"/>
            <w:bottom w:val="none" w:sz="0" w:space="0" w:color="auto"/>
            <w:right w:val="none" w:sz="0" w:space="0" w:color="auto"/>
          </w:divBdr>
        </w:div>
        <w:div w:id="1105687491">
          <w:marLeft w:val="0"/>
          <w:marRight w:val="0"/>
          <w:marTop w:val="0"/>
          <w:marBottom w:val="0"/>
          <w:divBdr>
            <w:top w:val="none" w:sz="0" w:space="0" w:color="auto"/>
            <w:left w:val="none" w:sz="0" w:space="0" w:color="auto"/>
            <w:bottom w:val="none" w:sz="0" w:space="0" w:color="auto"/>
            <w:right w:val="none" w:sz="0" w:space="0" w:color="auto"/>
          </w:divBdr>
        </w:div>
        <w:div w:id="1108156419">
          <w:marLeft w:val="0"/>
          <w:marRight w:val="0"/>
          <w:marTop w:val="0"/>
          <w:marBottom w:val="0"/>
          <w:divBdr>
            <w:top w:val="none" w:sz="0" w:space="0" w:color="auto"/>
            <w:left w:val="none" w:sz="0" w:space="0" w:color="auto"/>
            <w:bottom w:val="none" w:sz="0" w:space="0" w:color="auto"/>
            <w:right w:val="none" w:sz="0" w:space="0" w:color="auto"/>
          </w:divBdr>
        </w:div>
        <w:div w:id="1113331374">
          <w:marLeft w:val="0"/>
          <w:marRight w:val="0"/>
          <w:marTop w:val="0"/>
          <w:marBottom w:val="0"/>
          <w:divBdr>
            <w:top w:val="none" w:sz="0" w:space="0" w:color="auto"/>
            <w:left w:val="none" w:sz="0" w:space="0" w:color="auto"/>
            <w:bottom w:val="none" w:sz="0" w:space="0" w:color="auto"/>
            <w:right w:val="none" w:sz="0" w:space="0" w:color="auto"/>
          </w:divBdr>
        </w:div>
        <w:div w:id="1114903532">
          <w:marLeft w:val="0"/>
          <w:marRight w:val="0"/>
          <w:marTop w:val="0"/>
          <w:marBottom w:val="0"/>
          <w:divBdr>
            <w:top w:val="none" w:sz="0" w:space="0" w:color="auto"/>
            <w:left w:val="none" w:sz="0" w:space="0" w:color="auto"/>
            <w:bottom w:val="none" w:sz="0" w:space="0" w:color="auto"/>
            <w:right w:val="none" w:sz="0" w:space="0" w:color="auto"/>
          </w:divBdr>
        </w:div>
        <w:div w:id="1118796626">
          <w:marLeft w:val="0"/>
          <w:marRight w:val="0"/>
          <w:marTop w:val="0"/>
          <w:marBottom w:val="0"/>
          <w:divBdr>
            <w:top w:val="none" w:sz="0" w:space="0" w:color="auto"/>
            <w:left w:val="none" w:sz="0" w:space="0" w:color="auto"/>
            <w:bottom w:val="none" w:sz="0" w:space="0" w:color="auto"/>
            <w:right w:val="none" w:sz="0" w:space="0" w:color="auto"/>
          </w:divBdr>
        </w:div>
        <w:div w:id="1118990942">
          <w:marLeft w:val="0"/>
          <w:marRight w:val="0"/>
          <w:marTop w:val="0"/>
          <w:marBottom w:val="0"/>
          <w:divBdr>
            <w:top w:val="none" w:sz="0" w:space="0" w:color="auto"/>
            <w:left w:val="none" w:sz="0" w:space="0" w:color="auto"/>
            <w:bottom w:val="none" w:sz="0" w:space="0" w:color="auto"/>
            <w:right w:val="none" w:sz="0" w:space="0" w:color="auto"/>
          </w:divBdr>
        </w:div>
        <w:div w:id="1120955455">
          <w:marLeft w:val="0"/>
          <w:marRight w:val="0"/>
          <w:marTop w:val="0"/>
          <w:marBottom w:val="0"/>
          <w:divBdr>
            <w:top w:val="none" w:sz="0" w:space="0" w:color="auto"/>
            <w:left w:val="none" w:sz="0" w:space="0" w:color="auto"/>
            <w:bottom w:val="none" w:sz="0" w:space="0" w:color="auto"/>
            <w:right w:val="none" w:sz="0" w:space="0" w:color="auto"/>
          </w:divBdr>
        </w:div>
        <w:div w:id="1121612357">
          <w:marLeft w:val="0"/>
          <w:marRight w:val="0"/>
          <w:marTop w:val="0"/>
          <w:marBottom w:val="0"/>
          <w:divBdr>
            <w:top w:val="none" w:sz="0" w:space="0" w:color="auto"/>
            <w:left w:val="none" w:sz="0" w:space="0" w:color="auto"/>
            <w:bottom w:val="none" w:sz="0" w:space="0" w:color="auto"/>
            <w:right w:val="none" w:sz="0" w:space="0" w:color="auto"/>
          </w:divBdr>
        </w:div>
        <w:div w:id="1122310524">
          <w:marLeft w:val="0"/>
          <w:marRight w:val="0"/>
          <w:marTop w:val="0"/>
          <w:marBottom w:val="0"/>
          <w:divBdr>
            <w:top w:val="none" w:sz="0" w:space="0" w:color="auto"/>
            <w:left w:val="none" w:sz="0" w:space="0" w:color="auto"/>
            <w:bottom w:val="none" w:sz="0" w:space="0" w:color="auto"/>
            <w:right w:val="none" w:sz="0" w:space="0" w:color="auto"/>
          </w:divBdr>
        </w:div>
        <w:div w:id="1122575174">
          <w:marLeft w:val="0"/>
          <w:marRight w:val="0"/>
          <w:marTop w:val="0"/>
          <w:marBottom w:val="0"/>
          <w:divBdr>
            <w:top w:val="none" w:sz="0" w:space="0" w:color="auto"/>
            <w:left w:val="none" w:sz="0" w:space="0" w:color="auto"/>
            <w:bottom w:val="none" w:sz="0" w:space="0" w:color="auto"/>
            <w:right w:val="none" w:sz="0" w:space="0" w:color="auto"/>
          </w:divBdr>
        </w:div>
        <w:div w:id="1123885776">
          <w:marLeft w:val="0"/>
          <w:marRight w:val="0"/>
          <w:marTop w:val="0"/>
          <w:marBottom w:val="0"/>
          <w:divBdr>
            <w:top w:val="none" w:sz="0" w:space="0" w:color="auto"/>
            <w:left w:val="none" w:sz="0" w:space="0" w:color="auto"/>
            <w:bottom w:val="none" w:sz="0" w:space="0" w:color="auto"/>
            <w:right w:val="none" w:sz="0" w:space="0" w:color="auto"/>
          </w:divBdr>
        </w:div>
        <w:div w:id="1124544721">
          <w:marLeft w:val="0"/>
          <w:marRight w:val="0"/>
          <w:marTop w:val="0"/>
          <w:marBottom w:val="0"/>
          <w:divBdr>
            <w:top w:val="none" w:sz="0" w:space="0" w:color="auto"/>
            <w:left w:val="none" w:sz="0" w:space="0" w:color="auto"/>
            <w:bottom w:val="none" w:sz="0" w:space="0" w:color="auto"/>
            <w:right w:val="none" w:sz="0" w:space="0" w:color="auto"/>
          </w:divBdr>
        </w:div>
        <w:div w:id="1131435840">
          <w:marLeft w:val="0"/>
          <w:marRight w:val="0"/>
          <w:marTop w:val="0"/>
          <w:marBottom w:val="0"/>
          <w:divBdr>
            <w:top w:val="none" w:sz="0" w:space="0" w:color="auto"/>
            <w:left w:val="none" w:sz="0" w:space="0" w:color="auto"/>
            <w:bottom w:val="none" w:sz="0" w:space="0" w:color="auto"/>
            <w:right w:val="none" w:sz="0" w:space="0" w:color="auto"/>
          </w:divBdr>
        </w:div>
        <w:div w:id="1136098319">
          <w:marLeft w:val="0"/>
          <w:marRight w:val="0"/>
          <w:marTop w:val="0"/>
          <w:marBottom w:val="0"/>
          <w:divBdr>
            <w:top w:val="none" w:sz="0" w:space="0" w:color="auto"/>
            <w:left w:val="none" w:sz="0" w:space="0" w:color="auto"/>
            <w:bottom w:val="none" w:sz="0" w:space="0" w:color="auto"/>
            <w:right w:val="none" w:sz="0" w:space="0" w:color="auto"/>
          </w:divBdr>
        </w:div>
        <w:div w:id="1139229355">
          <w:marLeft w:val="0"/>
          <w:marRight w:val="0"/>
          <w:marTop w:val="0"/>
          <w:marBottom w:val="0"/>
          <w:divBdr>
            <w:top w:val="none" w:sz="0" w:space="0" w:color="auto"/>
            <w:left w:val="none" w:sz="0" w:space="0" w:color="auto"/>
            <w:bottom w:val="none" w:sz="0" w:space="0" w:color="auto"/>
            <w:right w:val="none" w:sz="0" w:space="0" w:color="auto"/>
          </w:divBdr>
        </w:div>
        <w:div w:id="1141267383">
          <w:marLeft w:val="0"/>
          <w:marRight w:val="0"/>
          <w:marTop w:val="0"/>
          <w:marBottom w:val="0"/>
          <w:divBdr>
            <w:top w:val="none" w:sz="0" w:space="0" w:color="auto"/>
            <w:left w:val="none" w:sz="0" w:space="0" w:color="auto"/>
            <w:bottom w:val="none" w:sz="0" w:space="0" w:color="auto"/>
            <w:right w:val="none" w:sz="0" w:space="0" w:color="auto"/>
          </w:divBdr>
        </w:div>
        <w:div w:id="1141534080">
          <w:marLeft w:val="0"/>
          <w:marRight w:val="0"/>
          <w:marTop w:val="0"/>
          <w:marBottom w:val="0"/>
          <w:divBdr>
            <w:top w:val="none" w:sz="0" w:space="0" w:color="auto"/>
            <w:left w:val="none" w:sz="0" w:space="0" w:color="auto"/>
            <w:bottom w:val="none" w:sz="0" w:space="0" w:color="auto"/>
            <w:right w:val="none" w:sz="0" w:space="0" w:color="auto"/>
          </w:divBdr>
        </w:div>
        <w:div w:id="1142235304">
          <w:marLeft w:val="0"/>
          <w:marRight w:val="0"/>
          <w:marTop w:val="0"/>
          <w:marBottom w:val="0"/>
          <w:divBdr>
            <w:top w:val="none" w:sz="0" w:space="0" w:color="auto"/>
            <w:left w:val="none" w:sz="0" w:space="0" w:color="auto"/>
            <w:bottom w:val="none" w:sz="0" w:space="0" w:color="auto"/>
            <w:right w:val="none" w:sz="0" w:space="0" w:color="auto"/>
          </w:divBdr>
        </w:div>
        <w:div w:id="1144853946">
          <w:marLeft w:val="0"/>
          <w:marRight w:val="0"/>
          <w:marTop w:val="0"/>
          <w:marBottom w:val="0"/>
          <w:divBdr>
            <w:top w:val="none" w:sz="0" w:space="0" w:color="auto"/>
            <w:left w:val="none" w:sz="0" w:space="0" w:color="auto"/>
            <w:bottom w:val="none" w:sz="0" w:space="0" w:color="auto"/>
            <w:right w:val="none" w:sz="0" w:space="0" w:color="auto"/>
          </w:divBdr>
        </w:div>
        <w:div w:id="1146509162">
          <w:marLeft w:val="0"/>
          <w:marRight w:val="0"/>
          <w:marTop w:val="0"/>
          <w:marBottom w:val="0"/>
          <w:divBdr>
            <w:top w:val="none" w:sz="0" w:space="0" w:color="auto"/>
            <w:left w:val="none" w:sz="0" w:space="0" w:color="auto"/>
            <w:bottom w:val="none" w:sz="0" w:space="0" w:color="auto"/>
            <w:right w:val="none" w:sz="0" w:space="0" w:color="auto"/>
          </w:divBdr>
        </w:div>
        <w:div w:id="1148204461">
          <w:marLeft w:val="0"/>
          <w:marRight w:val="0"/>
          <w:marTop w:val="0"/>
          <w:marBottom w:val="0"/>
          <w:divBdr>
            <w:top w:val="none" w:sz="0" w:space="0" w:color="auto"/>
            <w:left w:val="none" w:sz="0" w:space="0" w:color="auto"/>
            <w:bottom w:val="none" w:sz="0" w:space="0" w:color="auto"/>
            <w:right w:val="none" w:sz="0" w:space="0" w:color="auto"/>
          </w:divBdr>
        </w:div>
        <w:div w:id="1149203482">
          <w:marLeft w:val="0"/>
          <w:marRight w:val="0"/>
          <w:marTop w:val="0"/>
          <w:marBottom w:val="0"/>
          <w:divBdr>
            <w:top w:val="none" w:sz="0" w:space="0" w:color="auto"/>
            <w:left w:val="none" w:sz="0" w:space="0" w:color="auto"/>
            <w:bottom w:val="none" w:sz="0" w:space="0" w:color="auto"/>
            <w:right w:val="none" w:sz="0" w:space="0" w:color="auto"/>
          </w:divBdr>
        </w:div>
        <w:div w:id="1150563615">
          <w:marLeft w:val="0"/>
          <w:marRight w:val="0"/>
          <w:marTop w:val="0"/>
          <w:marBottom w:val="0"/>
          <w:divBdr>
            <w:top w:val="none" w:sz="0" w:space="0" w:color="auto"/>
            <w:left w:val="none" w:sz="0" w:space="0" w:color="auto"/>
            <w:bottom w:val="none" w:sz="0" w:space="0" w:color="auto"/>
            <w:right w:val="none" w:sz="0" w:space="0" w:color="auto"/>
          </w:divBdr>
        </w:div>
        <w:div w:id="1152525263">
          <w:marLeft w:val="0"/>
          <w:marRight w:val="0"/>
          <w:marTop w:val="0"/>
          <w:marBottom w:val="0"/>
          <w:divBdr>
            <w:top w:val="none" w:sz="0" w:space="0" w:color="auto"/>
            <w:left w:val="none" w:sz="0" w:space="0" w:color="auto"/>
            <w:bottom w:val="none" w:sz="0" w:space="0" w:color="auto"/>
            <w:right w:val="none" w:sz="0" w:space="0" w:color="auto"/>
          </w:divBdr>
        </w:div>
        <w:div w:id="1159077282">
          <w:marLeft w:val="0"/>
          <w:marRight w:val="0"/>
          <w:marTop w:val="0"/>
          <w:marBottom w:val="0"/>
          <w:divBdr>
            <w:top w:val="none" w:sz="0" w:space="0" w:color="auto"/>
            <w:left w:val="none" w:sz="0" w:space="0" w:color="auto"/>
            <w:bottom w:val="none" w:sz="0" w:space="0" w:color="auto"/>
            <w:right w:val="none" w:sz="0" w:space="0" w:color="auto"/>
          </w:divBdr>
        </w:div>
        <w:div w:id="1161888529">
          <w:marLeft w:val="0"/>
          <w:marRight w:val="0"/>
          <w:marTop w:val="0"/>
          <w:marBottom w:val="0"/>
          <w:divBdr>
            <w:top w:val="none" w:sz="0" w:space="0" w:color="auto"/>
            <w:left w:val="none" w:sz="0" w:space="0" w:color="auto"/>
            <w:bottom w:val="none" w:sz="0" w:space="0" w:color="auto"/>
            <w:right w:val="none" w:sz="0" w:space="0" w:color="auto"/>
          </w:divBdr>
        </w:div>
        <w:div w:id="1164320950">
          <w:marLeft w:val="0"/>
          <w:marRight w:val="0"/>
          <w:marTop w:val="0"/>
          <w:marBottom w:val="0"/>
          <w:divBdr>
            <w:top w:val="none" w:sz="0" w:space="0" w:color="auto"/>
            <w:left w:val="none" w:sz="0" w:space="0" w:color="auto"/>
            <w:bottom w:val="none" w:sz="0" w:space="0" w:color="auto"/>
            <w:right w:val="none" w:sz="0" w:space="0" w:color="auto"/>
          </w:divBdr>
        </w:div>
        <w:div w:id="1165974394">
          <w:marLeft w:val="0"/>
          <w:marRight w:val="0"/>
          <w:marTop w:val="0"/>
          <w:marBottom w:val="0"/>
          <w:divBdr>
            <w:top w:val="none" w:sz="0" w:space="0" w:color="auto"/>
            <w:left w:val="none" w:sz="0" w:space="0" w:color="auto"/>
            <w:bottom w:val="none" w:sz="0" w:space="0" w:color="auto"/>
            <w:right w:val="none" w:sz="0" w:space="0" w:color="auto"/>
          </w:divBdr>
        </w:div>
        <w:div w:id="1174683431">
          <w:marLeft w:val="0"/>
          <w:marRight w:val="0"/>
          <w:marTop w:val="0"/>
          <w:marBottom w:val="0"/>
          <w:divBdr>
            <w:top w:val="none" w:sz="0" w:space="0" w:color="auto"/>
            <w:left w:val="none" w:sz="0" w:space="0" w:color="auto"/>
            <w:bottom w:val="none" w:sz="0" w:space="0" w:color="auto"/>
            <w:right w:val="none" w:sz="0" w:space="0" w:color="auto"/>
          </w:divBdr>
        </w:div>
        <w:div w:id="1185244464">
          <w:marLeft w:val="0"/>
          <w:marRight w:val="0"/>
          <w:marTop w:val="0"/>
          <w:marBottom w:val="0"/>
          <w:divBdr>
            <w:top w:val="none" w:sz="0" w:space="0" w:color="auto"/>
            <w:left w:val="none" w:sz="0" w:space="0" w:color="auto"/>
            <w:bottom w:val="none" w:sz="0" w:space="0" w:color="auto"/>
            <w:right w:val="none" w:sz="0" w:space="0" w:color="auto"/>
          </w:divBdr>
        </w:div>
        <w:div w:id="1191072154">
          <w:marLeft w:val="0"/>
          <w:marRight w:val="0"/>
          <w:marTop w:val="0"/>
          <w:marBottom w:val="0"/>
          <w:divBdr>
            <w:top w:val="none" w:sz="0" w:space="0" w:color="auto"/>
            <w:left w:val="none" w:sz="0" w:space="0" w:color="auto"/>
            <w:bottom w:val="none" w:sz="0" w:space="0" w:color="auto"/>
            <w:right w:val="none" w:sz="0" w:space="0" w:color="auto"/>
          </w:divBdr>
        </w:div>
        <w:div w:id="1192692156">
          <w:marLeft w:val="0"/>
          <w:marRight w:val="0"/>
          <w:marTop w:val="0"/>
          <w:marBottom w:val="0"/>
          <w:divBdr>
            <w:top w:val="none" w:sz="0" w:space="0" w:color="auto"/>
            <w:left w:val="none" w:sz="0" w:space="0" w:color="auto"/>
            <w:bottom w:val="none" w:sz="0" w:space="0" w:color="auto"/>
            <w:right w:val="none" w:sz="0" w:space="0" w:color="auto"/>
          </w:divBdr>
        </w:div>
        <w:div w:id="1193685201">
          <w:marLeft w:val="0"/>
          <w:marRight w:val="0"/>
          <w:marTop w:val="0"/>
          <w:marBottom w:val="0"/>
          <w:divBdr>
            <w:top w:val="none" w:sz="0" w:space="0" w:color="auto"/>
            <w:left w:val="none" w:sz="0" w:space="0" w:color="auto"/>
            <w:bottom w:val="none" w:sz="0" w:space="0" w:color="auto"/>
            <w:right w:val="none" w:sz="0" w:space="0" w:color="auto"/>
          </w:divBdr>
        </w:div>
        <w:div w:id="1198472448">
          <w:marLeft w:val="0"/>
          <w:marRight w:val="0"/>
          <w:marTop w:val="0"/>
          <w:marBottom w:val="0"/>
          <w:divBdr>
            <w:top w:val="none" w:sz="0" w:space="0" w:color="auto"/>
            <w:left w:val="none" w:sz="0" w:space="0" w:color="auto"/>
            <w:bottom w:val="none" w:sz="0" w:space="0" w:color="auto"/>
            <w:right w:val="none" w:sz="0" w:space="0" w:color="auto"/>
          </w:divBdr>
        </w:div>
        <w:div w:id="1199974116">
          <w:marLeft w:val="0"/>
          <w:marRight w:val="0"/>
          <w:marTop w:val="0"/>
          <w:marBottom w:val="0"/>
          <w:divBdr>
            <w:top w:val="none" w:sz="0" w:space="0" w:color="auto"/>
            <w:left w:val="none" w:sz="0" w:space="0" w:color="auto"/>
            <w:bottom w:val="none" w:sz="0" w:space="0" w:color="auto"/>
            <w:right w:val="none" w:sz="0" w:space="0" w:color="auto"/>
          </w:divBdr>
        </w:div>
        <w:div w:id="1201629251">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 w:id="1203056409">
          <w:marLeft w:val="0"/>
          <w:marRight w:val="0"/>
          <w:marTop w:val="0"/>
          <w:marBottom w:val="0"/>
          <w:divBdr>
            <w:top w:val="none" w:sz="0" w:space="0" w:color="auto"/>
            <w:left w:val="none" w:sz="0" w:space="0" w:color="auto"/>
            <w:bottom w:val="none" w:sz="0" w:space="0" w:color="auto"/>
            <w:right w:val="none" w:sz="0" w:space="0" w:color="auto"/>
          </w:divBdr>
        </w:div>
        <w:div w:id="1207907793">
          <w:marLeft w:val="0"/>
          <w:marRight w:val="0"/>
          <w:marTop w:val="0"/>
          <w:marBottom w:val="0"/>
          <w:divBdr>
            <w:top w:val="none" w:sz="0" w:space="0" w:color="auto"/>
            <w:left w:val="none" w:sz="0" w:space="0" w:color="auto"/>
            <w:bottom w:val="none" w:sz="0" w:space="0" w:color="auto"/>
            <w:right w:val="none" w:sz="0" w:space="0" w:color="auto"/>
          </w:divBdr>
        </w:div>
        <w:div w:id="1211308550">
          <w:marLeft w:val="0"/>
          <w:marRight w:val="0"/>
          <w:marTop w:val="0"/>
          <w:marBottom w:val="0"/>
          <w:divBdr>
            <w:top w:val="none" w:sz="0" w:space="0" w:color="auto"/>
            <w:left w:val="none" w:sz="0" w:space="0" w:color="auto"/>
            <w:bottom w:val="none" w:sz="0" w:space="0" w:color="auto"/>
            <w:right w:val="none" w:sz="0" w:space="0" w:color="auto"/>
          </w:divBdr>
        </w:div>
        <w:div w:id="1212227793">
          <w:marLeft w:val="0"/>
          <w:marRight w:val="0"/>
          <w:marTop w:val="0"/>
          <w:marBottom w:val="0"/>
          <w:divBdr>
            <w:top w:val="none" w:sz="0" w:space="0" w:color="auto"/>
            <w:left w:val="none" w:sz="0" w:space="0" w:color="auto"/>
            <w:bottom w:val="none" w:sz="0" w:space="0" w:color="auto"/>
            <w:right w:val="none" w:sz="0" w:space="0" w:color="auto"/>
          </w:divBdr>
        </w:div>
        <w:div w:id="1214343624">
          <w:marLeft w:val="0"/>
          <w:marRight w:val="0"/>
          <w:marTop w:val="0"/>
          <w:marBottom w:val="0"/>
          <w:divBdr>
            <w:top w:val="none" w:sz="0" w:space="0" w:color="auto"/>
            <w:left w:val="none" w:sz="0" w:space="0" w:color="auto"/>
            <w:bottom w:val="none" w:sz="0" w:space="0" w:color="auto"/>
            <w:right w:val="none" w:sz="0" w:space="0" w:color="auto"/>
          </w:divBdr>
        </w:div>
        <w:div w:id="1220439989">
          <w:marLeft w:val="0"/>
          <w:marRight w:val="0"/>
          <w:marTop w:val="0"/>
          <w:marBottom w:val="0"/>
          <w:divBdr>
            <w:top w:val="none" w:sz="0" w:space="0" w:color="auto"/>
            <w:left w:val="none" w:sz="0" w:space="0" w:color="auto"/>
            <w:bottom w:val="none" w:sz="0" w:space="0" w:color="auto"/>
            <w:right w:val="none" w:sz="0" w:space="0" w:color="auto"/>
          </w:divBdr>
        </w:div>
        <w:div w:id="1221207133">
          <w:marLeft w:val="0"/>
          <w:marRight w:val="0"/>
          <w:marTop w:val="0"/>
          <w:marBottom w:val="0"/>
          <w:divBdr>
            <w:top w:val="none" w:sz="0" w:space="0" w:color="auto"/>
            <w:left w:val="none" w:sz="0" w:space="0" w:color="auto"/>
            <w:bottom w:val="none" w:sz="0" w:space="0" w:color="auto"/>
            <w:right w:val="none" w:sz="0" w:space="0" w:color="auto"/>
          </w:divBdr>
        </w:div>
        <w:div w:id="1223754234">
          <w:marLeft w:val="0"/>
          <w:marRight w:val="0"/>
          <w:marTop w:val="0"/>
          <w:marBottom w:val="0"/>
          <w:divBdr>
            <w:top w:val="none" w:sz="0" w:space="0" w:color="auto"/>
            <w:left w:val="none" w:sz="0" w:space="0" w:color="auto"/>
            <w:bottom w:val="none" w:sz="0" w:space="0" w:color="auto"/>
            <w:right w:val="none" w:sz="0" w:space="0" w:color="auto"/>
          </w:divBdr>
        </w:div>
        <w:div w:id="1226258311">
          <w:marLeft w:val="0"/>
          <w:marRight w:val="0"/>
          <w:marTop w:val="0"/>
          <w:marBottom w:val="0"/>
          <w:divBdr>
            <w:top w:val="none" w:sz="0" w:space="0" w:color="auto"/>
            <w:left w:val="none" w:sz="0" w:space="0" w:color="auto"/>
            <w:bottom w:val="none" w:sz="0" w:space="0" w:color="auto"/>
            <w:right w:val="none" w:sz="0" w:space="0" w:color="auto"/>
          </w:divBdr>
        </w:div>
        <w:div w:id="1227761344">
          <w:marLeft w:val="0"/>
          <w:marRight w:val="0"/>
          <w:marTop w:val="0"/>
          <w:marBottom w:val="0"/>
          <w:divBdr>
            <w:top w:val="none" w:sz="0" w:space="0" w:color="auto"/>
            <w:left w:val="none" w:sz="0" w:space="0" w:color="auto"/>
            <w:bottom w:val="none" w:sz="0" w:space="0" w:color="auto"/>
            <w:right w:val="none" w:sz="0" w:space="0" w:color="auto"/>
          </w:divBdr>
        </w:div>
        <w:div w:id="1228149232">
          <w:marLeft w:val="0"/>
          <w:marRight w:val="0"/>
          <w:marTop w:val="0"/>
          <w:marBottom w:val="0"/>
          <w:divBdr>
            <w:top w:val="none" w:sz="0" w:space="0" w:color="auto"/>
            <w:left w:val="none" w:sz="0" w:space="0" w:color="auto"/>
            <w:bottom w:val="none" w:sz="0" w:space="0" w:color="auto"/>
            <w:right w:val="none" w:sz="0" w:space="0" w:color="auto"/>
          </w:divBdr>
        </w:div>
        <w:div w:id="1229875299">
          <w:marLeft w:val="0"/>
          <w:marRight w:val="0"/>
          <w:marTop w:val="0"/>
          <w:marBottom w:val="0"/>
          <w:divBdr>
            <w:top w:val="none" w:sz="0" w:space="0" w:color="auto"/>
            <w:left w:val="none" w:sz="0" w:space="0" w:color="auto"/>
            <w:bottom w:val="none" w:sz="0" w:space="0" w:color="auto"/>
            <w:right w:val="none" w:sz="0" w:space="0" w:color="auto"/>
          </w:divBdr>
        </w:div>
        <w:div w:id="1232423442">
          <w:marLeft w:val="0"/>
          <w:marRight w:val="0"/>
          <w:marTop w:val="0"/>
          <w:marBottom w:val="0"/>
          <w:divBdr>
            <w:top w:val="none" w:sz="0" w:space="0" w:color="auto"/>
            <w:left w:val="none" w:sz="0" w:space="0" w:color="auto"/>
            <w:bottom w:val="none" w:sz="0" w:space="0" w:color="auto"/>
            <w:right w:val="none" w:sz="0" w:space="0" w:color="auto"/>
          </w:divBdr>
        </w:div>
        <w:div w:id="1235043605">
          <w:marLeft w:val="0"/>
          <w:marRight w:val="0"/>
          <w:marTop w:val="0"/>
          <w:marBottom w:val="0"/>
          <w:divBdr>
            <w:top w:val="none" w:sz="0" w:space="0" w:color="auto"/>
            <w:left w:val="none" w:sz="0" w:space="0" w:color="auto"/>
            <w:bottom w:val="none" w:sz="0" w:space="0" w:color="auto"/>
            <w:right w:val="none" w:sz="0" w:space="0" w:color="auto"/>
          </w:divBdr>
        </w:div>
        <w:div w:id="1236009846">
          <w:marLeft w:val="0"/>
          <w:marRight w:val="0"/>
          <w:marTop w:val="0"/>
          <w:marBottom w:val="0"/>
          <w:divBdr>
            <w:top w:val="none" w:sz="0" w:space="0" w:color="auto"/>
            <w:left w:val="none" w:sz="0" w:space="0" w:color="auto"/>
            <w:bottom w:val="none" w:sz="0" w:space="0" w:color="auto"/>
            <w:right w:val="none" w:sz="0" w:space="0" w:color="auto"/>
          </w:divBdr>
        </w:div>
        <w:div w:id="1236091080">
          <w:marLeft w:val="0"/>
          <w:marRight w:val="0"/>
          <w:marTop w:val="0"/>
          <w:marBottom w:val="0"/>
          <w:divBdr>
            <w:top w:val="none" w:sz="0" w:space="0" w:color="auto"/>
            <w:left w:val="none" w:sz="0" w:space="0" w:color="auto"/>
            <w:bottom w:val="none" w:sz="0" w:space="0" w:color="auto"/>
            <w:right w:val="none" w:sz="0" w:space="0" w:color="auto"/>
          </w:divBdr>
        </w:div>
        <w:div w:id="1238175443">
          <w:marLeft w:val="0"/>
          <w:marRight w:val="0"/>
          <w:marTop w:val="0"/>
          <w:marBottom w:val="0"/>
          <w:divBdr>
            <w:top w:val="none" w:sz="0" w:space="0" w:color="auto"/>
            <w:left w:val="none" w:sz="0" w:space="0" w:color="auto"/>
            <w:bottom w:val="none" w:sz="0" w:space="0" w:color="auto"/>
            <w:right w:val="none" w:sz="0" w:space="0" w:color="auto"/>
          </w:divBdr>
        </w:div>
        <w:div w:id="1239095053">
          <w:marLeft w:val="0"/>
          <w:marRight w:val="0"/>
          <w:marTop w:val="0"/>
          <w:marBottom w:val="0"/>
          <w:divBdr>
            <w:top w:val="none" w:sz="0" w:space="0" w:color="auto"/>
            <w:left w:val="none" w:sz="0" w:space="0" w:color="auto"/>
            <w:bottom w:val="none" w:sz="0" w:space="0" w:color="auto"/>
            <w:right w:val="none" w:sz="0" w:space="0" w:color="auto"/>
          </w:divBdr>
        </w:div>
        <w:div w:id="1240671643">
          <w:marLeft w:val="0"/>
          <w:marRight w:val="0"/>
          <w:marTop w:val="0"/>
          <w:marBottom w:val="0"/>
          <w:divBdr>
            <w:top w:val="none" w:sz="0" w:space="0" w:color="auto"/>
            <w:left w:val="none" w:sz="0" w:space="0" w:color="auto"/>
            <w:bottom w:val="none" w:sz="0" w:space="0" w:color="auto"/>
            <w:right w:val="none" w:sz="0" w:space="0" w:color="auto"/>
          </w:divBdr>
        </w:div>
        <w:div w:id="1241787961">
          <w:marLeft w:val="0"/>
          <w:marRight w:val="0"/>
          <w:marTop w:val="0"/>
          <w:marBottom w:val="0"/>
          <w:divBdr>
            <w:top w:val="none" w:sz="0" w:space="0" w:color="auto"/>
            <w:left w:val="none" w:sz="0" w:space="0" w:color="auto"/>
            <w:bottom w:val="none" w:sz="0" w:space="0" w:color="auto"/>
            <w:right w:val="none" w:sz="0" w:space="0" w:color="auto"/>
          </w:divBdr>
        </w:div>
        <w:div w:id="1243838421">
          <w:marLeft w:val="0"/>
          <w:marRight w:val="0"/>
          <w:marTop w:val="0"/>
          <w:marBottom w:val="0"/>
          <w:divBdr>
            <w:top w:val="none" w:sz="0" w:space="0" w:color="auto"/>
            <w:left w:val="none" w:sz="0" w:space="0" w:color="auto"/>
            <w:bottom w:val="none" w:sz="0" w:space="0" w:color="auto"/>
            <w:right w:val="none" w:sz="0" w:space="0" w:color="auto"/>
          </w:divBdr>
        </w:div>
        <w:div w:id="1243874668">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
        <w:div w:id="1247114247">
          <w:marLeft w:val="0"/>
          <w:marRight w:val="0"/>
          <w:marTop w:val="0"/>
          <w:marBottom w:val="0"/>
          <w:divBdr>
            <w:top w:val="none" w:sz="0" w:space="0" w:color="auto"/>
            <w:left w:val="none" w:sz="0" w:space="0" w:color="auto"/>
            <w:bottom w:val="none" w:sz="0" w:space="0" w:color="auto"/>
            <w:right w:val="none" w:sz="0" w:space="0" w:color="auto"/>
          </w:divBdr>
        </w:div>
        <w:div w:id="1247226764">
          <w:marLeft w:val="0"/>
          <w:marRight w:val="0"/>
          <w:marTop w:val="0"/>
          <w:marBottom w:val="0"/>
          <w:divBdr>
            <w:top w:val="none" w:sz="0" w:space="0" w:color="auto"/>
            <w:left w:val="none" w:sz="0" w:space="0" w:color="auto"/>
            <w:bottom w:val="none" w:sz="0" w:space="0" w:color="auto"/>
            <w:right w:val="none" w:sz="0" w:space="0" w:color="auto"/>
          </w:divBdr>
        </w:div>
        <w:div w:id="1247879011">
          <w:marLeft w:val="0"/>
          <w:marRight w:val="0"/>
          <w:marTop w:val="0"/>
          <w:marBottom w:val="0"/>
          <w:divBdr>
            <w:top w:val="none" w:sz="0" w:space="0" w:color="auto"/>
            <w:left w:val="none" w:sz="0" w:space="0" w:color="auto"/>
            <w:bottom w:val="none" w:sz="0" w:space="0" w:color="auto"/>
            <w:right w:val="none" w:sz="0" w:space="0" w:color="auto"/>
          </w:divBdr>
        </w:div>
        <w:div w:id="1248729528">
          <w:marLeft w:val="0"/>
          <w:marRight w:val="0"/>
          <w:marTop w:val="0"/>
          <w:marBottom w:val="0"/>
          <w:divBdr>
            <w:top w:val="none" w:sz="0" w:space="0" w:color="auto"/>
            <w:left w:val="none" w:sz="0" w:space="0" w:color="auto"/>
            <w:bottom w:val="none" w:sz="0" w:space="0" w:color="auto"/>
            <w:right w:val="none" w:sz="0" w:space="0" w:color="auto"/>
          </w:divBdr>
        </w:div>
        <w:div w:id="1248996780">
          <w:marLeft w:val="0"/>
          <w:marRight w:val="0"/>
          <w:marTop w:val="0"/>
          <w:marBottom w:val="0"/>
          <w:divBdr>
            <w:top w:val="none" w:sz="0" w:space="0" w:color="auto"/>
            <w:left w:val="none" w:sz="0" w:space="0" w:color="auto"/>
            <w:bottom w:val="none" w:sz="0" w:space="0" w:color="auto"/>
            <w:right w:val="none" w:sz="0" w:space="0" w:color="auto"/>
          </w:divBdr>
        </w:div>
        <w:div w:id="1252543663">
          <w:marLeft w:val="0"/>
          <w:marRight w:val="0"/>
          <w:marTop w:val="0"/>
          <w:marBottom w:val="0"/>
          <w:divBdr>
            <w:top w:val="none" w:sz="0" w:space="0" w:color="auto"/>
            <w:left w:val="none" w:sz="0" w:space="0" w:color="auto"/>
            <w:bottom w:val="none" w:sz="0" w:space="0" w:color="auto"/>
            <w:right w:val="none" w:sz="0" w:space="0" w:color="auto"/>
          </w:divBdr>
        </w:div>
        <w:div w:id="1254509578">
          <w:marLeft w:val="0"/>
          <w:marRight w:val="0"/>
          <w:marTop w:val="0"/>
          <w:marBottom w:val="0"/>
          <w:divBdr>
            <w:top w:val="none" w:sz="0" w:space="0" w:color="auto"/>
            <w:left w:val="none" w:sz="0" w:space="0" w:color="auto"/>
            <w:bottom w:val="none" w:sz="0" w:space="0" w:color="auto"/>
            <w:right w:val="none" w:sz="0" w:space="0" w:color="auto"/>
          </w:divBdr>
        </w:div>
        <w:div w:id="1254822824">
          <w:marLeft w:val="0"/>
          <w:marRight w:val="0"/>
          <w:marTop w:val="0"/>
          <w:marBottom w:val="0"/>
          <w:divBdr>
            <w:top w:val="none" w:sz="0" w:space="0" w:color="auto"/>
            <w:left w:val="none" w:sz="0" w:space="0" w:color="auto"/>
            <w:bottom w:val="none" w:sz="0" w:space="0" w:color="auto"/>
            <w:right w:val="none" w:sz="0" w:space="0" w:color="auto"/>
          </w:divBdr>
        </w:div>
        <w:div w:id="1261334496">
          <w:marLeft w:val="0"/>
          <w:marRight w:val="0"/>
          <w:marTop w:val="0"/>
          <w:marBottom w:val="0"/>
          <w:divBdr>
            <w:top w:val="none" w:sz="0" w:space="0" w:color="auto"/>
            <w:left w:val="none" w:sz="0" w:space="0" w:color="auto"/>
            <w:bottom w:val="none" w:sz="0" w:space="0" w:color="auto"/>
            <w:right w:val="none" w:sz="0" w:space="0" w:color="auto"/>
          </w:divBdr>
        </w:div>
        <w:div w:id="1272662285">
          <w:marLeft w:val="0"/>
          <w:marRight w:val="0"/>
          <w:marTop w:val="0"/>
          <w:marBottom w:val="0"/>
          <w:divBdr>
            <w:top w:val="none" w:sz="0" w:space="0" w:color="auto"/>
            <w:left w:val="none" w:sz="0" w:space="0" w:color="auto"/>
            <w:bottom w:val="none" w:sz="0" w:space="0" w:color="auto"/>
            <w:right w:val="none" w:sz="0" w:space="0" w:color="auto"/>
          </w:divBdr>
        </w:div>
        <w:div w:id="1274246425">
          <w:marLeft w:val="0"/>
          <w:marRight w:val="0"/>
          <w:marTop w:val="0"/>
          <w:marBottom w:val="0"/>
          <w:divBdr>
            <w:top w:val="none" w:sz="0" w:space="0" w:color="auto"/>
            <w:left w:val="none" w:sz="0" w:space="0" w:color="auto"/>
            <w:bottom w:val="none" w:sz="0" w:space="0" w:color="auto"/>
            <w:right w:val="none" w:sz="0" w:space="0" w:color="auto"/>
          </w:divBdr>
        </w:div>
        <w:div w:id="1275206550">
          <w:marLeft w:val="0"/>
          <w:marRight w:val="0"/>
          <w:marTop w:val="0"/>
          <w:marBottom w:val="0"/>
          <w:divBdr>
            <w:top w:val="none" w:sz="0" w:space="0" w:color="auto"/>
            <w:left w:val="none" w:sz="0" w:space="0" w:color="auto"/>
            <w:bottom w:val="none" w:sz="0" w:space="0" w:color="auto"/>
            <w:right w:val="none" w:sz="0" w:space="0" w:color="auto"/>
          </w:divBdr>
        </w:div>
        <w:div w:id="1279529177">
          <w:marLeft w:val="0"/>
          <w:marRight w:val="0"/>
          <w:marTop w:val="0"/>
          <w:marBottom w:val="0"/>
          <w:divBdr>
            <w:top w:val="none" w:sz="0" w:space="0" w:color="auto"/>
            <w:left w:val="none" w:sz="0" w:space="0" w:color="auto"/>
            <w:bottom w:val="none" w:sz="0" w:space="0" w:color="auto"/>
            <w:right w:val="none" w:sz="0" w:space="0" w:color="auto"/>
          </w:divBdr>
        </w:div>
        <w:div w:id="1282956705">
          <w:marLeft w:val="0"/>
          <w:marRight w:val="0"/>
          <w:marTop w:val="0"/>
          <w:marBottom w:val="0"/>
          <w:divBdr>
            <w:top w:val="none" w:sz="0" w:space="0" w:color="auto"/>
            <w:left w:val="none" w:sz="0" w:space="0" w:color="auto"/>
            <w:bottom w:val="none" w:sz="0" w:space="0" w:color="auto"/>
            <w:right w:val="none" w:sz="0" w:space="0" w:color="auto"/>
          </w:divBdr>
        </w:div>
        <w:div w:id="1284116270">
          <w:marLeft w:val="0"/>
          <w:marRight w:val="0"/>
          <w:marTop w:val="0"/>
          <w:marBottom w:val="0"/>
          <w:divBdr>
            <w:top w:val="none" w:sz="0" w:space="0" w:color="auto"/>
            <w:left w:val="none" w:sz="0" w:space="0" w:color="auto"/>
            <w:bottom w:val="none" w:sz="0" w:space="0" w:color="auto"/>
            <w:right w:val="none" w:sz="0" w:space="0" w:color="auto"/>
          </w:divBdr>
        </w:div>
        <w:div w:id="1288003930">
          <w:marLeft w:val="0"/>
          <w:marRight w:val="0"/>
          <w:marTop w:val="0"/>
          <w:marBottom w:val="0"/>
          <w:divBdr>
            <w:top w:val="none" w:sz="0" w:space="0" w:color="auto"/>
            <w:left w:val="none" w:sz="0" w:space="0" w:color="auto"/>
            <w:bottom w:val="none" w:sz="0" w:space="0" w:color="auto"/>
            <w:right w:val="none" w:sz="0" w:space="0" w:color="auto"/>
          </w:divBdr>
        </w:div>
        <w:div w:id="1289169109">
          <w:marLeft w:val="0"/>
          <w:marRight w:val="0"/>
          <w:marTop w:val="0"/>
          <w:marBottom w:val="0"/>
          <w:divBdr>
            <w:top w:val="none" w:sz="0" w:space="0" w:color="auto"/>
            <w:left w:val="none" w:sz="0" w:space="0" w:color="auto"/>
            <w:bottom w:val="none" w:sz="0" w:space="0" w:color="auto"/>
            <w:right w:val="none" w:sz="0" w:space="0" w:color="auto"/>
          </w:divBdr>
        </w:div>
        <w:div w:id="1289777972">
          <w:marLeft w:val="0"/>
          <w:marRight w:val="0"/>
          <w:marTop w:val="0"/>
          <w:marBottom w:val="0"/>
          <w:divBdr>
            <w:top w:val="none" w:sz="0" w:space="0" w:color="auto"/>
            <w:left w:val="none" w:sz="0" w:space="0" w:color="auto"/>
            <w:bottom w:val="none" w:sz="0" w:space="0" w:color="auto"/>
            <w:right w:val="none" w:sz="0" w:space="0" w:color="auto"/>
          </w:divBdr>
        </w:div>
        <w:div w:id="1289780876">
          <w:marLeft w:val="0"/>
          <w:marRight w:val="0"/>
          <w:marTop w:val="0"/>
          <w:marBottom w:val="0"/>
          <w:divBdr>
            <w:top w:val="none" w:sz="0" w:space="0" w:color="auto"/>
            <w:left w:val="none" w:sz="0" w:space="0" w:color="auto"/>
            <w:bottom w:val="none" w:sz="0" w:space="0" w:color="auto"/>
            <w:right w:val="none" w:sz="0" w:space="0" w:color="auto"/>
          </w:divBdr>
        </w:div>
        <w:div w:id="1296255885">
          <w:marLeft w:val="0"/>
          <w:marRight w:val="0"/>
          <w:marTop w:val="0"/>
          <w:marBottom w:val="0"/>
          <w:divBdr>
            <w:top w:val="none" w:sz="0" w:space="0" w:color="auto"/>
            <w:left w:val="none" w:sz="0" w:space="0" w:color="auto"/>
            <w:bottom w:val="none" w:sz="0" w:space="0" w:color="auto"/>
            <w:right w:val="none" w:sz="0" w:space="0" w:color="auto"/>
          </w:divBdr>
        </w:div>
        <w:div w:id="1297028634">
          <w:marLeft w:val="0"/>
          <w:marRight w:val="0"/>
          <w:marTop w:val="0"/>
          <w:marBottom w:val="0"/>
          <w:divBdr>
            <w:top w:val="none" w:sz="0" w:space="0" w:color="auto"/>
            <w:left w:val="none" w:sz="0" w:space="0" w:color="auto"/>
            <w:bottom w:val="none" w:sz="0" w:space="0" w:color="auto"/>
            <w:right w:val="none" w:sz="0" w:space="0" w:color="auto"/>
          </w:divBdr>
        </w:div>
        <w:div w:id="1304388290">
          <w:marLeft w:val="0"/>
          <w:marRight w:val="0"/>
          <w:marTop w:val="0"/>
          <w:marBottom w:val="0"/>
          <w:divBdr>
            <w:top w:val="none" w:sz="0" w:space="0" w:color="auto"/>
            <w:left w:val="none" w:sz="0" w:space="0" w:color="auto"/>
            <w:bottom w:val="none" w:sz="0" w:space="0" w:color="auto"/>
            <w:right w:val="none" w:sz="0" w:space="0" w:color="auto"/>
          </w:divBdr>
        </w:div>
        <w:div w:id="1309700162">
          <w:marLeft w:val="0"/>
          <w:marRight w:val="0"/>
          <w:marTop w:val="0"/>
          <w:marBottom w:val="0"/>
          <w:divBdr>
            <w:top w:val="none" w:sz="0" w:space="0" w:color="auto"/>
            <w:left w:val="none" w:sz="0" w:space="0" w:color="auto"/>
            <w:bottom w:val="none" w:sz="0" w:space="0" w:color="auto"/>
            <w:right w:val="none" w:sz="0" w:space="0" w:color="auto"/>
          </w:divBdr>
        </w:div>
        <w:div w:id="1317027464">
          <w:marLeft w:val="0"/>
          <w:marRight w:val="0"/>
          <w:marTop w:val="0"/>
          <w:marBottom w:val="0"/>
          <w:divBdr>
            <w:top w:val="none" w:sz="0" w:space="0" w:color="auto"/>
            <w:left w:val="none" w:sz="0" w:space="0" w:color="auto"/>
            <w:bottom w:val="none" w:sz="0" w:space="0" w:color="auto"/>
            <w:right w:val="none" w:sz="0" w:space="0" w:color="auto"/>
          </w:divBdr>
        </w:div>
        <w:div w:id="1319114066">
          <w:marLeft w:val="0"/>
          <w:marRight w:val="0"/>
          <w:marTop w:val="0"/>
          <w:marBottom w:val="0"/>
          <w:divBdr>
            <w:top w:val="none" w:sz="0" w:space="0" w:color="auto"/>
            <w:left w:val="none" w:sz="0" w:space="0" w:color="auto"/>
            <w:bottom w:val="none" w:sz="0" w:space="0" w:color="auto"/>
            <w:right w:val="none" w:sz="0" w:space="0" w:color="auto"/>
          </w:divBdr>
        </w:div>
        <w:div w:id="1319306062">
          <w:marLeft w:val="0"/>
          <w:marRight w:val="0"/>
          <w:marTop w:val="0"/>
          <w:marBottom w:val="0"/>
          <w:divBdr>
            <w:top w:val="none" w:sz="0" w:space="0" w:color="auto"/>
            <w:left w:val="none" w:sz="0" w:space="0" w:color="auto"/>
            <w:bottom w:val="none" w:sz="0" w:space="0" w:color="auto"/>
            <w:right w:val="none" w:sz="0" w:space="0" w:color="auto"/>
          </w:divBdr>
        </w:div>
        <w:div w:id="1322275086">
          <w:marLeft w:val="0"/>
          <w:marRight w:val="0"/>
          <w:marTop w:val="0"/>
          <w:marBottom w:val="0"/>
          <w:divBdr>
            <w:top w:val="none" w:sz="0" w:space="0" w:color="auto"/>
            <w:left w:val="none" w:sz="0" w:space="0" w:color="auto"/>
            <w:bottom w:val="none" w:sz="0" w:space="0" w:color="auto"/>
            <w:right w:val="none" w:sz="0" w:space="0" w:color="auto"/>
          </w:divBdr>
        </w:div>
        <w:div w:id="1332180936">
          <w:marLeft w:val="0"/>
          <w:marRight w:val="0"/>
          <w:marTop w:val="0"/>
          <w:marBottom w:val="0"/>
          <w:divBdr>
            <w:top w:val="none" w:sz="0" w:space="0" w:color="auto"/>
            <w:left w:val="none" w:sz="0" w:space="0" w:color="auto"/>
            <w:bottom w:val="none" w:sz="0" w:space="0" w:color="auto"/>
            <w:right w:val="none" w:sz="0" w:space="0" w:color="auto"/>
          </w:divBdr>
        </w:div>
        <w:div w:id="1335450667">
          <w:marLeft w:val="0"/>
          <w:marRight w:val="0"/>
          <w:marTop w:val="0"/>
          <w:marBottom w:val="0"/>
          <w:divBdr>
            <w:top w:val="none" w:sz="0" w:space="0" w:color="auto"/>
            <w:left w:val="none" w:sz="0" w:space="0" w:color="auto"/>
            <w:bottom w:val="none" w:sz="0" w:space="0" w:color="auto"/>
            <w:right w:val="none" w:sz="0" w:space="0" w:color="auto"/>
          </w:divBdr>
        </w:div>
        <w:div w:id="1341467865">
          <w:marLeft w:val="0"/>
          <w:marRight w:val="0"/>
          <w:marTop w:val="0"/>
          <w:marBottom w:val="0"/>
          <w:divBdr>
            <w:top w:val="none" w:sz="0" w:space="0" w:color="auto"/>
            <w:left w:val="none" w:sz="0" w:space="0" w:color="auto"/>
            <w:bottom w:val="none" w:sz="0" w:space="0" w:color="auto"/>
            <w:right w:val="none" w:sz="0" w:space="0" w:color="auto"/>
          </w:divBdr>
        </w:div>
        <w:div w:id="1342197083">
          <w:marLeft w:val="0"/>
          <w:marRight w:val="0"/>
          <w:marTop w:val="0"/>
          <w:marBottom w:val="0"/>
          <w:divBdr>
            <w:top w:val="none" w:sz="0" w:space="0" w:color="auto"/>
            <w:left w:val="none" w:sz="0" w:space="0" w:color="auto"/>
            <w:bottom w:val="none" w:sz="0" w:space="0" w:color="auto"/>
            <w:right w:val="none" w:sz="0" w:space="0" w:color="auto"/>
          </w:divBdr>
        </w:div>
        <w:div w:id="1343161297">
          <w:marLeft w:val="0"/>
          <w:marRight w:val="0"/>
          <w:marTop w:val="0"/>
          <w:marBottom w:val="0"/>
          <w:divBdr>
            <w:top w:val="none" w:sz="0" w:space="0" w:color="auto"/>
            <w:left w:val="none" w:sz="0" w:space="0" w:color="auto"/>
            <w:bottom w:val="none" w:sz="0" w:space="0" w:color="auto"/>
            <w:right w:val="none" w:sz="0" w:space="0" w:color="auto"/>
          </w:divBdr>
        </w:div>
        <w:div w:id="1344746881">
          <w:marLeft w:val="0"/>
          <w:marRight w:val="0"/>
          <w:marTop w:val="0"/>
          <w:marBottom w:val="0"/>
          <w:divBdr>
            <w:top w:val="none" w:sz="0" w:space="0" w:color="auto"/>
            <w:left w:val="none" w:sz="0" w:space="0" w:color="auto"/>
            <w:bottom w:val="none" w:sz="0" w:space="0" w:color="auto"/>
            <w:right w:val="none" w:sz="0" w:space="0" w:color="auto"/>
          </w:divBdr>
        </w:div>
        <w:div w:id="1348025499">
          <w:marLeft w:val="0"/>
          <w:marRight w:val="0"/>
          <w:marTop w:val="0"/>
          <w:marBottom w:val="0"/>
          <w:divBdr>
            <w:top w:val="none" w:sz="0" w:space="0" w:color="auto"/>
            <w:left w:val="none" w:sz="0" w:space="0" w:color="auto"/>
            <w:bottom w:val="none" w:sz="0" w:space="0" w:color="auto"/>
            <w:right w:val="none" w:sz="0" w:space="0" w:color="auto"/>
          </w:divBdr>
        </w:div>
        <w:div w:id="1353532106">
          <w:marLeft w:val="0"/>
          <w:marRight w:val="0"/>
          <w:marTop w:val="0"/>
          <w:marBottom w:val="0"/>
          <w:divBdr>
            <w:top w:val="none" w:sz="0" w:space="0" w:color="auto"/>
            <w:left w:val="none" w:sz="0" w:space="0" w:color="auto"/>
            <w:bottom w:val="none" w:sz="0" w:space="0" w:color="auto"/>
            <w:right w:val="none" w:sz="0" w:space="0" w:color="auto"/>
          </w:divBdr>
        </w:div>
        <w:div w:id="1364525204">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1370643136">
          <w:marLeft w:val="0"/>
          <w:marRight w:val="0"/>
          <w:marTop w:val="0"/>
          <w:marBottom w:val="0"/>
          <w:divBdr>
            <w:top w:val="none" w:sz="0" w:space="0" w:color="auto"/>
            <w:left w:val="none" w:sz="0" w:space="0" w:color="auto"/>
            <w:bottom w:val="none" w:sz="0" w:space="0" w:color="auto"/>
            <w:right w:val="none" w:sz="0" w:space="0" w:color="auto"/>
          </w:divBdr>
        </w:div>
        <w:div w:id="1371490901">
          <w:marLeft w:val="0"/>
          <w:marRight w:val="0"/>
          <w:marTop w:val="0"/>
          <w:marBottom w:val="0"/>
          <w:divBdr>
            <w:top w:val="none" w:sz="0" w:space="0" w:color="auto"/>
            <w:left w:val="none" w:sz="0" w:space="0" w:color="auto"/>
            <w:bottom w:val="none" w:sz="0" w:space="0" w:color="auto"/>
            <w:right w:val="none" w:sz="0" w:space="0" w:color="auto"/>
          </w:divBdr>
        </w:div>
        <w:div w:id="1374573973">
          <w:marLeft w:val="0"/>
          <w:marRight w:val="0"/>
          <w:marTop w:val="0"/>
          <w:marBottom w:val="0"/>
          <w:divBdr>
            <w:top w:val="none" w:sz="0" w:space="0" w:color="auto"/>
            <w:left w:val="none" w:sz="0" w:space="0" w:color="auto"/>
            <w:bottom w:val="none" w:sz="0" w:space="0" w:color="auto"/>
            <w:right w:val="none" w:sz="0" w:space="0" w:color="auto"/>
          </w:divBdr>
        </w:div>
        <w:div w:id="1377119974">
          <w:marLeft w:val="0"/>
          <w:marRight w:val="0"/>
          <w:marTop w:val="0"/>
          <w:marBottom w:val="0"/>
          <w:divBdr>
            <w:top w:val="none" w:sz="0" w:space="0" w:color="auto"/>
            <w:left w:val="none" w:sz="0" w:space="0" w:color="auto"/>
            <w:bottom w:val="none" w:sz="0" w:space="0" w:color="auto"/>
            <w:right w:val="none" w:sz="0" w:space="0" w:color="auto"/>
          </w:divBdr>
        </w:div>
        <w:div w:id="1377125044">
          <w:marLeft w:val="0"/>
          <w:marRight w:val="0"/>
          <w:marTop w:val="0"/>
          <w:marBottom w:val="0"/>
          <w:divBdr>
            <w:top w:val="none" w:sz="0" w:space="0" w:color="auto"/>
            <w:left w:val="none" w:sz="0" w:space="0" w:color="auto"/>
            <w:bottom w:val="none" w:sz="0" w:space="0" w:color="auto"/>
            <w:right w:val="none" w:sz="0" w:space="0" w:color="auto"/>
          </w:divBdr>
        </w:div>
        <w:div w:id="1380939539">
          <w:marLeft w:val="0"/>
          <w:marRight w:val="0"/>
          <w:marTop w:val="0"/>
          <w:marBottom w:val="0"/>
          <w:divBdr>
            <w:top w:val="none" w:sz="0" w:space="0" w:color="auto"/>
            <w:left w:val="none" w:sz="0" w:space="0" w:color="auto"/>
            <w:bottom w:val="none" w:sz="0" w:space="0" w:color="auto"/>
            <w:right w:val="none" w:sz="0" w:space="0" w:color="auto"/>
          </w:divBdr>
        </w:div>
        <w:div w:id="1396663552">
          <w:marLeft w:val="0"/>
          <w:marRight w:val="0"/>
          <w:marTop w:val="0"/>
          <w:marBottom w:val="0"/>
          <w:divBdr>
            <w:top w:val="none" w:sz="0" w:space="0" w:color="auto"/>
            <w:left w:val="none" w:sz="0" w:space="0" w:color="auto"/>
            <w:bottom w:val="none" w:sz="0" w:space="0" w:color="auto"/>
            <w:right w:val="none" w:sz="0" w:space="0" w:color="auto"/>
          </w:divBdr>
        </w:div>
        <w:div w:id="1397047370">
          <w:marLeft w:val="0"/>
          <w:marRight w:val="0"/>
          <w:marTop w:val="0"/>
          <w:marBottom w:val="0"/>
          <w:divBdr>
            <w:top w:val="none" w:sz="0" w:space="0" w:color="auto"/>
            <w:left w:val="none" w:sz="0" w:space="0" w:color="auto"/>
            <w:bottom w:val="none" w:sz="0" w:space="0" w:color="auto"/>
            <w:right w:val="none" w:sz="0" w:space="0" w:color="auto"/>
          </w:divBdr>
        </w:div>
        <w:div w:id="1399279809">
          <w:marLeft w:val="0"/>
          <w:marRight w:val="0"/>
          <w:marTop w:val="0"/>
          <w:marBottom w:val="0"/>
          <w:divBdr>
            <w:top w:val="none" w:sz="0" w:space="0" w:color="auto"/>
            <w:left w:val="none" w:sz="0" w:space="0" w:color="auto"/>
            <w:bottom w:val="none" w:sz="0" w:space="0" w:color="auto"/>
            <w:right w:val="none" w:sz="0" w:space="0" w:color="auto"/>
          </w:divBdr>
        </w:div>
        <w:div w:id="1400791445">
          <w:marLeft w:val="0"/>
          <w:marRight w:val="0"/>
          <w:marTop w:val="0"/>
          <w:marBottom w:val="0"/>
          <w:divBdr>
            <w:top w:val="none" w:sz="0" w:space="0" w:color="auto"/>
            <w:left w:val="none" w:sz="0" w:space="0" w:color="auto"/>
            <w:bottom w:val="none" w:sz="0" w:space="0" w:color="auto"/>
            <w:right w:val="none" w:sz="0" w:space="0" w:color="auto"/>
          </w:divBdr>
        </w:div>
        <w:div w:id="1401758236">
          <w:marLeft w:val="0"/>
          <w:marRight w:val="0"/>
          <w:marTop w:val="0"/>
          <w:marBottom w:val="0"/>
          <w:divBdr>
            <w:top w:val="none" w:sz="0" w:space="0" w:color="auto"/>
            <w:left w:val="none" w:sz="0" w:space="0" w:color="auto"/>
            <w:bottom w:val="none" w:sz="0" w:space="0" w:color="auto"/>
            <w:right w:val="none" w:sz="0" w:space="0" w:color="auto"/>
          </w:divBdr>
        </w:div>
        <w:div w:id="1404062073">
          <w:marLeft w:val="0"/>
          <w:marRight w:val="0"/>
          <w:marTop w:val="0"/>
          <w:marBottom w:val="0"/>
          <w:divBdr>
            <w:top w:val="none" w:sz="0" w:space="0" w:color="auto"/>
            <w:left w:val="none" w:sz="0" w:space="0" w:color="auto"/>
            <w:bottom w:val="none" w:sz="0" w:space="0" w:color="auto"/>
            <w:right w:val="none" w:sz="0" w:space="0" w:color="auto"/>
          </w:divBdr>
        </w:div>
        <w:div w:id="1409041547">
          <w:marLeft w:val="0"/>
          <w:marRight w:val="0"/>
          <w:marTop w:val="0"/>
          <w:marBottom w:val="0"/>
          <w:divBdr>
            <w:top w:val="none" w:sz="0" w:space="0" w:color="auto"/>
            <w:left w:val="none" w:sz="0" w:space="0" w:color="auto"/>
            <w:bottom w:val="none" w:sz="0" w:space="0" w:color="auto"/>
            <w:right w:val="none" w:sz="0" w:space="0" w:color="auto"/>
          </w:divBdr>
        </w:div>
        <w:div w:id="1415858882">
          <w:marLeft w:val="0"/>
          <w:marRight w:val="0"/>
          <w:marTop w:val="0"/>
          <w:marBottom w:val="0"/>
          <w:divBdr>
            <w:top w:val="none" w:sz="0" w:space="0" w:color="auto"/>
            <w:left w:val="none" w:sz="0" w:space="0" w:color="auto"/>
            <w:bottom w:val="none" w:sz="0" w:space="0" w:color="auto"/>
            <w:right w:val="none" w:sz="0" w:space="0" w:color="auto"/>
          </w:divBdr>
        </w:div>
        <w:div w:id="1416390906">
          <w:marLeft w:val="0"/>
          <w:marRight w:val="0"/>
          <w:marTop w:val="0"/>
          <w:marBottom w:val="0"/>
          <w:divBdr>
            <w:top w:val="none" w:sz="0" w:space="0" w:color="auto"/>
            <w:left w:val="none" w:sz="0" w:space="0" w:color="auto"/>
            <w:bottom w:val="none" w:sz="0" w:space="0" w:color="auto"/>
            <w:right w:val="none" w:sz="0" w:space="0" w:color="auto"/>
          </w:divBdr>
        </w:div>
        <w:div w:id="1416437469">
          <w:marLeft w:val="0"/>
          <w:marRight w:val="0"/>
          <w:marTop w:val="0"/>
          <w:marBottom w:val="0"/>
          <w:divBdr>
            <w:top w:val="none" w:sz="0" w:space="0" w:color="auto"/>
            <w:left w:val="none" w:sz="0" w:space="0" w:color="auto"/>
            <w:bottom w:val="none" w:sz="0" w:space="0" w:color="auto"/>
            <w:right w:val="none" w:sz="0" w:space="0" w:color="auto"/>
          </w:divBdr>
        </w:div>
        <w:div w:id="1416903785">
          <w:marLeft w:val="0"/>
          <w:marRight w:val="0"/>
          <w:marTop w:val="0"/>
          <w:marBottom w:val="0"/>
          <w:divBdr>
            <w:top w:val="none" w:sz="0" w:space="0" w:color="auto"/>
            <w:left w:val="none" w:sz="0" w:space="0" w:color="auto"/>
            <w:bottom w:val="none" w:sz="0" w:space="0" w:color="auto"/>
            <w:right w:val="none" w:sz="0" w:space="0" w:color="auto"/>
          </w:divBdr>
        </w:div>
        <w:div w:id="1418938231">
          <w:marLeft w:val="0"/>
          <w:marRight w:val="0"/>
          <w:marTop w:val="0"/>
          <w:marBottom w:val="0"/>
          <w:divBdr>
            <w:top w:val="none" w:sz="0" w:space="0" w:color="auto"/>
            <w:left w:val="none" w:sz="0" w:space="0" w:color="auto"/>
            <w:bottom w:val="none" w:sz="0" w:space="0" w:color="auto"/>
            <w:right w:val="none" w:sz="0" w:space="0" w:color="auto"/>
          </w:divBdr>
        </w:div>
        <w:div w:id="1420525244">
          <w:marLeft w:val="0"/>
          <w:marRight w:val="0"/>
          <w:marTop w:val="0"/>
          <w:marBottom w:val="0"/>
          <w:divBdr>
            <w:top w:val="none" w:sz="0" w:space="0" w:color="auto"/>
            <w:left w:val="none" w:sz="0" w:space="0" w:color="auto"/>
            <w:bottom w:val="none" w:sz="0" w:space="0" w:color="auto"/>
            <w:right w:val="none" w:sz="0" w:space="0" w:color="auto"/>
          </w:divBdr>
        </w:div>
        <w:div w:id="1422876759">
          <w:marLeft w:val="0"/>
          <w:marRight w:val="0"/>
          <w:marTop w:val="0"/>
          <w:marBottom w:val="0"/>
          <w:divBdr>
            <w:top w:val="none" w:sz="0" w:space="0" w:color="auto"/>
            <w:left w:val="none" w:sz="0" w:space="0" w:color="auto"/>
            <w:bottom w:val="none" w:sz="0" w:space="0" w:color="auto"/>
            <w:right w:val="none" w:sz="0" w:space="0" w:color="auto"/>
          </w:divBdr>
        </w:div>
        <w:div w:id="1430197595">
          <w:marLeft w:val="0"/>
          <w:marRight w:val="0"/>
          <w:marTop w:val="0"/>
          <w:marBottom w:val="0"/>
          <w:divBdr>
            <w:top w:val="none" w:sz="0" w:space="0" w:color="auto"/>
            <w:left w:val="none" w:sz="0" w:space="0" w:color="auto"/>
            <w:bottom w:val="none" w:sz="0" w:space="0" w:color="auto"/>
            <w:right w:val="none" w:sz="0" w:space="0" w:color="auto"/>
          </w:divBdr>
        </w:div>
        <w:div w:id="1431008147">
          <w:marLeft w:val="0"/>
          <w:marRight w:val="0"/>
          <w:marTop w:val="0"/>
          <w:marBottom w:val="0"/>
          <w:divBdr>
            <w:top w:val="none" w:sz="0" w:space="0" w:color="auto"/>
            <w:left w:val="none" w:sz="0" w:space="0" w:color="auto"/>
            <w:bottom w:val="none" w:sz="0" w:space="0" w:color="auto"/>
            <w:right w:val="none" w:sz="0" w:space="0" w:color="auto"/>
          </w:divBdr>
        </w:div>
        <w:div w:id="1431050474">
          <w:marLeft w:val="0"/>
          <w:marRight w:val="0"/>
          <w:marTop w:val="0"/>
          <w:marBottom w:val="0"/>
          <w:divBdr>
            <w:top w:val="none" w:sz="0" w:space="0" w:color="auto"/>
            <w:left w:val="none" w:sz="0" w:space="0" w:color="auto"/>
            <w:bottom w:val="none" w:sz="0" w:space="0" w:color="auto"/>
            <w:right w:val="none" w:sz="0" w:space="0" w:color="auto"/>
          </w:divBdr>
        </w:div>
        <w:div w:id="1431579746">
          <w:marLeft w:val="0"/>
          <w:marRight w:val="0"/>
          <w:marTop w:val="0"/>
          <w:marBottom w:val="0"/>
          <w:divBdr>
            <w:top w:val="none" w:sz="0" w:space="0" w:color="auto"/>
            <w:left w:val="none" w:sz="0" w:space="0" w:color="auto"/>
            <w:bottom w:val="none" w:sz="0" w:space="0" w:color="auto"/>
            <w:right w:val="none" w:sz="0" w:space="0" w:color="auto"/>
          </w:divBdr>
        </w:div>
        <w:div w:id="1431707021">
          <w:marLeft w:val="0"/>
          <w:marRight w:val="0"/>
          <w:marTop w:val="0"/>
          <w:marBottom w:val="0"/>
          <w:divBdr>
            <w:top w:val="none" w:sz="0" w:space="0" w:color="auto"/>
            <w:left w:val="none" w:sz="0" w:space="0" w:color="auto"/>
            <w:bottom w:val="none" w:sz="0" w:space="0" w:color="auto"/>
            <w:right w:val="none" w:sz="0" w:space="0" w:color="auto"/>
          </w:divBdr>
        </w:div>
        <w:div w:id="1435443269">
          <w:marLeft w:val="0"/>
          <w:marRight w:val="0"/>
          <w:marTop w:val="0"/>
          <w:marBottom w:val="0"/>
          <w:divBdr>
            <w:top w:val="none" w:sz="0" w:space="0" w:color="auto"/>
            <w:left w:val="none" w:sz="0" w:space="0" w:color="auto"/>
            <w:bottom w:val="none" w:sz="0" w:space="0" w:color="auto"/>
            <w:right w:val="none" w:sz="0" w:space="0" w:color="auto"/>
          </w:divBdr>
        </w:div>
        <w:div w:id="1445877878">
          <w:marLeft w:val="0"/>
          <w:marRight w:val="0"/>
          <w:marTop w:val="0"/>
          <w:marBottom w:val="0"/>
          <w:divBdr>
            <w:top w:val="none" w:sz="0" w:space="0" w:color="auto"/>
            <w:left w:val="none" w:sz="0" w:space="0" w:color="auto"/>
            <w:bottom w:val="none" w:sz="0" w:space="0" w:color="auto"/>
            <w:right w:val="none" w:sz="0" w:space="0" w:color="auto"/>
          </w:divBdr>
        </w:div>
        <w:div w:id="1446458070">
          <w:marLeft w:val="0"/>
          <w:marRight w:val="0"/>
          <w:marTop w:val="0"/>
          <w:marBottom w:val="0"/>
          <w:divBdr>
            <w:top w:val="none" w:sz="0" w:space="0" w:color="auto"/>
            <w:left w:val="none" w:sz="0" w:space="0" w:color="auto"/>
            <w:bottom w:val="none" w:sz="0" w:space="0" w:color="auto"/>
            <w:right w:val="none" w:sz="0" w:space="0" w:color="auto"/>
          </w:divBdr>
        </w:div>
        <w:div w:id="1447771869">
          <w:marLeft w:val="0"/>
          <w:marRight w:val="0"/>
          <w:marTop w:val="0"/>
          <w:marBottom w:val="0"/>
          <w:divBdr>
            <w:top w:val="none" w:sz="0" w:space="0" w:color="auto"/>
            <w:left w:val="none" w:sz="0" w:space="0" w:color="auto"/>
            <w:bottom w:val="none" w:sz="0" w:space="0" w:color="auto"/>
            <w:right w:val="none" w:sz="0" w:space="0" w:color="auto"/>
          </w:divBdr>
        </w:div>
        <w:div w:id="1450007795">
          <w:marLeft w:val="0"/>
          <w:marRight w:val="0"/>
          <w:marTop w:val="0"/>
          <w:marBottom w:val="0"/>
          <w:divBdr>
            <w:top w:val="none" w:sz="0" w:space="0" w:color="auto"/>
            <w:left w:val="none" w:sz="0" w:space="0" w:color="auto"/>
            <w:bottom w:val="none" w:sz="0" w:space="0" w:color="auto"/>
            <w:right w:val="none" w:sz="0" w:space="0" w:color="auto"/>
          </w:divBdr>
        </w:div>
        <w:div w:id="1451968564">
          <w:marLeft w:val="0"/>
          <w:marRight w:val="0"/>
          <w:marTop w:val="0"/>
          <w:marBottom w:val="0"/>
          <w:divBdr>
            <w:top w:val="none" w:sz="0" w:space="0" w:color="auto"/>
            <w:left w:val="none" w:sz="0" w:space="0" w:color="auto"/>
            <w:bottom w:val="none" w:sz="0" w:space="0" w:color="auto"/>
            <w:right w:val="none" w:sz="0" w:space="0" w:color="auto"/>
          </w:divBdr>
        </w:div>
        <w:div w:id="1453666787">
          <w:marLeft w:val="0"/>
          <w:marRight w:val="0"/>
          <w:marTop w:val="0"/>
          <w:marBottom w:val="0"/>
          <w:divBdr>
            <w:top w:val="none" w:sz="0" w:space="0" w:color="auto"/>
            <w:left w:val="none" w:sz="0" w:space="0" w:color="auto"/>
            <w:bottom w:val="none" w:sz="0" w:space="0" w:color="auto"/>
            <w:right w:val="none" w:sz="0" w:space="0" w:color="auto"/>
          </w:divBdr>
        </w:div>
        <w:div w:id="1455247456">
          <w:marLeft w:val="0"/>
          <w:marRight w:val="0"/>
          <w:marTop w:val="0"/>
          <w:marBottom w:val="0"/>
          <w:divBdr>
            <w:top w:val="none" w:sz="0" w:space="0" w:color="auto"/>
            <w:left w:val="none" w:sz="0" w:space="0" w:color="auto"/>
            <w:bottom w:val="none" w:sz="0" w:space="0" w:color="auto"/>
            <w:right w:val="none" w:sz="0" w:space="0" w:color="auto"/>
          </w:divBdr>
        </w:div>
        <w:div w:id="1468619737">
          <w:marLeft w:val="0"/>
          <w:marRight w:val="0"/>
          <w:marTop w:val="0"/>
          <w:marBottom w:val="0"/>
          <w:divBdr>
            <w:top w:val="none" w:sz="0" w:space="0" w:color="auto"/>
            <w:left w:val="none" w:sz="0" w:space="0" w:color="auto"/>
            <w:bottom w:val="none" w:sz="0" w:space="0" w:color="auto"/>
            <w:right w:val="none" w:sz="0" w:space="0" w:color="auto"/>
          </w:divBdr>
        </w:div>
        <w:div w:id="1473982436">
          <w:marLeft w:val="0"/>
          <w:marRight w:val="0"/>
          <w:marTop w:val="0"/>
          <w:marBottom w:val="0"/>
          <w:divBdr>
            <w:top w:val="none" w:sz="0" w:space="0" w:color="auto"/>
            <w:left w:val="none" w:sz="0" w:space="0" w:color="auto"/>
            <w:bottom w:val="none" w:sz="0" w:space="0" w:color="auto"/>
            <w:right w:val="none" w:sz="0" w:space="0" w:color="auto"/>
          </w:divBdr>
        </w:div>
        <w:div w:id="1474367375">
          <w:marLeft w:val="0"/>
          <w:marRight w:val="0"/>
          <w:marTop w:val="0"/>
          <w:marBottom w:val="0"/>
          <w:divBdr>
            <w:top w:val="none" w:sz="0" w:space="0" w:color="auto"/>
            <w:left w:val="none" w:sz="0" w:space="0" w:color="auto"/>
            <w:bottom w:val="none" w:sz="0" w:space="0" w:color="auto"/>
            <w:right w:val="none" w:sz="0" w:space="0" w:color="auto"/>
          </w:divBdr>
        </w:div>
        <w:div w:id="1478962175">
          <w:marLeft w:val="0"/>
          <w:marRight w:val="0"/>
          <w:marTop w:val="0"/>
          <w:marBottom w:val="0"/>
          <w:divBdr>
            <w:top w:val="none" w:sz="0" w:space="0" w:color="auto"/>
            <w:left w:val="none" w:sz="0" w:space="0" w:color="auto"/>
            <w:bottom w:val="none" w:sz="0" w:space="0" w:color="auto"/>
            <w:right w:val="none" w:sz="0" w:space="0" w:color="auto"/>
          </w:divBdr>
        </w:div>
        <w:div w:id="1479765760">
          <w:marLeft w:val="0"/>
          <w:marRight w:val="0"/>
          <w:marTop w:val="0"/>
          <w:marBottom w:val="0"/>
          <w:divBdr>
            <w:top w:val="none" w:sz="0" w:space="0" w:color="auto"/>
            <w:left w:val="none" w:sz="0" w:space="0" w:color="auto"/>
            <w:bottom w:val="none" w:sz="0" w:space="0" w:color="auto"/>
            <w:right w:val="none" w:sz="0" w:space="0" w:color="auto"/>
          </w:divBdr>
        </w:div>
        <w:div w:id="1486508198">
          <w:marLeft w:val="0"/>
          <w:marRight w:val="0"/>
          <w:marTop w:val="0"/>
          <w:marBottom w:val="0"/>
          <w:divBdr>
            <w:top w:val="none" w:sz="0" w:space="0" w:color="auto"/>
            <w:left w:val="none" w:sz="0" w:space="0" w:color="auto"/>
            <w:bottom w:val="none" w:sz="0" w:space="0" w:color="auto"/>
            <w:right w:val="none" w:sz="0" w:space="0" w:color="auto"/>
          </w:divBdr>
        </w:div>
        <w:div w:id="1487278202">
          <w:marLeft w:val="0"/>
          <w:marRight w:val="0"/>
          <w:marTop w:val="0"/>
          <w:marBottom w:val="0"/>
          <w:divBdr>
            <w:top w:val="none" w:sz="0" w:space="0" w:color="auto"/>
            <w:left w:val="none" w:sz="0" w:space="0" w:color="auto"/>
            <w:bottom w:val="none" w:sz="0" w:space="0" w:color="auto"/>
            <w:right w:val="none" w:sz="0" w:space="0" w:color="auto"/>
          </w:divBdr>
        </w:div>
        <w:div w:id="1491410513">
          <w:marLeft w:val="0"/>
          <w:marRight w:val="0"/>
          <w:marTop w:val="0"/>
          <w:marBottom w:val="0"/>
          <w:divBdr>
            <w:top w:val="none" w:sz="0" w:space="0" w:color="auto"/>
            <w:left w:val="none" w:sz="0" w:space="0" w:color="auto"/>
            <w:bottom w:val="none" w:sz="0" w:space="0" w:color="auto"/>
            <w:right w:val="none" w:sz="0" w:space="0" w:color="auto"/>
          </w:divBdr>
        </w:div>
        <w:div w:id="1511598847">
          <w:marLeft w:val="0"/>
          <w:marRight w:val="0"/>
          <w:marTop w:val="0"/>
          <w:marBottom w:val="0"/>
          <w:divBdr>
            <w:top w:val="none" w:sz="0" w:space="0" w:color="auto"/>
            <w:left w:val="none" w:sz="0" w:space="0" w:color="auto"/>
            <w:bottom w:val="none" w:sz="0" w:space="0" w:color="auto"/>
            <w:right w:val="none" w:sz="0" w:space="0" w:color="auto"/>
          </w:divBdr>
        </w:div>
        <w:div w:id="1515998193">
          <w:marLeft w:val="0"/>
          <w:marRight w:val="0"/>
          <w:marTop w:val="0"/>
          <w:marBottom w:val="0"/>
          <w:divBdr>
            <w:top w:val="none" w:sz="0" w:space="0" w:color="auto"/>
            <w:left w:val="none" w:sz="0" w:space="0" w:color="auto"/>
            <w:bottom w:val="none" w:sz="0" w:space="0" w:color="auto"/>
            <w:right w:val="none" w:sz="0" w:space="0" w:color="auto"/>
          </w:divBdr>
        </w:div>
        <w:div w:id="1516651154">
          <w:marLeft w:val="0"/>
          <w:marRight w:val="0"/>
          <w:marTop w:val="0"/>
          <w:marBottom w:val="0"/>
          <w:divBdr>
            <w:top w:val="none" w:sz="0" w:space="0" w:color="auto"/>
            <w:left w:val="none" w:sz="0" w:space="0" w:color="auto"/>
            <w:bottom w:val="none" w:sz="0" w:space="0" w:color="auto"/>
            <w:right w:val="none" w:sz="0" w:space="0" w:color="auto"/>
          </w:divBdr>
        </w:div>
        <w:div w:id="1517958514">
          <w:marLeft w:val="0"/>
          <w:marRight w:val="0"/>
          <w:marTop w:val="0"/>
          <w:marBottom w:val="0"/>
          <w:divBdr>
            <w:top w:val="none" w:sz="0" w:space="0" w:color="auto"/>
            <w:left w:val="none" w:sz="0" w:space="0" w:color="auto"/>
            <w:bottom w:val="none" w:sz="0" w:space="0" w:color="auto"/>
            <w:right w:val="none" w:sz="0" w:space="0" w:color="auto"/>
          </w:divBdr>
        </w:div>
        <w:div w:id="1520007252">
          <w:marLeft w:val="0"/>
          <w:marRight w:val="0"/>
          <w:marTop w:val="0"/>
          <w:marBottom w:val="0"/>
          <w:divBdr>
            <w:top w:val="none" w:sz="0" w:space="0" w:color="auto"/>
            <w:left w:val="none" w:sz="0" w:space="0" w:color="auto"/>
            <w:bottom w:val="none" w:sz="0" w:space="0" w:color="auto"/>
            <w:right w:val="none" w:sz="0" w:space="0" w:color="auto"/>
          </w:divBdr>
        </w:div>
        <w:div w:id="1521747602">
          <w:marLeft w:val="0"/>
          <w:marRight w:val="0"/>
          <w:marTop w:val="0"/>
          <w:marBottom w:val="0"/>
          <w:divBdr>
            <w:top w:val="none" w:sz="0" w:space="0" w:color="auto"/>
            <w:left w:val="none" w:sz="0" w:space="0" w:color="auto"/>
            <w:bottom w:val="none" w:sz="0" w:space="0" w:color="auto"/>
            <w:right w:val="none" w:sz="0" w:space="0" w:color="auto"/>
          </w:divBdr>
        </w:div>
        <w:div w:id="1524130855">
          <w:marLeft w:val="0"/>
          <w:marRight w:val="0"/>
          <w:marTop w:val="0"/>
          <w:marBottom w:val="0"/>
          <w:divBdr>
            <w:top w:val="none" w:sz="0" w:space="0" w:color="auto"/>
            <w:left w:val="none" w:sz="0" w:space="0" w:color="auto"/>
            <w:bottom w:val="none" w:sz="0" w:space="0" w:color="auto"/>
            <w:right w:val="none" w:sz="0" w:space="0" w:color="auto"/>
          </w:divBdr>
        </w:div>
        <w:div w:id="1528641519">
          <w:marLeft w:val="0"/>
          <w:marRight w:val="0"/>
          <w:marTop w:val="0"/>
          <w:marBottom w:val="0"/>
          <w:divBdr>
            <w:top w:val="none" w:sz="0" w:space="0" w:color="auto"/>
            <w:left w:val="none" w:sz="0" w:space="0" w:color="auto"/>
            <w:bottom w:val="none" w:sz="0" w:space="0" w:color="auto"/>
            <w:right w:val="none" w:sz="0" w:space="0" w:color="auto"/>
          </w:divBdr>
        </w:div>
        <w:div w:id="1529375028">
          <w:marLeft w:val="0"/>
          <w:marRight w:val="0"/>
          <w:marTop w:val="0"/>
          <w:marBottom w:val="0"/>
          <w:divBdr>
            <w:top w:val="none" w:sz="0" w:space="0" w:color="auto"/>
            <w:left w:val="none" w:sz="0" w:space="0" w:color="auto"/>
            <w:bottom w:val="none" w:sz="0" w:space="0" w:color="auto"/>
            <w:right w:val="none" w:sz="0" w:space="0" w:color="auto"/>
          </w:divBdr>
        </w:div>
        <w:div w:id="1531146076">
          <w:marLeft w:val="0"/>
          <w:marRight w:val="0"/>
          <w:marTop w:val="0"/>
          <w:marBottom w:val="0"/>
          <w:divBdr>
            <w:top w:val="none" w:sz="0" w:space="0" w:color="auto"/>
            <w:left w:val="none" w:sz="0" w:space="0" w:color="auto"/>
            <w:bottom w:val="none" w:sz="0" w:space="0" w:color="auto"/>
            <w:right w:val="none" w:sz="0" w:space="0" w:color="auto"/>
          </w:divBdr>
        </w:div>
        <w:div w:id="1542550383">
          <w:marLeft w:val="0"/>
          <w:marRight w:val="0"/>
          <w:marTop w:val="0"/>
          <w:marBottom w:val="0"/>
          <w:divBdr>
            <w:top w:val="none" w:sz="0" w:space="0" w:color="auto"/>
            <w:left w:val="none" w:sz="0" w:space="0" w:color="auto"/>
            <w:bottom w:val="none" w:sz="0" w:space="0" w:color="auto"/>
            <w:right w:val="none" w:sz="0" w:space="0" w:color="auto"/>
          </w:divBdr>
        </w:div>
        <w:div w:id="1546017156">
          <w:marLeft w:val="0"/>
          <w:marRight w:val="0"/>
          <w:marTop w:val="0"/>
          <w:marBottom w:val="0"/>
          <w:divBdr>
            <w:top w:val="none" w:sz="0" w:space="0" w:color="auto"/>
            <w:left w:val="none" w:sz="0" w:space="0" w:color="auto"/>
            <w:bottom w:val="none" w:sz="0" w:space="0" w:color="auto"/>
            <w:right w:val="none" w:sz="0" w:space="0" w:color="auto"/>
          </w:divBdr>
        </w:div>
        <w:div w:id="1550724787">
          <w:marLeft w:val="0"/>
          <w:marRight w:val="0"/>
          <w:marTop w:val="0"/>
          <w:marBottom w:val="0"/>
          <w:divBdr>
            <w:top w:val="none" w:sz="0" w:space="0" w:color="auto"/>
            <w:left w:val="none" w:sz="0" w:space="0" w:color="auto"/>
            <w:bottom w:val="none" w:sz="0" w:space="0" w:color="auto"/>
            <w:right w:val="none" w:sz="0" w:space="0" w:color="auto"/>
          </w:divBdr>
        </w:div>
        <w:div w:id="1552570003">
          <w:marLeft w:val="0"/>
          <w:marRight w:val="0"/>
          <w:marTop w:val="0"/>
          <w:marBottom w:val="0"/>
          <w:divBdr>
            <w:top w:val="none" w:sz="0" w:space="0" w:color="auto"/>
            <w:left w:val="none" w:sz="0" w:space="0" w:color="auto"/>
            <w:bottom w:val="none" w:sz="0" w:space="0" w:color="auto"/>
            <w:right w:val="none" w:sz="0" w:space="0" w:color="auto"/>
          </w:divBdr>
        </w:div>
        <w:div w:id="1554385780">
          <w:marLeft w:val="0"/>
          <w:marRight w:val="0"/>
          <w:marTop w:val="0"/>
          <w:marBottom w:val="0"/>
          <w:divBdr>
            <w:top w:val="none" w:sz="0" w:space="0" w:color="auto"/>
            <w:left w:val="none" w:sz="0" w:space="0" w:color="auto"/>
            <w:bottom w:val="none" w:sz="0" w:space="0" w:color="auto"/>
            <w:right w:val="none" w:sz="0" w:space="0" w:color="auto"/>
          </w:divBdr>
        </w:div>
        <w:div w:id="1554929025">
          <w:marLeft w:val="0"/>
          <w:marRight w:val="0"/>
          <w:marTop w:val="0"/>
          <w:marBottom w:val="0"/>
          <w:divBdr>
            <w:top w:val="none" w:sz="0" w:space="0" w:color="auto"/>
            <w:left w:val="none" w:sz="0" w:space="0" w:color="auto"/>
            <w:bottom w:val="none" w:sz="0" w:space="0" w:color="auto"/>
            <w:right w:val="none" w:sz="0" w:space="0" w:color="auto"/>
          </w:divBdr>
        </w:div>
        <w:div w:id="1555383068">
          <w:marLeft w:val="0"/>
          <w:marRight w:val="0"/>
          <w:marTop w:val="0"/>
          <w:marBottom w:val="0"/>
          <w:divBdr>
            <w:top w:val="none" w:sz="0" w:space="0" w:color="auto"/>
            <w:left w:val="none" w:sz="0" w:space="0" w:color="auto"/>
            <w:bottom w:val="none" w:sz="0" w:space="0" w:color="auto"/>
            <w:right w:val="none" w:sz="0" w:space="0" w:color="auto"/>
          </w:divBdr>
        </w:div>
        <w:div w:id="1557164000">
          <w:marLeft w:val="0"/>
          <w:marRight w:val="0"/>
          <w:marTop w:val="0"/>
          <w:marBottom w:val="0"/>
          <w:divBdr>
            <w:top w:val="none" w:sz="0" w:space="0" w:color="auto"/>
            <w:left w:val="none" w:sz="0" w:space="0" w:color="auto"/>
            <w:bottom w:val="none" w:sz="0" w:space="0" w:color="auto"/>
            <w:right w:val="none" w:sz="0" w:space="0" w:color="auto"/>
          </w:divBdr>
        </w:div>
        <w:div w:id="1563179601">
          <w:marLeft w:val="0"/>
          <w:marRight w:val="0"/>
          <w:marTop w:val="0"/>
          <w:marBottom w:val="0"/>
          <w:divBdr>
            <w:top w:val="none" w:sz="0" w:space="0" w:color="auto"/>
            <w:left w:val="none" w:sz="0" w:space="0" w:color="auto"/>
            <w:bottom w:val="none" w:sz="0" w:space="0" w:color="auto"/>
            <w:right w:val="none" w:sz="0" w:space="0" w:color="auto"/>
          </w:divBdr>
        </w:div>
        <w:div w:id="1564021679">
          <w:marLeft w:val="0"/>
          <w:marRight w:val="0"/>
          <w:marTop w:val="0"/>
          <w:marBottom w:val="0"/>
          <w:divBdr>
            <w:top w:val="none" w:sz="0" w:space="0" w:color="auto"/>
            <w:left w:val="none" w:sz="0" w:space="0" w:color="auto"/>
            <w:bottom w:val="none" w:sz="0" w:space="0" w:color="auto"/>
            <w:right w:val="none" w:sz="0" w:space="0" w:color="auto"/>
          </w:divBdr>
        </w:div>
        <w:div w:id="1565681045">
          <w:marLeft w:val="0"/>
          <w:marRight w:val="0"/>
          <w:marTop w:val="0"/>
          <w:marBottom w:val="0"/>
          <w:divBdr>
            <w:top w:val="none" w:sz="0" w:space="0" w:color="auto"/>
            <w:left w:val="none" w:sz="0" w:space="0" w:color="auto"/>
            <w:bottom w:val="none" w:sz="0" w:space="0" w:color="auto"/>
            <w:right w:val="none" w:sz="0" w:space="0" w:color="auto"/>
          </w:divBdr>
        </w:div>
        <w:div w:id="1573931865">
          <w:marLeft w:val="0"/>
          <w:marRight w:val="0"/>
          <w:marTop w:val="0"/>
          <w:marBottom w:val="0"/>
          <w:divBdr>
            <w:top w:val="none" w:sz="0" w:space="0" w:color="auto"/>
            <w:left w:val="none" w:sz="0" w:space="0" w:color="auto"/>
            <w:bottom w:val="none" w:sz="0" w:space="0" w:color="auto"/>
            <w:right w:val="none" w:sz="0" w:space="0" w:color="auto"/>
          </w:divBdr>
        </w:div>
        <w:div w:id="1577351166">
          <w:marLeft w:val="0"/>
          <w:marRight w:val="0"/>
          <w:marTop w:val="0"/>
          <w:marBottom w:val="0"/>
          <w:divBdr>
            <w:top w:val="none" w:sz="0" w:space="0" w:color="auto"/>
            <w:left w:val="none" w:sz="0" w:space="0" w:color="auto"/>
            <w:bottom w:val="none" w:sz="0" w:space="0" w:color="auto"/>
            <w:right w:val="none" w:sz="0" w:space="0" w:color="auto"/>
          </w:divBdr>
        </w:div>
        <w:div w:id="1578661432">
          <w:marLeft w:val="0"/>
          <w:marRight w:val="0"/>
          <w:marTop w:val="0"/>
          <w:marBottom w:val="0"/>
          <w:divBdr>
            <w:top w:val="none" w:sz="0" w:space="0" w:color="auto"/>
            <w:left w:val="none" w:sz="0" w:space="0" w:color="auto"/>
            <w:bottom w:val="none" w:sz="0" w:space="0" w:color="auto"/>
            <w:right w:val="none" w:sz="0" w:space="0" w:color="auto"/>
          </w:divBdr>
        </w:div>
        <w:div w:id="1579055263">
          <w:marLeft w:val="0"/>
          <w:marRight w:val="0"/>
          <w:marTop w:val="0"/>
          <w:marBottom w:val="0"/>
          <w:divBdr>
            <w:top w:val="none" w:sz="0" w:space="0" w:color="auto"/>
            <w:left w:val="none" w:sz="0" w:space="0" w:color="auto"/>
            <w:bottom w:val="none" w:sz="0" w:space="0" w:color="auto"/>
            <w:right w:val="none" w:sz="0" w:space="0" w:color="auto"/>
          </w:divBdr>
        </w:div>
        <w:div w:id="1579750823">
          <w:marLeft w:val="0"/>
          <w:marRight w:val="0"/>
          <w:marTop w:val="0"/>
          <w:marBottom w:val="0"/>
          <w:divBdr>
            <w:top w:val="none" w:sz="0" w:space="0" w:color="auto"/>
            <w:left w:val="none" w:sz="0" w:space="0" w:color="auto"/>
            <w:bottom w:val="none" w:sz="0" w:space="0" w:color="auto"/>
            <w:right w:val="none" w:sz="0" w:space="0" w:color="auto"/>
          </w:divBdr>
        </w:div>
        <w:div w:id="1590845229">
          <w:marLeft w:val="0"/>
          <w:marRight w:val="0"/>
          <w:marTop w:val="0"/>
          <w:marBottom w:val="0"/>
          <w:divBdr>
            <w:top w:val="none" w:sz="0" w:space="0" w:color="auto"/>
            <w:left w:val="none" w:sz="0" w:space="0" w:color="auto"/>
            <w:bottom w:val="none" w:sz="0" w:space="0" w:color="auto"/>
            <w:right w:val="none" w:sz="0" w:space="0" w:color="auto"/>
          </w:divBdr>
        </w:div>
        <w:div w:id="1596744723">
          <w:marLeft w:val="0"/>
          <w:marRight w:val="0"/>
          <w:marTop w:val="0"/>
          <w:marBottom w:val="0"/>
          <w:divBdr>
            <w:top w:val="none" w:sz="0" w:space="0" w:color="auto"/>
            <w:left w:val="none" w:sz="0" w:space="0" w:color="auto"/>
            <w:bottom w:val="none" w:sz="0" w:space="0" w:color="auto"/>
            <w:right w:val="none" w:sz="0" w:space="0" w:color="auto"/>
          </w:divBdr>
        </w:div>
        <w:div w:id="1598363092">
          <w:marLeft w:val="0"/>
          <w:marRight w:val="0"/>
          <w:marTop w:val="0"/>
          <w:marBottom w:val="0"/>
          <w:divBdr>
            <w:top w:val="none" w:sz="0" w:space="0" w:color="auto"/>
            <w:left w:val="none" w:sz="0" w:space="0" w:color="auto"/>
            <w:bottom w:val="none" w:sz="0" w:space="0" w:color="auto"/>
            <w:right w:val="none" w:sz="0" w:space="0" w:color="auto"/>
          </w:divBdr>
        </w:div>
        <w:div w:id="1599678589">
          <w:marLeft w:val="0"/>
          <w:marRight w:val="0"/>
          <w:marTop w:val="0"/>
          <w:marBottom w:val="0"/>
          <w:divBdr>
            <w:top w:val="none" w:sz="0" w:space="0" w:color="auto"/>
            <w:left w:val="none" w:sz="0" w:space="0" w:color="auto"/>
            <w:bottom w:val="none" w:sz="0" w:space="0" w:color="auto"/>
            <w:right w:val="none" w:sz="0" w:space="0" w:color="auto"/>
          </w:divBdr>
        </w:div>
        <w:div w:id="1601182656">
          <w:marLeft w:val="0"/>
          <w:marRight w:val="0"/>
          <w:marTop w:val="0"/>
          <w:marBottom w:val="0"/>
          <w:divBdr>
            <w:top w:val="none" w:sz="0" w:space="0" w:color="auto"/>
            <w:left w:val="none" w:sz="0" w:space="0" w:color="auto"/>
            <w:bottom w:val="none" w:sz="0" w:space="0" w:color="auto"/>
            <w:right w:val="none" w:sz="0" w:space="0" w:color="auto"/>
          </w:divBdr>
        </w:div>
        <w:div w:id="1602570745">
          <w:marLeft w:val="0"/>
          <w:marRight w:val="0"/>
          <w:marTop w:val="0"/>
          <w:marBottom w:val="0"/>
          <w:divBdr>
            <w:top w:val="none" w:sz="0" w:space="0" w:color="auto"/>
            <w:left w:val="none" w:sz="0" w:space="0" w:color="auto"/>
            <w:bottom w:val="none" w:sz="0" w:space="0" w:color="auto"/>
            <w:right w:val="none" w:sz="0" w:space="0" w:color="auto"/>
          </w:divBdr>
        </w:div>
        <w:div w:id="1606499930">
          <w:marLeft w:val="0"/>
          <w:marRight w:val="0"/>
          <w:marTop w:val="0"/>
          <w:marBottom w:val="0"/>
          <w:divBdr>
            <w:top w:val="none" w:sz="0" w:space="0" w:color="auto"/>
            <w:left w:val="none" w:sz="0" w:space="0" w:color="auto"/>
            <w:bottom w:val="none" w:sz="0" w:space="0" w:color="auto"/>
            <w:right w:val="none" w:sz="0" w:space="0" w:color="auto"/>
          </w:divBdr>
        </w:div>
        <w:div w:id="1607496098">
          <w:marLeft w:val="0"/>
          <w:marRight w:val="0"/>
          <w:marTop w:val="0"/>
          <w:marBottom w:val="0"/>
          <w:divBdr>
            <w:top w:val="none" w:sz="0" w:space="0" w:color="auto"/>
            <w:left w:val="none" w:sz="0" w:space="0" w:color="auto"/>
            <w:bottom w:val="none" w:sz="0" w:space="0" w:color="auto"/>
            <w:right w:val="none" w:sz="0" w:space="0" w:color="auto"/>
          </w:divBdr>
        </w:div>
        <w:div w:id="1607926665">
          <w:marLeft w:val="0"/>
          <w:marRight w:val="0"/>
          <w:marTop w:val="0"/>
          <w:marBottom w:val="0"/>
          <w:divBdr>
            <w:top w:val="none" w:sz="0" w:space="0" w:color="auto"/>
            <w:left w:val="none" w:sz="0" w:space="0" w:color="auto"/>
            <w:bottom w:val="none" w:sz="0" w:space="0" w:color="auto"/>
            <w:right w:val="none" w:sz="0" w:space="0" w:color="auto"/>
          </w:divBdr>
        </w:div>
        <w:div w:id="1608195969">
          <w:marLeft w:val="0"/>
          <w:marRight w:val="0"/>
          <w:marTop w:val="0"/>
          <w:marBottom w:val="0"/>
          <w:divBdr>
            <w:top w:val="none" w:sz="0" w:space="0" w:color="auto"/>
            <w:left w:val="none" w:sz="0" w:space="0" w:color="auto"/>
            <w:bottom w:val="none" w:sz="0" w:space="0" w:color="auto"/>
            <w:right w:val="none" w:sz="0" w:space="0" w:color="auto"/>
          </w:divBdr>
        </w:div>
        <w:div w:id="1612669265">
          <w:marLeft w:val="0"/>
          <w:marRight w:val="0"/>
          <w:marTop w:val="0"/>
          <w:marBottom w:val="0"/>
          <w:divBdr>
            <w:top w:val="none" w:sz="0" w:space="0" w:color="auto"/>
            <w:left w:val="none" w:sz="0" w:space="0" w:color="auto"/>
            <w:bottom w:val="none" w:sz="0" w:space="0" w:color="auto"/>
            <w:right w:val="none" w:sz="0" w:space="0" w:color="auto"/>
          </w:divBdr>
        </w:div>
        <w:div w:id="1616981191">
          <w:marLeft w:val="0"/>
          <w:marRight w:val="0"/>
          <w:marTop w:val="0"/>
          <w:marBottom w:val="0"/>
          <w:divBdr>
            <w:top w:val="none" w:sz="0" w:space="0" w:color="auto"/>
            <w:left w:val="none" w:sz="0" w:space="0" w:color="auto"/>
            <w:bottom w:val="none" w:sz="0" w:space="0" w:color="auto"/>
            <w:right w:val="none" w:sz="0" w:space="0" w:color="auto"/>
          </w:divBdr>
        </w:div>
        <w:div w:id="1617709813">
          <w:marLeft w:val="0"/>
          <w:marRight w:val="0"/>
          <w:marTop w:val="0"/>
          <w:marBottom w:val="0"/>
          <w:divBdr>
            <w:top w:val="none" w:sz="0" w:space="0" w:color="auto"/>
            <w:left w:val="none" w:sz="0" w:space="0" w:color="auto"/>
            <w:bottom w:val="none" w:sz="0" w:space="0" w:color="auto"/>
            <w:right w:val="none" w:sz="0" w:space="0" w:color="auto"/>
          </w:divBdr>
        </w:div>
        <w:div w:id="1619221022">
          <w:marLeft w:val="0"/>
          <w:marRight w:val="0"/>
          <w:marTop w:val="0"/>
          <w:marBottom w:val="0"/>
          <w:divBdr>
            <w:top w:val="none" w:sz="0" w:space="0" w:color="auto"/>
            <w:left w:val="none" w:sz="0" w:space="0" w:color="auto"/>
            <w:bottom w:val="none" w:sz="0" w:space="0" w:color="auto"/>
            <w:right w:val="none" w:sz="0" w:space="0" w:color="auto"/>
          </w:divBdr>
        </w:div>
        <w:div w:id="1619222161">
          <w:marLeft w:val="0"/>
          <w:marRight w:val="0"/>
          <w:marTop w:val="0"/>
          <w:marBottom w:val="0"/>
          <w:divBdr>
            <w:top w:val="none" w:sz="0" w:space="0" w:color="auto"/>
            <w:left w:val="none" w:sz="0" w:space="0" w:color="auto"/>
            <w:bottom w:val="none" w:sz="0" w:space="0" w:color="auto"/>
            <w:right w:val="none" w:sz="0" w:space="0" w:color="auto"/>
          </w:divBdr>
        </w:div>
        <w:div w:id="1619601985">
          <w:marLeft w:val="0"/>
          <w:marRight w:val="0"/>
          <w:marTop w:val="0"/>
          <w:marBottom w:val="0"/>
          <w:divBdr>
            <w:top w:val="none" w:sz="0" w:space="0" w:color="auto"/>
            <w:left w:val="none" w:sz="0" w:space="0" w:color="auto"/>
            <w:bottom w:val="none" w:sz="0" w:space="0" w:color="auto"/>
            <w:right w:val="none" w:sz="0" w:space="0" w:color="auto"/>
          </w:divBdr>
        </w:div>
        <w:div w:id="1620993901">
          <w:marLeft w:val="0"/>
          <w:marRight w:val="0"/>
          <w:marTop w:val="0"/>
          <w:marBottom w:val="0"/>
          <w:divBdr>
            <w:top w:val="none" w:sz="0" w:space="0" w:color="auto"/>
            <w:left w:val="none" w:sz="0" w:space="0" w:color="auto"/>
            <w:bottom w:val="none" w:sz="0" w:space="0" w:color="auto"/>
            <w:right w:val="none" w:sz="0" w:space="0" w:color="auto"/>
          </w:divBdr>
        </w:div>
        <w:div w:id="1621448099">
          <w:marLeft w:val="0"/>
          <w:marRight w:val="0"/>
          <w:marTop w:val="0"/>
          <w:marBottom w:val="0"/>
          <w:divBdr>
            <w:top w:val="none" w:sz="0" w:space="0" w:color="auto"/>
            <w:left w:val="none" w:sz="0" w:space="0" w:color="auto"/>
            <w:bottom w:val="none" w:sz="0" w:space="0" w:color="auto"/>
            <w:right w:val="none" w:sz="0" w:space="0" w:color="auto"/>
          </w:divBdr>
        </w:div>
        <w:div w:id="1625430493">
          <w:marLeft w:val="0"/>
          <w:marRight w:val="0"/>
          <w:marTop w:val="0"/>
          <w:marBottom w:val="0"/>
          <w:divBdr>
            <w:top w:val="none" w:sz="0" w:space="0" w:color="auto"/>
            <w:left w:val="none" w:sz="0" w:space="0" w:color="auto"/>
            <w:bottom w:val="none" w:sz="0" w:space="0" w:color="auto"/>
            <w:right w:val="none" w:sz="0" w:space="0" w:color="auto"/>
          </w:divBdr>
        </w:div>
        <w:div w:id="1628506323">
          <w:marLeft w:val="0"/>
          <w:marRight w:val="0"/>
          <w:marTop w:val="0"/>
          <w:marBottom w:val="0"/>
          <w:divBdr>
            <w:top w:val="none" w:sz="0" w:space="0" w:color="auto"/>
            <w:left w:val="none" w:sz="0" w:space="0" w:color="auto"/>
            <w:bottom w:val="none" w:sz="0" w:space="0" w:color="auto"/>
            <w:right w:val="none" w:sz="0" w:space="0" w:color="auto"/>
          </w:divBdr>
        </w:div>
        <w:div w:id="1628705112">
          <w:marLeft w:val="0"/>
          <w:marRight w:val="0"/>
          <w:marTop w:val="0"/>
          <w:marBottom w:val="0"/>
          <w:divBdr>
            <w:top w:val="none" w:sz="0" w:space="0" w:color="auto"/>
            <w:left w:val="none" w:sz="0" w:space="0" w:color="auto"/>
            <w:bottom w:val="none" w:sz="0" w:space="0" w:color="auto"/>
            <w:right w:val="none" w:sz="0" w:space="0" w:color="auto"/>
          </w:divBdr>
        </w:div>
        <w:div w:id="1631084635">
          <w:marLeft w:val="0"/>
          <w:marRight w:val="0"/>
          <w:marTop w:val="0"/>
          <w:marBottom w:val="0"/>
          <w:divBdr>
            <w:top w:val="none" w:sz="0" w:space="0" w:color="auto"/>
            <w:left w:val="none" w:sz="0" w:space="0" w:color="auto"/>
            <w:bottom w:val="none" w:sz="0" w:space="0" w:color="auto"/>
            <w:right w:val="none" w:sz="0" w:space="0" w:color="auto"/>
          </w:divBdr>
        </w:div>
        <w:div w:id="1631128590">
          <w:marLeft w:val="0"/>
          <w:marRight w:val="0"/>
          <w:marTop w:val="0"/>
          <w:marBottom w:val="0"/>
          <w:divBdr>
            <w:top w:val="none" w:sz="0" w:space="0" w:color="auto"/>
            <w:left w:val="none" w:sz="0" w:space="0" w:color="auto"/>
            <w:bottom w:val="none" w:sz="0" w:space="0" w:color="auto"/>
            <w:right w:val="none" w:sz="0" w:space="0" w:color="auto"/>
          </w:divBdr>
        </w:div>
        <w:div w:id="1631545066">
          <w:marLeft w:val="0"/>
          <w:marRight w:val="0"/>
          <w:marTop w:val="0"/>
          <w:marBottom w:val="0"/>
          <w:divBdr>
            <w:top w:val="none" w:sz="0" w:space="0" w:color="auto"/>
            <w:left w:val="none" w:sz="0" w:space="0" w:color="auto"/>
            <w:bottom w:val="none" w:sz="0" w:space="0" w:color="auto"/>
            <w:right w:val="none" w:sz="0" w:space="0" w:color="auto"/>
          </w:divBdr>
        </w:div>
        <w:div w:id="1634561444">
          <w:marLeft w:val="0"/>
          <w:marRight w:val="0"/>
          <w:marTop w:val="0"/>
          <w:marBottom w:val="0"/>
          <w:divBdr>
            <w:top w:val="none" w:sz="0" w:space="0" w:color="auto"/>
            <w:left w:val="none" w:sz="0" w:space="0" w:color="auto"/>
            <w:bottom w:val="none" w:sz="0" w:space="0" w:color="auto"/>
            <w:right w:val="none" w:sz="0" w:space="0" w:color="auto"/>
          </w:divBdr>
        </w:div>
        <w:div w:id="1635139065">
          <w:marLeft w:val="0"/>
          <w:marRight w:val="0"/>
          <w:marTop w:val="0"/>
          <w:marBottom w:val="0"/>
          <w:divBdr>
            <w:top w:val="none" w:sz="0" w:space="0" w:color="auto"/>
            <w:left w:val="none" w:sz="0" w:space="0" w:color="auto"/>
            <w:bottom w:val="none" w:sz="0" w:space="0" w:color="auto"/>
            <w:right w:val="none" w:sz="0" w:space="0" w:color="auto"/>
          </w:divBdr>
        </w:div>
        <w:div w:id="1635599819">
          <w:marLeft w:val="0"/>
          <w:marRight w:val="0"/>
          <w:marTop w:val="0"/>
          <w:marBottom w:val="0"/>
          <w:divBdr>
            <w:top w:val="none" w:sz="0" w:space="0" w:color="auto"/>
            <w:left w:val="none" w:sz="0" w:space="0" w:color="auto"/>
            <w:bottom w:val="none" w:sz="0" w:space="0" w:color="auto"/>
            <w:right w:val="none" w:sz="0" w:space="0" w:color="auto"/>
          </w:divBdr>
        </w:div>
        <w:div w:id="1637294861">
          <w:marLeft w:val="0"/>
          <w:marRight w:val="0"/>
          <w:marTop w:val="0"/>
          <w:marBottom w:val="0"/>
          <w:divBdr>
            <w:top w:val="none" w:sz="0" w:space="0" w:color="auto"/>
            <w:left w:val="none" w:sz="0" w:space="0" w:color="auto"/>
            <w:bottom w:val="none" w:sz="0" w:space="0" w:color="auto"/>
            <w:right w:val="none" w:sz="0" w:space="0" w:color="auto"/>
          </w:divBdr>
        </w:div>
        <w:div w:id="1640302815">
          <w:marLeft w:val="0"/>
          <w:marRight w:val="0"/>
          <w:marTop w:val="0"/>
          <w:marBottom w:val="0"/>
          <w:divBdr>
            <w:top w:val="none" w:sz="0" w:space="0" w:color="auto"/>
            <w:left w:val="none" w:sz="0" w:space="0" w:color="auto"/>
            <w:bottom w:val="none" w:sz="0" w:space="0" w:color="auto"/>
            <w:right w:val="none" w:sz="0" w:space="0" w:color="auto"/>
          </w:divBdr>
        </w:div>
        <w:div w:id="1652827614">
          <w:marLeft w:val="0"/>
          <w:marRight w:val="0"/>
          <w:marTop w:val="0"/>
          <w:marBottom w:val="0"/>
          <w:divBdr>
            <w:top w:val="none" w:sz="0" w:space="0" w:color="auto"/>
            <w:left w:val="none" w:sz="0" w:space="0" w:color="auto"/>
            <w:bottom w:val="none" w:sz="0" w:space="0" w:color="auto"/>
            <w:right w:val="none" w:sz="0" w:space="0" w:color="auto"/>
          </w:divBdr>
        </w:div>
        <w:div w:id="1653094707">
          <w:marLeft w:val="0"/>
          <w:marRight w:val="0"/>
          <w:marTop w:val="0"/>
          <w:marBottom w:val="0"/>
          <w:divBdr>
            <w:top w:val="none" w:sz="0" w:space="0" w:color="auto"/>
            <w:left w:val="none" w:sz="0" w:space="0" w:color="auto"/>
            <w:bottom w:val="none" w:sz="0" w:space="0" w:color="auto"/>
            <w:right w:val="none" w:sz="0" w:space="0" w:color="auto"/>
          </w:divBdr>
        </w:div>
        <w:div w:id="1661274135">
          <w:marLeft w:val="0"/>
          <w:marRight w:val="0"/>
          <w:marTop w:val="0"/>
          <w:marBottom w:val="0"/>
          <w:divBdr>
            <w:top w:val="none" w:sz="0" w:space="0" w:color="auto"/>
            <w:left w:val="none" w:sz="0" w:space="0" w:color="auto"/>
            <w:bottom w:val="none" w:sz="0" w:space="0" w:color="auto"/>
            <w:right w:val="none" w:sz="0" w:space="0" w:color="auto"/>
          </w:divBdr>
        </w:div>
        <w:div w:id="1665089825">
          <w:marLeft w:val="0"/>
          <w:marRight w:val="0"/>
          <w:marTop w:val="0"/>
          <w:marBottom w:val="0"/>
          <w:divBdr>
            <w:top w:val="none" w:sz="0" w:space="0" w:color="auto"/>
            <w:left w:val="none" w:sz="0" w:space="0" w:color="auto"/>
            <w:bottom w:val="none" w:sz="0" w:space="0" w:color="auto"/>
            <w:right w:val="none" w:sz="0" w:space="0" w:color="auto"/>
          </w:divBdr>
        </w:div>
        <w:div w:id="1667784277">
          <w:marLeft w:val="0"/>
          <w:marRight w:val="0"/>
          <w:marTop w:val="0"/>
          <w:marBottom w:val="0"/>
          <w:divBdr>
            <w:top w:val="none" w:sz="0" w:space="0" w:color="auto"/>
            <w:left w:val="none" w:sz="0" w:space="0" w:color="auto"/>
            <w:bottom w:val="none" w:sz="0" w:space="0" w:color="auto"/>
            <w:right w:val="none" w:sz="0" w:space="0" w:color="auto"/>
          </w:divBdr>
        </w:div>
        <w:div w:id="1671180575">
          <w:marLeft w:val="0"/>
          <w:marRight w:val="0"/>
          <w:marTop w:val="0"/>
          <w:marBottom w:val="0"/>
          <w:divBdr>
            <w:top w:val="none" w:sz="0" w:space="0" w:color="auto"/>
            <w:left w:val="none" w:sz="0" w:space="0" w:color="auto"/>
            <w:bottom w:val="none" w:sz="0" w:space="0" w:color="auto"/>
            <w:right w:val="none" w:sz="0" w:space="0" w:color="auto"/>
          </w:divBdr>
        </w:div>
        <w:div w:id="1679189681">
          <w:marLeft w:val="0"/>
          <w:marRight w:val="0"/>
          <w:marTop w:val="0"/>
          <w:marBottom w:val="0"/>
          <w:divBdr>
            <w:top w:val="none" w:sz="0" w:space="0" w:color="auto"/>
            <w:left w:val="none" w:sz="0" w:space="0" w:color="auto"/>
            <w:bottom w:val="none" w:sz="0" w:space="0" w:color="auto"/>
            <w:right w:val="none" w:sz="0" w:space="0" w:color="auto"/>
          </w:divBdr>
        </w:div>
        <w:div w:id="1680808142">
          <w:marLeft w:val="0"/>
          <w:marRight w:val="0"/>
          <w:marTop w:val="0"/>
          <w:marBottom w:val="0"/>
          <w:divBdr>
            <w:top w:val="none" w:sz="0" w:space="0" w:color="auto"/>
            <w:left w:val="none" w:sz="0" w:space="0" w:color="auto"/>
            <w:bottom w:val="none" w:sz="0" w:space="0" w:color="auto"/>
            <w:right w:val="none" w:sz="0" w:space="0" w:color="auto"/>
          </w:divBdr>
        </w:div>
        <w:div w:id="1680960330">
          <w:marLeft w:val="0"/>
          <w:marRight w:val="0"/>
          <w:marTop w:val="0"/>
          <w:marBottom w:val="0"/>
          <w:divBdr>
            <w:top w:val="none" w:sz="0" w:space="0" w:color="auto"/>
            <w:left w:val="none" w:sz="0" w:space="0" w:color="auto"/>
            <w:bottom w:val="none" w:sz="0" w:space="0" w:color="auto"/>
            <w:right w:val="none" w:sz="0" w:space="0" w:color="auto"/>
          </w:divBdr>
        </w:div>
        <w:div w:id="1687781224">
          <w:marLeft w:val="0"/>
          <w:marRight w:val="0"/>
          <w:marTop w:val="0"/>
          <w:marBottom w:val="0"/>
          <w:divBdr>
            <w:top w:val="none" w:sz="0" w:space="0" w:color="auto"/>
            <w:left w:val="none" w:sz="0" w:space="0" w:color="auto"/>
            <w:bottom w:val="none" w:sz="0" w:space="0" w:color="auto"/>
            <w:right w:val="none" w:sz="0" w:space="0" w:color="auto"/>
          </w:divBdr>
        </w:div>
        <w:div w:id="1693065311">
          <w:marLeft w:val="0"/>
          <w:marRight w:val="0"/>
          <w:marTop w:val="0"/>
          <w:marBottom w:val="0"/>
          <w:divBdr>
            <w:top w:val="none" w:sz="0" w:space="0" w:color="auto"/>
            <w:left w:val="none" w:sz="0" w:space="0" w:color="auto"/>
            <w:bottom w:val="none" w:sz="0" w:space="0" w:color="auto"/>
            <w:right w:val="none" w:sz="0" w:space="0" w:color="auto"/>
          </w:divBdr>
        </w:div>
        <w:div w:id="1693916085">
          <w:marLeft w:val="0"/>
          <w:marRight w:val="0"/>
          <w:marTop w:val="0"/>
          <w:marBottom w:val="0"/>
          <w:divBdr>
            <w:top w:val="none" w:sz="0" w:space="0" w:color="auto"/>
            <w:left w:val="none" w:sz="0" w:space="0" w:color="auto"/>
            <w:bottom w:val="none" w:sz="0" w:space="0" w:color="auto"/>
            <w:right w:val="none" w:sz="0" w:space="0" w:color="auto"/>
          </w:divBdr>
        </w:div>
        <w:div w:id="1697387693">
          <w:marLeft w:val="0"/>
          <w:marRight w:val="0"/>
          <w:marTop w:val="0"/>
          <w:marBottom w:val="0"/>
          <w:divBdr>
            <w:top w:val="none" w:sz="0" w:space="0" w:color="auto"/>
            <w:left w:val="none" w:sz="0" w:space="0" w:color="auto"/>
            <w:bottom w:val="none" w:sz="0" w:space="0" w:color="auto"/>
            <w:right w:val="none" w:sz="0" w:space="0" w:color="auto"/>
          </w:divBdr>
        </w:div>
        <w:div w:id="1697846563">
          <w:marLeft w:val="0"/>
          <w:marRight w:val="0"/>
          <w:marTop w:val="0"/>
          <w:marBottom w:val="0"/>
          <w:divBdr>
            <w:top w:val="none" w:sz="0" w:space="0" w:color="auto"/>
            <w:left w:val="none" w:sz="0" w:space="0" w:color="auto"/>
            <w:bottom w:val="none" w:sz="0" w:space="0" w:color="auto"/>
            <w:right w:val="none" w:sz="0" w:space="0" w:color="auto"/>
          </w:divBdr>
        </w:div>
        <w:div w:id="1698046456">
          <w:marLeft w:val="0"/>
          <w:marRight w:val="0"/>
          <w:marTop w:val="0"/>
          <w:marBottom w:val="0"/>
          <w:divBdr>
            <w:top w:val="none" w:sz="0" w:space="0" w:color="auto"/>
            <w:left w:val="none" w:sz="0" w:space="0" w:color="auto"/>
            <w:bottom w:val="none" w:sz="0" w:space="0" w:color="auto"/>
            <w:right w:val="none" w:sz="0" w:space="0" w:color="auto"/>
          </w:divBdr>
        </w:div>
        <w:div w:id="1698265207">
          <w:marLeft w:val="0"/>
          <w:marRight w:val="0"/>
          <w:marTop w:val="0"/>
          <w:marBottom w:val="0"/>
          <w:divBdr>
            <w:top w:val="none" w:sz="0" w:space="0" w:color="auto"/>
            <w:left w:val="none" w:sz="0" w:space="0" w:color="auto"/>
            <w:bottom w:val="none" w:sz="0" w:space="0" w:color="auto"/>
            <w:right w:val="none" w:sz="0" w:space="0" w:color="auto"/>
          </w:divBdr>
        </w:div>
        <w:div w:id="1703088265">
          <w:marLeft w:val="0"/>
          <w:marRight w:val="0"/>
          <w:marTop w:val="0"/>
          <w:marBottom w:val="0"/>
          <w:divBdr>
            <w:top w:val="none" w:sz="0" w:space="0" w:color="auto"/>
            <w:left w:val="none" w:sz="0" w:space="0" w:color="auto"/>
            <w:bottom w:val="none" w:sz="0" w:space="0" w:color="auto"/>
            <w:right w:val="none" w:sz="0" w:space="0" w:color="auto"/>
          </w:divBdr>
        </w:div>
        <w:div w:id="1703355987">
          <w:marLeft w:val="0"/>
          <w:marRight w:val="0"/>
          <w:marTop w:val="0"/>
          <w:marBottom w:val="0"/>
          <w:divBdr>
            <w:top w:val="none" w:sz="0" w:space="0" w:color="auto"/>
            <w:left w:val="none" w:sz="0" w:space="0" w:color="auto"/>
            <w:bottom w:val="none" w:sz="0" w:space="0" w:color="auto"/>
            <w:right w:val="none" w:sz="0" w:space="0" w:color="auto"/>
          </w:divBdr>
        </w:div>
        <w:div w:id="1705136701">
          <w:marLeft w:val="0"/>
          <w:marRight w:val="0"/>
          <w:marTop w:val="0"/>
          <w:marBottom w:val="0"/>
          <w:divBdr>
            <w:top w:val="none" w:sz="0" w:space="0" w:color="auto"/>
            <w:left w:val="none" w:sz="0" w:space="0" w:color="auto"/>
            <w:bottom w:val="none" w:sz="0" w:space="0" w:color="auto"/>
            <w:right w:val="none" w:sz="0" w:space="0" w:color="auto"/>
          </w:divBdr>
        </w:div>
        <w:div w:id="1705667656">
          <w:marLeft w:val="0"/>
          <w:marRight w:val="0"/>
          <w:marTop w:val="0"/>
          <w:marBottom w:val="0"/>
          <w:divBdr>
            <w:top w:val="none" w:sz="0" w:space="0" w:color="auto"/>
            <w:left w:val="none" w:sz="0" w:space="0" w:color="auto"/>
            <w:bottom w:val="none" w:sz="0" w:space="0" w:color="auto"/>
            <w:right w:val="none" w:sz="0" w:space="0" w:color="auto"/>
          </w:divBdr>
        </w:div>
        <w:div w:id="1708329875">
          <w:marLeft w:val="0"/>
          <w:marRight w:val="0"/>
          <w:marTop w:val="0"/>
          <w:marBottom w:val="0"/>
          <w:divBdr>
            <w:top w:val="none" w:sz="0" w:space="0" w:color="auto"/>
            <w:left w:val="none" w:sz="0" w:space="0" w:color="auto"/>
            <w:bottom w:val="none" w:sz="0" w:space="0" w:color="auto"/>
            <w:right w:val="none" w:sz="0" w:space="0" w:color="auto"/>
          </w:divBdr>
        </w:div>
        <w:div w:id="1709331313">
          <w:marLeft w:val="0"/>
          <w:marRight w:val="0"/>
          <w:marTop w:val="0"/>
          <w:marBottom w:val="0"/>
          <w:divBdr>
            <w:top w:val="none" w:sz="0" w:space="0" w:color="auto"/>
            <w:left w:val="none" w:sz="0" w:space="0" w:color="auto"/>
            <w:bottom w:val="none" w:sz="0" w:space="0" w:color="auto"/>
            <w:right w:val="none" w:sz="0" w:space="0" w:color="auto"/>
          </w:divBdr>
        </w:div>
        <w:div w:id="1710373321">
          <w:marLeft w:val="0"/>
          <w:marRight w:val="0"/>
          <w:marTop w:val="0"/>
          <w:marBottom w:val="0"/>
          <w:divBdr>
            <w:top w:val="none" w:sz="0" w:space="0" w:color="auto"/>
            <w:left w:val="none" w:sz="0" w:space="0" w:color="auto"/>
            <w:bottom w:val="none" w:sz="0" w:space="0" w:color="auto"/>
            <w:right w:val="none" w:sz="0" w:space="0" w:color="auto"/>
          </w:divBdr>
        </w:div>
        <w:div w:id="1712152301">
          <w:marLeft w:val="0"/>
          <w:marRight w:val="0"/>
          <w:marTop w:val="0"/>
          <w:marBottom w:val="0"/>
          <w:divBdr>
            <w:top w:val="none" w:sz="0" w:space="0" w:color="auto"/>
            <w:left w:val="none" w:sz="0" w:space="0" w:color="auto"/>
            <w:bottom w:val="none" w:sz="0" w:space="0" w:color="auto"/>
            <w:right w:val="none" w:sz="0" w:space="0" w:color="auto"/>
          </w:divBdr>
        </w:div>
        <w:div w:id="1720283848">
          <w:marLeft w:val="0"/>
          <w:marRight w:val="0"/>
          <w:marTop w:val="0"/>
          <w:marBottom w:val="0"/>
          <w:divBdr>
            <w:top w:val="none" w:sz="0" w:space="0" w:color="auto"/>
            <w:left w:val="none" w:sz="0" w:space="0" w:color="auto"/>
            <w:bottom w:val="none" w:sz="0" w:space="0" w:color="auto"/>
            <w:right w:val="none" w:sz="0" w:space="0" w:color="auto"/>
          </w:divBdr>
        </w:div>
        <w:div w:id="1721128232">
          <w:marLeft w:val="0"/>
          <w:marRight w:val="0"/>
          <w:marTop w:val="0"/>
          <w:marBottom w:val="0"/>
          <w:divBdr>
            <w:top w:val="none" w:sz="0" w:space="0" w:color="auto"/>
            <w:left w:val="none" w:sz="0" w:space="0" w:color="auto"/>
            <w:bottom w:val="none" w:sz="0" w:space="0" w:color="auto"/>
            <w:right w:val="none" w:sz="0" w:space="0" w:color="auto"/>
          </w:divBdr>
        </w:div>
        <w:div w:id="1721248874">
          <w:marLeft w:val="0"/>
          <w:marRight w:val="0"/>
          <w:marTop w:val="0"/>
          <w:marBottom w:val="0"/>
          <w:divBdr>
            <w:top w:val="none" w:sz="0" w:space="0" w:color="auto"/>
            <w:left w:val="none" w:sz="0" w:space="0" w:color="auto"/>
            <w:bottom w:val="none" w:sz="0" w:space="0" w:color="auto"/>
            <w:right w:val="none" w:sz="0" w:space="0" w:color="auto"/>
          </w:divBdr>
        </w:div>
        <w:div w:id="1721590150">
          <w:marLeft w:val="0"/>
          <w:marRight w:val="0"/>
          <w:marTop w:val="0"/>
          <w:marBottom w:val="0"/>
          <w:divBdr>
            <w:top w:val="none" w:sz="0" w:space="0" w:color="auto"/>
            <w:left w:val="none" w:sz="0" w:space="0" w:color="auto"/>
            <w:bottom w:val="none" w:sz="0" w:space="0" w:color="auto"/>
            <w:right w:val="none" w:sz="0" w:space="0" w:color="auto"/>
          </w:divBdr>
        </w:div>
        <w:div w:id="1722631719">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33649409">
          <w:marLeft w:val="0"/>
          <w:marRight w:val="0"/>
          <w:marTop w:val="0"/>
          <w:marBottom w:val="0"/>
          <w:divBdr>
            <w:top w:val="none" w:sz="0" w:space="0" w:color="auto"/>
            <w:left w:val="none" w:sz="0" w:space="0" w:color="auto"/>
            <w:bottom w:val="none" w:sz="0" w:space="0" w:color="auto"/>
            <w:right w:val="none" w:sz="0" w:space="0" w:color="auto"/>
          </w:divBdr>
        </w:div>
        <w:div w:id="1734428403">
          <w:marLeft w:val="0"/>
          <w:marRight w:val="0"/>
          <w:marTop w:val="0"/>
          <w:marBottom w:val="0"/>
          <w:divBdr>
            <w:top w:val="none" w:sz="0" w:space="0" w:color="auto"/>
            <w:left w:val="none" w:sz="0" w:space="0" w:color="auto"/>
            <w:bottom w:val="none" w:sz="0" w:space="0" w:color="auto"/>
            <w:right w:val="none" w:sz="0" w:space="0" w:color="auto"/>
          </w:divBdr>
        </w:div>
        <w:div w:id="1734888505">
          <w:marLeft w:val="0"/>
          <w:marRight w:val="0"/>
          <w:marTop w:val="0"/>
          <w:marBottom w:val="0"/>
          <w:divBdr>
            <w:top w:val="none" w:sz="0" w:space="0" w:color="auto"/>
            <w:left w:val="none" w:sz="0" w:space="0" w:color="auto"/>
            <w:bottom w:val="none" w:sz="0" w:space="0" w:color="auto"/>
            <w:right w:val="none" w:sz="0" w:space="0" w:color="auto"/>
          </w:divBdr>
        </w:div>
        <w:div w:id="1746879445">
          <w:marLeft w:val="0"/>
          <w:marRight w:val="0"/>
          <w:marTop w:val="0"/>
          <w:marBottom w:val="0"/>
          <w:divBdr>
            <w:top w:val="none" w:sz="0" w:space="0" w:color="auto"/>
            <w:left w:val="none" w:sz="0" w:space="0" w:color="auto"/>
            <w:bottom w:val="none" w:sz="0" w:space="0" w:color="auto"/>
            <w:right w:val="none" w:sz="0" w:space="0" w:color="auto"/>
          </w:divBdr>
        </w:div>
        <w:div w:id="1758938133">
          <w:marLeft w:val="0"/>
          <w:marRight w:val="0"/>
          <w:marTop w:val="0"/>
          <w:marBottom w:val="0"/>
          <w:divBdr>
            <w:top w:val="none" w:sz="0" w:space="0" w:color="auto"/>
            <w:left w:val="none" w:sz="0" w:space="0" w:color="auto"/>
            <w:bottom w:val="none" w:sz="0" w:space="0" w:color="auto"/>
            <w:right w:val="none" w:sz="0" w:space="0" w:color="auto"/>
          </w:divBdr>
        </w:div>
        <w:div w:id="1763838084">
          <w:marLeft w:val="0"/>
          <w:marRight w:val="0"/>
          <w:marTop w:val="0"/>
          <w:marBottom w:val="0"/>
          <w:divBdr>
            <w:top w:val="none" w:sz="0" w:space="0" w:color="auto"/>
            <w:left w:val="none" w:sz="0" w:space="0" w:color="auto"/>
            <w:bottom w:val="none" w:sz="0" w:space="0" w:color="auto"/>
            <w:right w:val="none" w:sz="0" w:space="0" w:color="auto"/>
          </w:divBdr>
        </w:div>
        <w:div w:id="1769350482">
          <w:marLeft w:val="0"/>
          <w:marRight w:val="0"/>
          <w:marTop w:val="0"/>
          <w:marBottom w:val="0"/>
          <w:divBdr>
            <w:top w:val="none" w:sz="0" w:space="0" w:color="auto"/>
            <w:left w:val="none" w:sz="0" w:space="0" w:color="auto"/>
            <w:bottom w:val="none" w:sz="0" w:space="0" w:color="auto"/>
            <w:right w:val="none" w:sz="0" w:space="0" w:color="auto"/>
          </w:divBdr>
        </w:div>
        <w:div w:id="1769961462">
          <w:marLeft w:val="0"/>
          <w:marRight w:val="0"/>
          <w:marTop w:val="0"/>
          <w:marBottom w:val="0"/>
          <w:divBdr>
            <w:top w:val="none" w:sz="0" w:space="0" w:color="auto"/>
            <w:left w:val="none" w:sz="0" w:space="0" w:color="auto"/>
            <w:bottom w:val="none" w:sz="0" w:space="0" w:color="auto"/>
            <w:right w:val="none" w:sz="0" w:space="0" w:color="auto"/>
          </w:divBdr>
        </w:div>
        <w:div w:id="1772356827">
          <w:marLeft w:val="0"/>
          <w:marRight w:val="0"/>
          <w:marTop w:val="0"/>
          <w:marBottom w:val="0"/>
          <w:divBdr>
            <w:top w:val="none" w:sz="0" w:space="0" w:color="auto"/>
            <w:left w:val="none" w:sz="0" w:space="0" w:color="auto"/>
            <w:bottom w:val="none" w:sz="0" w:space="0" w:color="auto"/>
            <w:right w:val="none" w:sz="0" w:space="0" w:color="auto"/>
          </w:divBdr>
        </w:div>
        <w:div w:id="1776241748">
          <w:marLeft w:val="0"/>
          <w:marRight w:val="0"/>
          <w:marTop w:val="0"/>
          <w:marBottom w:val="0"/>
          <w:divBdr>
            <w:top w:val="none" w:sz="0" w:space="0" w:color="auto"/>
            <w:left w:val="none" w:sz="0" w:space="0" w:color="auto"/>
            <w:bottom w:val="none" w:sz="0" w:space="0" w:color="auto"/>
            <w:right w:val="none" w:sz="0" w:space="0" w:color="auto"/>
          </w:divBdr>
        </w:div>
        <w:div w:id="1776250648">
          <w:marLeft w:val="0"/>
          <w:marRight w:val="0"/>
          <w:marTop w:val="0"/>
          <w:marBottom w:val="0"/>
          <w:divBdr>
            <w:top w:val="none" w:sz="0" w:space="0" w:color="auto"/>
            <w:left w:val="none" w:sz="0" w:space="0" w:color="auto"/>
            <w:bottom w:val="none" w:sz="0" w:space="0" w:color="auto"/>
            <w:right w:val="none" w:sz="0" w:space="0" w:color="auto"/>
          </w:divBdr>
        </w:div>
        <w:div w:id="1778014891">
          <w:marLeft w:val="0"/>
          <w:marRight w:val="0"/>
          <w:marTop w:val="0"/>
          <w:marBottom w:val="0"/>
          <w:divBdr>
            <w:top w:val="none" w:sz="0" w:space="0" w:color="auto"/>
            <w:left w:val="none" w:sz="0" w:space="0" w:color="auto"/>
            <w:bottom w:val="none" w:sz="0" w:space="0" w:color="auto"/>
            <w:right w:val="none" w:sz="0" w:space="0" w:color="auto"/>
          </w:divBdr>
        </w:div>
        <w:div w:id="1789815356">
          <w:marLeft w:val="0"/>
          <w:marRight w:val="0"/>
          <w:marTop w:val="0"/>
          <w:marBottom w:val="0"/>
          <w:divBdr>
            <w:top w:val="none" w:sz="0" w:space="0" w:color="auto"/>
            <w:left w:val="none" w:sz="0" w:space="0" w:color="auto"/>
            <w:bottom w:val="none" w:sz="0" w:space="0" w:color="auto"/>
            <w:right w:val="none" w:sz="0" w:space="0" w:color="auto"/>
          </w:divBdr>
        </w:div>
        <w:div w:id="1790512309">
          <w:marLeft w:val="0"/>
          <w:marRight w:val="0"/>
          <w:marTop w:val="0"/>
          <w:marBottom w:val="0"/>
          <w:divBdr>
            <w:top w:val="none" w:sz="0" w:space="0" w:color="auto"/>
            <w:left w:val="none" w:sz="0" w:space="0" w:color="auto"/>
            <w:bottom w:val="none" w:sz="0" w:space="0" w:color="auto"/>
            <w:right w:val="none" w:sz="0" w:space="0" w:color="auto"/>
          </w:divBdr>
        </w:div>
        <w:div w:id="1796409012">
          <w:marLeft w:val="0"/>
          <w:marRight w:val="0"/>
          <w:marTop w:val="0"/>
          <w:marBottom w:val="0"/>
          <w:divBdr>
            <w:top w:val="none" w:sz="0" w:space="0" w:color="auto"/>
            <w:left w:val="none" w:sz="0" w:space="0" w:color="auto"/>
            <w:bottom w:val="none" w:sz="0" w:space="0" w:color="auto"/>
            <w:right w:val="none" w:sz="0" w:space="0" w:color="auto"/>
          </w:divBdr>
        </w:div>
        <w:div w:id="1803495727">
          <w:marLeft w:val="0"/>
          <w:marRight w:val="0"/>
          <w:marTop w:val="0"/>
          <w:marBottom w:val="0"/>
          <w:divBdr>
            <w:top w:val="none" w:sz="0" w:space="0" w:color="auto"/>
            <w:left w:val="none" w:sz="0" w:space="0" w:color="auto"/>
            <w:bottom w:val="none" w:sz="0" w:space="0" w:color="auto"/>
            <w:right w:val="none" w:sz="0" w:space="0" w:color="auto"/>
          </w:divBdr>
        </w:div>
        <w:div w:id="1817263492">
          <w:marLeft w:val="0"/>
          <w:marRight w:val="0"/>
          <w:marTop w:val="0"/>
          <w:marBottom w:val="0"/>
          <w:divBdr>
            <w:top w:val="none" w:sz="0" w:space="0" w:color="auto"/>
            <w:left w:val="none" w:sz="0" w:space="0" w:color="auto"/>
            <w:bottom w:val="none" w:sz="0" w:space="0" w:color="auto"/>
            <w:right w:val="none" w:sz="0" w:space="0" w:color="auto"/>
          </w:divBdr>
        </w:div>
        <w:div w:id="1820878260">
          <w:marLeft w:val="0"/>
          <w:marRight w:val="0"/>
          <w:marTop w:val="0"/>
          <w:marBottom w:val="0"/>
          <w:divBdr>
            <w:top w:val="none" w:sz="0" w:space="0" w:color="auto"/>
            <w:left w:val="none" w:sz="0" w:space="0" w:color="auto"/>
            <w:bottom w:val="none" w:sz="0" w:space="0" w:color="auto"/>
            <w:right w:val="none" w:sz="0" w:space="0" w:color="auto"/>
          </w:divBdr>
        </w:div>
        <w:div w:id="1824662793">
          <w:marLeft w:val="0"/>
          <w:marRight w:val="0"/>
          <w:marTop w:val="0"/>
          <w:marBottom w:val="0"/>
          <w:divBdr>
            <w:top w:val="none" w:sz="0" w:space="0" w:color="auto"/>
            <w:left w:val="none" w:sz="0" w:space="0" w:color="auto"/>
            <w:bottom w:val="none" w:sz="0" w:space="0" w:color="auto"/>
            <w:right w:val="none" w:sz="0" w:space="0" w:color="auto"/>
          </w:divBdr>
        </w:div>
        <w:div w:id="183156070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833714741">
          <w:marLeft w:val="0"/>
          <w:marRight w:val="0"/>
          <w:marTop w:val="0"/>
          <w:marBottom w:val="0"/>
          <w:divBdr>
            <w:top w:val="none" w:sz="0" w:space="0" w:color="auto"/>
            <w:left w:val="none" w:sz="0" w:space="0" w:color="auto"/>
            <w:bottom w:val="none" w:sz="0" w:space="0" w:color="auto"/>
            <w:right w:val="none" w:sz="0" w:space="0" w:color="auto"/>
          </w:divBdr>
        </w:div>
        <w:div w:id="1834683060">
          <w:marLeft w:val="0"/>
          <w:marRight w:val="0"/>
          <w:marTop w:val="0"/>
          <w:marBottom w:val="0"/>
          <w:divBdr>
            <w:top w:val="none" w:sz="0" w:space="0" w:color="auto"/>
            <w:left w:val="none" w:sz="0" w:space="0" w:color="auto"/>
            <w:bottom w:val="none" w:sz="0" w:space="0" w:color="auto"/>
            <w:right w:val="none" w:sz="0" w:space="0" w:color="auto"/>
          </w:divBdr>
        </w:div>
        <w:div w:id="1835216807">
          <w:marLeft w:val="0"/>
          <w:marRight w:val="0"/>
          <w:marTop w:val="0"/>
          <w:marBottom w:val="0"/>
          <w:divBdr>
            <w:top w:val="none" w:sz="0" w:space="0" w:color="auto"/>
            <w:left w:val="none" w:sz="0" w:space="0" w:color="auto"/>
            <w:bottom w:val="none" w:sz="0" w:space="0" w:color="auto"/>
            <w:right w:val="none" w:sz="0" w:space="0" w:color="auto"/>
          </w:divBdr>
        </w:div>
        <w:div w:id="1835684757">
          <w:marLeft w:val="0"/>
          <w:marRight w:val="0"/>
          <w:marTop w:val="0"/>
          <w:marBottom w:val="0"/>
          <w:divBdr>
            <w:top w:val="none" w:sz="0" w:space="0" w:color="auto"/>
            <w:left w:val="none" w:sz="0" w:space="0" w:color="auto"/>
            <w:bottom w:val="none" w:sz="0" w:space="0" w:color="auto"/>
            <w:right w:val="none" w:sz="0" w:space="0" w:color="auto"/>
          </w:divBdr>
        </w:div>
        <w:div w:id="1847817321">
          <w:marLeft w:val="0"/>
          <w:marRight w:val="0"/>
          <w:marTop w:val="0"/>
          <w:marBottom w:val="0"/>
          <w:divBdr>
            <w:top w:val="none" w:sz="0" w:space="0" w:color="auto"/>
            <w:left w:val="none" w:sz="0" w:space="0" w:color="auto"/>
            <w:bottom w:val="none" w:sz="0" w:space="0" w:color="auto"/>
            <w:right w:val="none" w:sz="0" w:space="0" w:color="auto"/>
          </w:divBdr>
        </w:div>
        <w:div w:id="1852448320">
          <w:marLeft w:val="0"/>
          <w:marRight w:val="0"/>
          <w:marTop w:val="0"/>
          <w:marBottom w:val="0"/>
          <w:divBdr>
            <w:top w:val="none" w:sz="0" w:space="0" w:color="auto"/>
            <w:left w:val="none" w:sz="0" w:space="0" w:color="auto"/>
            <w:bottom w:val="none" w:sz="0" w:space="0" w:color="auto"/>
            <w:right w:val="none" w:sz="0" w:space="0" w:color="auto"/>
          </w:divBdr>
        </w:div>
        <w:div w:id="1857690828">
          <w:marLeft w:val="0"/>
          <w:marRight w:val="0"/>
          <w:marTop w:val="0"/>
          <w:marBottom w:val="0"/>
          <w:divBdr>
            <w:top w:val="none" w:sz="0" w:space="0" w:color="auto"/>
            <w:left w:val="none" w:sz="0" w:space="0" w:color="auto"/>
            <w:bottom w:val="none" w:sz="0" w:space="0" w:color="auto"/>
            <w:right w:val="none" w:sz="0" w:space="0" w:color="auto"/>
          </w:divBdr>
        </w:div>
        <w:div w:id="1863276539">
          <w:marLeft w:val="0"/>
          <w:marRight w:val="0"/>
          <w:marTop w:val="0"/>
          <w:marBottom w:val="0"/>
          <w:divBdr>
            <w:top w:val="none" w:sz="0" w:space="0" w:color="auto"/>
            <w:left w:val="none" w:sz="0" w:space="0" w:color="auto"/>
            <w:bottom w:val="none" w:sz="0" w:space="0" w:color="auto"/>
            <w:right w:val="none" w:sz="0" w:space="0" w:color="auto"/>
          </w:divBdr>
        </w:div>
        <w:div w:id="1865048965">
          <w:marLeft w:val="0"/>
          <w:marRight w:val="0"/>
          <w:marTop w:val="0"/>
          <w:marBottom w:val="0"/>
          <w:divBdr>
            <w:top w:val="none" w:sz="0" w:space="0" w:color="auto"/>
            <w:left w:val="none" w:sz="0" w:space="0" w:color="auto"/>
            <w:bottom w:val="none" w:sz="0" w:space="0" w:color="auto"/>
            <w:right w:val="none" w:sz="0" w:space="0" w:color="auto"/>
          </w:divBdr>
        </w:div>
        <w:div w:id="1866168212">
          <w:marLeft w:val="0"/>
          <w:marRight w:val="0"/>
          <w:marTop w:val="0"/>
          <w:marBottom w:val="0"/>
          <w:divBdr>
            <w:top w:val="none" w:sz="0" w:space="0" w:color="auto"/>
            <w:left w:val="none" w:sz="0" w:space="0" w:color="auto"/>
            <w:bottom w:val="none" w:sz="0" w:space="0" w:color="auto"/>
            <w:right w:val="none" w:sz="0" w:space="0" w:color="auto"/>
          </w:divBdr>
        </w:div>
        <w:div w:id="1874463170">
          <w:marLeft w:val="0"/>
          <w:marRight w:val="0"/>
          <w:marTop w:val="0"/>
          <w:marBottom w:val="0"/>
          <w:divBdr>
            <w:top w:val="none" w:sz="0" w:space="0" w:color="auto"/>
            <w:left w:val="none" w:sz="0" w:space="0" w:color="auto"/>
            <w:bottom w:val="none" w:sz="0" w:space="0" w:color="auto"/>
            <w:right w:val="none" w:sz="0" w:space="0" w:color="auto"/>
          </w:divBdr>
        </w:div>
        <w:div w:id="1876574250">
          <w:marLeft w:val="0"/>
          <w:marRight w:val="0"/>
          <w:marTop w:val="0"/>
          <w:marBottom w:val="0"/>
          <w:divBdr>
            <w:top w:val="none" w:sz="0" w:space="0" w:color="auto"/>
            <w:left w:val="none" w:sz="0" w:space="0" w:color="auto"/>
            <w:bottom w:val="none" w:sz="0" w:space="0" w:color="auto"/>
            <w:right w:val="none" w:sz="0" w:space="0" w:color="auto"/>
          </w:divBdr>
        </w:div>
        <w:div w:id="1879320907">
          <w:marLeft w:val="0"/>
          <w:marRight w:val="0"/>
          <w:marTop w:val="0"/>
          <w:marBottom w:val="0"/>
          <w:divBdr>
            <w:top w:val="none" w:sz="0" w:space="0" w:color="auto"/>
            <w:left w:val="none" w:sz="0" w:space="0" w:color="auto"/>
            <w:bottom w:val="none" w:sz="0" w:space="0" w:color="auto"/>
            <w:right w:val="none" w:sz="0" w:space="0" w:color="auto"/>
          </w:divBdr>
        </w:div>
        <w:div w:id="1882551930">
          <w:marLeft w:val="0"/>
          <w:marRight w:val="0"/>
          <w:marTop w:val="0"/>
          <w:marBottom w:val="0"/>
          <w:divBdr>
            <w:top w:val="none" w:sz="0" w:space="0" w:color="auto"/>
            <w:left w:val="none" w:sz="0" w:space="0" w:color="auto"/>
            <w:bottom w:val="none" w:sz="0" w:space="0" w:color="auto"/>
            <w:right w:val="none" w:sz="0" w:space="0" w:color="auto"/>
          </w:divBdr>
        </w:div>
        <w:div w:id="1885756126">
          <w:marLeft w:val="0"/>
          <w:marRight w:val="0"/>
          <w:marTop w:val="0"/>
          <w:marBottom w:val="0"/>
          <w:divBdr>
            <w:top w:val="none" w:sz="0" w:space="0" w:color="auto"/>
            <w:left w:val="none" w:sz="0" w:space="0" w:color="auto"/>
            <w:bottom w:val="none" w:sz="0" w:space="0" w:color="auto"/>
            <w:right w:val="none" w:sz="0" w:space="0" w:color="auto"/>
          </w:divBdr>
        </w:div>
        <w:div w:id="1888181054">
          <w:marLeft w:val="0"/>
          <w:marRight w:val="0"/>
          <w:marTop w:val="0"/>
          <w:marBottom w:val="0"/>
          <w:divBdr>
            <w:top w:val="none" w:sz="0" w:space="0" w:color="auto"/>
            <w:left w:val="none" w:sz="0" w:space="0" w:color="auto"/>
            <w:bottom w:val="none" w:sz="0" w:space="0" w:color="auto"/>
            <w:right w:val="none" w:sz="0" w:space="0" w:color="auto"/>
          </w:divBdr>
        </w:div>
        <w:div w:id="1888375265">
          <w:marLeft w:val="0"/>
          <w:marRight w:val="0"/>
          <w:marTop w:val="0"/>
          <w:marBottom w:val="0"/>
          <w:divBdr>
            <w:top w:val="none" w:sz="0" w:space="0" w:color="auto"/>
            <w:left w:val="none" w:sz="0" w:space="0" w:color="auto"/>
            <w:bottom w:val="none" w:sz="0" w:space="0" w:color="auto"/>
            <w:right w:val="none" w:sz="0" w:space="0" w:color="auto"/>
          </w:divBdr>
        </w:div>
        <w:div w:id="1889023252">
          <w:marLeft w:val="0"/>
          <w:marRight w:val="0"/>
          <w:marTop w:val="0"/>
          <w:marBottom w:val="0"/>
          <w:divBdr>
            <w:top w:val="none" w:sz="0" w:space="0" w:color="auto"/>
            <w:left w:val="none" w:sz="0" w:space="0" w:color="auto"/>
            <w:bottom w:val="none" w:sz="0" w:space="0" w:color="auto"/>
            <w:right w:val="none" w:sz="0" w:space="0" w:color="auto"/>
          </w:divBdr>
        </w:div>
        <w:div w:id="1890917811">
          <w:marLeft w:val="0"/>
          <w:marRight w:val="0"/>
          <w:marTop w:val="0"/>
          <w:marBottom w:val="0"/>
          <w:divBdr>
            <w:top w:val="none" w:sz="0" w:space="0" w:color="auto"/>
            <w:left w:val="none" w:sz="0" w:space="0" w:color="auto"/>
            <w:bottom w:val="none" w:sz="0" w:space="0" w:color="auto"/>
            <w:right w:val="none" w:sz="0" w:space="0" w:color="auto"/>
          </w:divBdr>
        </w:div>
        <w:div w:id="1892425566">
          <w:marLeft w:val="0"/>
          <w:marRight w:val="0"/>
          <w:marTop w:val="0"/>
          <w:marBottom w:val="0"/>
          <w:divBdr>
            <w:top w:val="none" w:sz="0" w:space="0" w:color="auto"/>
            <w:left w:val="none" w:sz="0" w:space="0" w:color="auto"/>
            <w:bottom w:val="none" w:sz="0" w:space="0" w:color="auto"/>
            <w:right w:val="none" w:sz="0" w:space="0" w:color="auto"/>
          </w:divBdr>
        </w:div>
        <w:div w:id="1894582708">
          <w:marLeft w:val="0"/>
          <w:marRight w:val="0"/>
          <w:marTop w:val="0"/>
          <w:marBottom w:val="0"/>
          <w:divBdr>
            <w:top w:val="none" w:sz="0" w:space="0" w:color="auto"/>
            <w:left w:val="none" w:sz="0" w:space="0" w:color="auto"/>
            <w:bottom w:val="none" w:sz="0" w:space="0" w:color="auto"/>
            <w:right w:val="none" w:sz="0" w:space="0" w:color="auto"/>
          </w:divBdr>
        </w:div>
        <w:div w:id="1895315097">
          <w:marLeft w:val="0"/>
          <w:marRight w:val="0"/>
          <w:marTop w:val="0"/>
          <w:marBottom w:val="0"/>
          <w:divBdr>
            <w:top w:val="none" w:sz="0" w:space="0" w:color="auto"/>
            <w:left w:val="none" w:sz="0" w:space="0" w:color="auto"/>
            <w:bottom w:val="none" w:sz="0" w:space="0" w:color="auto"/>
            <w:right w:val="none" w:sz="0" w:space="0" w:color="auto"/>
          </w:divBdr>
        </w:div>
        <w:div w:id="1896046947">
          <w:marLeft w:val="0"/>
          <w:marRight w:val="0"/>
          <w:marTop w:val="0"/>
          <w:marBottom w:val="0"/>
          <w:divBdr>
            <w:top w:val="none" w:sz="0" w:space="0" w:color="auto"/>
            <w:left w:val="none" w:sz="0" w:space="0" w:color="auto"/>
            <w:bottom w:val="none" w:sz="0" w:space="0" w:color="auto"/>
            <w:right w:val="none" w:sz="0" w:space="0" w:color="auto"/>
          </w:divBdr>
        </w:div>
        <w:div w:id="1896968023">
          <w:marLeft w:val="0"/>
          <w:marRight w:val="0"/>
          <w:marTop w:val="0"/>
          <w:marBottom w:val="0"/>
          <w:divBdr>
            <w:top w:val="none" w:sz="0" w:space="0" w:color="auto"/>
            <w:left w:val="none" w:sz="0" w:space="0" w:color="auto"/>
            <w:bottom w:val="none" w:sz="0" w:space="0" w:color="auto"/>
            <w:right w:val="none" w:sz="0" w:space="0" w:color="auto"/>
          </w:divBdr>
        </w:div>
        <w:div w:id="1900435436">
          <w:marLeft w:val="0"/>
          <w:marRight w:val="0"/>
          <w:marTop w:val="0"/>
          <w:marBottom w:val="0"/>
          <w:divBdr>
            <w:top w:val="none" w:sz="0" w:space="0" w:color="auto"/>
            <w:left w:val="none" w:sz="0" w:space="0" w:color="auto"/>
            <w:bottom w:val="none" w:sz="0" w:space="0" w:color="auto"/>
            <w:right w:val="none" w:sz="0" w:space="0" w:color="auto"/>
          </w:divBdr>
        </w:div>
        <w:div w:id="1901597395">
          <w:marLeft w:val="0"/>
          <w:marRight w:val="0"/>
          <w:marTop w:val="0"/>
          <w:marBottom w:val="0"/>
          <w:divBdr>
            <w:top w:val="none" w:sz="0" w:space="0" w:color="auto"/>
            <w:left w:val="none" w:sz="0" w:space="0" w:color="auto"/>
            <w:bottom w:val="none" w:sz="0" w:space="0" w:color="auto"/>
            <w:right w:val="none" w:sz="0" w:space="0" w:color="auto"/>
          </w:divBdr>
        </w:div>
        <w:div w:id="1903561522">
          <w:marLeft w:val="0"/>
          <w:marRight w:val="0"/>
          <w:marTop w:val="0"/>
          <w:marBottom w:val="0"/>
          <w:divBdr>
            <w:top w:val="none" w:sz="0" w:space="0" w:color="auto"/>
            <w:left w:val="none" w:sz="0" w:space="0" w:color="auto"/>
            <w:bottom w:val="none" w:sz="0" w:space="0" w:color="auto"/>
            <w:right w:val="none" w:sz="0" w:space="0" w:color="auto"/>
          </w:divBdr>
        </w:div>
        <w:div w:id="1904607445">
          <w:marLeft w:val="0"/>
          <w:marRight w:val="0"/>
          <w:marTop w:val="0"/>
          <w:marBottom w:val="0"/>
          <w:divBdr>
            <w:top w:val="none" w:sz="0" w:space="0" w:color="auto"/>
            <w:left w:val="none" w:sz="0" w:space="0" w:color="auto"/>
            <w:bottom w:val="none" w:sz="0" w:space="0" w:color="auto"/>
            <w:right w:val="none" w:sz="0" w:space="0" w:color="auto"/>
          </w:divBdr>
        </w:div>
        <w:div w:id="1908344912">
          <w:marLeft w:val="0"/>
          <w:marRight w:val="0"/>
          <w:marTop w:val="0"/>
          <w:marBottom w:val="0"/>
          <w:divBdr>
            <w:top w:val="none" w:sz="0" w:space="0" w:color="auto"/>
            <w:left w:val="none" w:sz="0" w:space="0" w:color="auto"/>
            <w:bottom w:val="none" w:sz="0" w:space="0" w:color="auto"/>
            <w:right w:val="none" w:sz="0" w:space="0" w:color="auto"/>
          </w:divBdr>
        </w:div>
        <w:div w:id="1908609934">
          <w:marLeft w:val="0"/>
          <w:marRight w:val="0"/>
          <w:marTop w:val="0"/>
          <w:marBottom w:val="0"/>
          <w:divBdr>
            <w:top w:val="none" w:sz="0" w:space="0" w:color="auto"/>
            <w:left w:val="none" w:sz="0" w:space="0" w:color="auto"/>
            <w:bottom w:val="none" w:sz="0" w:space="0" w:color="auto"/>
            <w:right w:val="none" w:sz="0" w:space="0" w:color="auto"/>
          </w:divBdr>
        </w:div>
        <w:div w:id="1912956752">
          <w:marLeft w:val="0"/>
          <w:marRight w:val="0"/>
          <w:marTop w:val="0"/>
          <w:marBottom w:val="0"/>
          <w:divBdr>
            <w:top w:val="none" w:sz="0" w:space="0" w:color="auto"/>
            <w:left w:val="none" w:sz="0" w:space="0" w:color="auto"/>
            <w:bottom w:val="none" w:sz="0" w:space="0" w:color="auto"/>
            <w:right w:val="none" w:sz="0" w:space="0" w:color="auto"/>
          </w:divBdr>
        </w:div>
        <w:div w:id="1919973579">
          <w:marLeft w:val="0"/>
          <w:marRight w:val="0"/>
          <w:marTop w:val="0"/>
          <w:marBottom w:val="0"/>
          <w:divBdr>
            <w:top w:val="none" w:sz="0" w:space="0" w:color="auto"/>
            <w:left w:val="none" w:sz="0" w:space="0" w:color="auto"/>
            <w:bottom w:val="none" w:sz="0" w:space="0" w:color="auto"/>
            <w:right w:val="none" w:sz="0" w:space="0" w:color="auto"/>
          </w:divBdr>
        </w:div>
        <w:div w:id="1923025813">
          <w:marLeft w:val="0"/>
          <w:marRight w:val="0"/>
          <w:marTop w:val="0"/>
          <w:marBottom w:val="0"/>
          <w:divBdr>
            <w:top w:val="none" w:sz="0" w:space="0" w:color="auto"/>
            <w:left w:val="none" w:sz="0" w:space="0" w:color="auto"/>
            <w:bottom w:val="none" w:sz="0" w:space="0" w:color="auto"/>
            <w:right w:val="none" w:sz="0" w:space="0" w:color="auto"/>
          </w:divBdr>
        </w:div>
        <w:div w:id="1926841699">
          <w:marLeft w:val="0"/>
          <w:marRight w:val="0"/>
          <w:marTop w:val="0"/>
          <w:marBottom w:val="0"/>
          <w:divBdr>
            <w:top w:val="none" w:sz="0" w:space="0" w:color="auto"/>
            <w:left w:val="none" w:sz="0" w:space="0" w:color="auto"/>
            <w:bottom w:val="none" w:sz="0" w:space="0" w:color="auto"/>
            <w:right w:val="none" w:sz="0" w:space="0" w:color="auto"/>
          </w:divBdr>
        </w:div>
        <w:div w:id="1929927158">
          <w:marLeft w:val="0"/>
          <w:marRight w:val="0"/>
          <w:marTop w:val="0"/>
          <w:marBottom w:val="0"/>
          <w:divBdr>
            <w:top w:val="none" w:sz="0" w:space="0" w:color="auto"/>
            <w:left w:val="none" w:sz="0" w:space="0" w:color="auto"/>
            <w:bottom w:val="none" w:sz="0" w:space="0" w:color="auto"/>
            <w:right w:val="none" w:sz="0" w:space="0" w:color="auto"/>
          </w:divBdr>
        </w:div>
        <w:div w:id="1929970131">
          <w:marLeft w:val="0"/>
          <w:marRight w:val="0"/>
          <w:marTop w:val="0"/>
          <w:marBottom w:val="0"/>
          <w:divBdr>
            <w:top w:val="none" w:sz="0" w:space="0" w:color="auto"/>
            <w:left w:val="none" w:sz="0" w:space="0" w:color="auto"/>
            <w:bottom w:val="none" w:sz="0" w:space="0" w:color="auto"/>
            <w:right w:val="none" w:sz="0" w:space="0" w:color="auto"/>
          </w:divBdr>
        </w:div>
        <w:div w:id="1934702312">
          <w:marLeft w:val="0"/>
          <w:marRight w:val="0"/>
          <w:marTop w:val="0"/>
          <w:marBottom w:val="0"/>
          <w:divBdr>
            <w:top w:val="none" w:sz="0" w:space="0" w:color="auto"/>
            <w:left w:val="none" w:sz="0" w:space="0" w:color="auto"/>
            <w:bottom w:val="none" w:sz="0" w:space="0" w:color="auto"/>
            <w:right w:val="none" w:sz="0" w:space="0" w:color="auto"/>
          </w:divBdr>
        </w:div>
        <w:div w:id="1936791249">
          <w:marLeft w:val="0"/>
          <w:marRight w:val="0"/>
          <w:marTop w:val="0"/>
          <w:marBottom w:val="0"/>
          <w:divBdr>
            <w:top w:val="none" w:sz="0" w:space="0" w:color="auto"/>
            <w:left w:val="none" w:sz="0" w:space="0" w:color="auto"/>
            <w:bottom w:val="none" w:sz="0" w:space="0" w:color="auto"/>
            <w:right w:val="none" w:sz="0" w:space="0" w:color="auto"/>
          </w:divBdr>
        </w:div>
        <w:div w:id="1943951664">
          <w:marLeft w:val="0"/>
          <w:marRight w:val="0"/>
          <w:marTop w:val="0"/>
          <w:marBottom w:val="0"/>
          <w:divBdr>
            <w:top w:val="none" w:sz="0" w:space="0" w:color="auto"/>
            <w:left w:val="none" w:sz="0" w:space="0" w:color="auto"/>
            <w:bottom w:val="none" w:sz="0" w:space="0" w:color="auto"/>
            <w:right w:val="none" w:sz="0" w:space="0" w:color="auto"/>
          </w:divBdr>
        </w:div>
        <w:div w:id="1947081135">
          <w:marLeft w:val="0"/>
          <w:marRight w:val="0"/>
          <w:marTop w:val="0"/>
          <w:marBottom w:val="0"/>
          <w:divBdr>
            <w:top w:val="none" w:sz="0" w:space="0" w:color="auto"/>
            <w:left w:val="none" w:sz="0" w:space="0" w:color="auto"/>
            <w:bottom w:val="none" w:sz="0" w:space="0" w:color="auto"/>
            <w:right w:val="none" w:sz="0" w:space="0" w:color="auto"/>
          </w:divBdr>
        </w:div>
        <w:div w:id="1960797912">
          <w:marLeft w:val="0"/>
          <w:marRight w:val="0"/>
          <w:marTop w:val="0"/>
          <w:marBottom w:val="0"/>
          <w:divBdr>
            <w:top w:val="none" w:sz="0" w:space="0" w:color="auto"/>
            <w:left w:val="none" w:sz="0" w:space="0" w:color="auto"/>
            <w:bottom w:val="none" w:sz="0" w:space="0" w:color="auto"/>
            <w:right w:val="none" w:sz="0" w:space="0" w:color="auto"/>
          </w:divBdr>
        </w:div>
        <w:div w:id="1961842914">
          <w:marLeft w:val="0"/>
          <w:marRight w:val="0"/>
          <w:marTop w:val="0"/>
          <w:marBottom w:val="0"/>
          <w:divBdr>
            <w:top w:val="none" w:sz="0" w:space="0" w:color="auto"/>
            <w:left w:val="none" w:sz="0" w:space="0" w:color="auto"/>
            <w:bottom w:val="none" w:sz="0" w:space="0" w:color="auto"/>
            <w:right w:val="none" w:sz="0" w:space="0" w:color="auto"/>
          </w:divBdr>
        </w:div>
        <w:div w:id="1962028259">
          <w:marLeft w:val="0"/>
          <w:marRight w:val="0"/>
          <w:marTop w:val="0"/>
          <w:marBottom w:val="0"/>
          <w:divBdr>
            <w:top w:val="none" w:sz="0" w:space="0" w:color="auto"/>
            <w:left w:val="none" w:sz="0" w:space="0" w:color="auto"/>
            <w:bottom w:val="none" w:sz="0" w:space="0" w:color="auto"/>
            <w:right w:val="none" w:sz="0" w:space="0" w:color="auto"/>
          </w:divBdr>
          <w:divsChild>
            <w:div w:id="720371772">
              <w:marLeft w:val="0"/>
              <w:marRight w:val="0"/>
              <w:marTop w:val="0"/>
              <w:marBottom w:val="0"/>
              <w:divBdr>
                <w:top w:val="none" w:sz="0" w:space="0" w:color="auto"/>
                <w:left w:val="none" w:sz="0" w:space="0" w:color="auto"/>
                <w:bottom w:val="none" w:sz="0" w:space="0" w:color="auto"/>
                <w:right w:val="none" w:sz="0" w:space="0" w:color="auto"/>
              </w:divBdr>
              <w:divsChild>
                <w:div w:id="15653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6577">
          <w:marLeft w:val="0"/>
          <w:marRight w:val="0"/>
          <w:marTop w:val="0"/>
          <w:marBottom w:val="0"/>
          <w:divBdr>
            <w:top w:val="none" w:sz="0" w:space="0" w:color="auto"/>
            <w:left w:val="none" w:sz="0" w:space="0" w:color="auto"/>
            <w:bottom w:val="none" w:sz="0" w:space="0" w:color="auto"/>
            <w:right w:val="none" w:sz="0" w:space="0" w:color="auto"/>
          </w:divBdr>
        </w:div>
        <w:div w:id="1968117551">
          <w:marLeft w:val="0"/>
          <w:marRight w:val="0"/>
          <w:marTop w:val="0"/>
          <w:marBottom w:val="0"/>
          <w:divBdr>
            <w:top w:val="none" w:sz="0" w:space="0" w:color="auto"/>
            <w:left w:val="none" w:sz="0" w:space="0" w:color="auto"/>
            <w:bottom w:val="none" w:sz="0" w:space="0" w:color="auto"/>
            <w:right w:val="none" w:sz="0" w:space="0" w:color="auto"/>
          </w:divBdr>
        </w:div>
        <w:div w:id="1970429879">
          <w:marLeft w:val="0"/>
          <w:marRight w:val="0"/>
          <w:marTop w:val="0"/>
          <w:marBottom w:val="0"/>
          <w:divBdr>
            <w:top w:val="none" w:sz="0" w:space="0" w:color="auto"/>
            <w:left w:val="none" w:sz="0" w:space="0" w:color="auto"/>
            <w:bottom w:val="none" w:sz="0" w:space="0" w:color="auto"/>
            <w:right w:val="none" w:sz="0" w:space="0" w:color="auto"/>
          </w:divBdr>
        </w:div>
        <w:div w:id="1976058321">
          <w:marLeft w:val="0"/>
          <w:marRight w:val="0"/>
          <w:marTop w:val="0"/>
          <w:marBottom w:val="0"/>
          <w:divBdr>
            <w:top w:val="none" w:sz="0" w:space="0" w:color="auto"/>
            <w:left w:val="none" w:sz="0" w:space="0" w:color="auto"/>
            <w:bottom w:val="none" w:sz="0" w:space="0" w:color="auto"/>
            <w:right w:val="none" w:sz="0" w:space="0" w:color="auto"/>
          </w:divBdr>
        </w:div>
        <w:div w:id="1976135941">
          <w:marLeft w:val="0"/>
          <w:marRight w:val="0"/>
          <w:marTop w:val="0"/>
          <w:marBottom w:val="0"/>
          <w:divBdr>
            <w:top w:val="none" w:sz="0" w:space="0" w:color="auto"/>
            <w:left w:val="none" w:sz="0" w:space="0" w:color="auto"/>
            <w:bottom w:val="none" w:sz="0" w:space="0" w:color="auto"/>
            <w:right w:val="none" w:sz="0" w:space="0" w:color="auto"/>
          </w:divBdr>
        </w:div>
        <w:div w:id="1982494159">
          <w:marLeft w:val="0"/>
          <w:marRight w:val="0"/>
          <w:marTop w:val="0"/>
          <w:marBottom w:val="0"/>
          <w:divBdr>
            <w:top w:val="none" w:sz="0" w:space="0" w:color="auto"/>
            <w:left w:val="none" w:sz="0" w:space="0" w:color="auto"/>
            <w:bottom w:val="none" w:sz="0" w:space="0" w:color="auto"/>
            <w:right w:val="none" w:sz="0" w:space="0" w:color="auto"/>
          </w:divBdr>
        </w:div>
        <w:div w:id="1988700925">
          <w:marLeft w:val="0"/>
          <w:marRight w:val="0"/>
          <w:marTop w:val="0"/>
          <w:marBottom w:val="0"/>
          <w:divBdr>
            <w:top w:val="none" w:sz="0" w:space="0" w:color="auto"/>
            <w:left w:val="none" w:sz="0" w:space="0" w:color="auto"/>
            <w:bottom w:val="none" w:sz="0" w:space="0" w:color="auto"/>
            <w:right w:val="none" w:sz="0" w:space="0" w:color="auto"/>
          </w:divBdr>
        </w:div>
        <w:div w:id="1988822022">
          <w:marLeft w:val="0"/>
          <w:marRight w:val="0"/>
          <w:marTop w:val="0"/>
          <w:marBottom w:val="0"/>
          <w:divBdr>
            <w:top w:val="none" w:sz="0" w:space="0" w:color="auto"/>
            <w:left w:val="none" w:sz="0" w:space="0" w:color="auto"/>
            <w:bottom w:val="none" w:sz="0" w:space="0" w:color="auto"/>
            <w:right w:val="none" w:sz="0" w:space="0" w:color="auto"/>
          </w:divBdr>
        </w:div>
        <w:div w:id="1990014971">
          <w:marLeft w:val="0"/>
          <w:marRight w:val="0"/>
          <w:marTop w:val="0"/>
          <w:marBottom w:val="0"/>
          <w:divBdr>
            <w:top w:val="none" w:sz="0" w:space="0" w:color="auto"/>
            <w:left w:val="none" w:sz="0" w:space="0" w:color="auto"/>
            <w:bottom w:val="none" w:sz="0" w:space="0" w:color="auto"/>
            <w:right w:val="none" w:sz="0" w:space="0" w:color="auto"/>
          </w:divBdr>
        </w:div>
        <w:div w:id="1991712348">
          <w:marLeft w:val="0"/>
          <w:marRight w:val="0"/>
          <w:marTop w:val="0"/>
          <w:marBottom w:val="0"/>
          <w:divBdr>
            <w:top w:val="none" w:sz="0" w:space="0" w:color="auto"/>
            <w:left w:val="none" w:sz="0" w:space="0" w:color="auto"/>
            <w:bottom w:val="none" w:sz="0" w:space="0" w:color="auto"/>
            <w:right w:val="none" w:sz="0" w:space="0" w:color="auto"/>
          </w:divBdr>
        </w:div>
        <w:div w:id="1994600153">
          <w:marLeft w:val="0"/>
          <w:marRight w:val="0"/>
          <w:marTop w:val="0"/>
          <w:marBottom w:val="0"/>
          <w:divBdr>
            <w:top w:val="none" w:sz="0" w:space="0" w:color="auto"/>
            <w:left w:val="none" w:sz="0" w:space="0" w:color="auto"/>
            <w:bottom w:val="none" w:sz="0" w:space="0" w:color="auto"/>
            <w:right w:val="none" w:sz="0" w:space="0" w:color="auto"/>
          </w:divBdr>
        </w:div>
        <w:div w:id="1998220430">
          <w:marLeft w:val="0"/>
          <w:marRight w:val="0"/>
          <w:marTop w:val="0"/>
          <w:marBottom w:val="0"/>
          <w:divBdr>
            <w:top w:val="none" w:sz="0" w:space="0" w:color="auto"/>
            <w:left w:val="none" w:sz="0" w:space="0" w:color="auto"/>
            <w:bottom w:val="none" w:sz="0" w:space="0" w:color="auto"/>
            <w:right w:val="none" w:sz="0" w:space="0" w:color="auto"/>
          </w:divBdr>
        </w:div>
        <w:div w:id="1999572822">
          <w:marLeft w:val="0"/>
          <w:marRight w:val="0"/>
          <w:marTop w:val="0"/>
          <w:marBottom w:val="0"/>
          <w:divBdr>
            <w:top w:val="none" w:sz="0" w:space="0" w:color="auto"/>
            <w:left w:val="none" w:sz="0" w:space="0" w:color="auto"/>
            <w:bottom w:val="none" w:sz="0" w:space="0" w:color="auto"/>
            <w:right w:val="none" w:sz="0" w:space="0" w:color="auto"/>
          </w:divBdr>
        </w:div>
        <w:div w:id="2000422559">
          <w:marLeft w:val="0"/>
          <w:marRight w:val="0"/>
          <w:marTop w:val="0"/>
          <w:marBottom w:val="0"/>
          <w:divBdr>
            <w:top w:val="none" w:sz="0" w:space="0" w:color="auto"/>
            <w:left w:val="none" w:sz="0" w:space="0" w:color="auto"/>
            <w:bottom w:val="none" w:sz="0" w:space="0" w:color="auto"/>
            <w:right w:val="none" w:sz="0" w:space="0" w:color="auto"/>
          </w:divBdr>
        </w:div>
        <w:div w:id="2006205120">
          <w:marLeft w:val="0"/>
          <w:marRight w:val="0"/>
          <w:marTop w:val="0"/>
          <w:marBottom w:val="0"/>
          <w:divBdr>
            <w:top w:val="none" w:sz="0" w:space="0" w:color="auto"/>
            <w:left w:val="none" w:sz="0" w:space="0" w:color="auto"/>
            <w:bottom w:val="none" w:sz="0" w:space="0" w:color="auto"/>
            <w:right w:val="none" w:sz="0" w:space="0" w:color="auto"/>
          </w:divBdr>
        </w:div>
        <w:div w:id="2014870632">
          <w:marLeft w:val="0"/>
          <w:marRight w:val="0"/>
          <w:marTop w:val="0"/>
          <w:marBottom w:val="0"/>
          <w:divBdr>
            <w:top w:val="none" w:sz="0" w:space="0" w:color="auto"/>
            <w:left w:val="none" w:sz="0" w:space="0" w:color="auto"/>
            <w:bottom w:val="none" w:sz="0" w:space="0" w:color="auto"/>
            <w:right w:val="none" w:sz="0" w:space="0" w:color="auto"/>
          </w:divBdr>
        </w:div>
        <w:div w:id="2017339859">
          <w:marLeft w:val="0"/>
          <w:marRight w:val="0"/>
          <w:marTop w:val="0"/>
          <w:marBottom w:val="0"/>
          <w:divBdr>
            <w:top w:val="none" w:sz="0" w:space="0" w:color="auto"/>
            <w:left w:val="none" w:sz="0" w:space="0" w:color="auto"/>
            <w:bottom w:val="none" w:sz="0" w:space="0" w:color="auto"/>
            <w:right w:val="none" w:sz="0" w:space="0" w:color="auto"/>
          </w:divBdr>
        </w:div>
        <w:div w:id="2017415844">
          <w:marLeft w:val="0"/>
          <w:marRight w:val="0"/>
          <w:marTop w:val="0"/>
          <w:marBottom w:val="0"/>
          <w:divBdr>
            <w:top w:val="none" w:sz="0" w:space="0" w:color="auto"/>
            <w:left w:val="none" w:sz="0" w:space="0" w:color="auto"/>
            <w:bottom w:val="none" w:sz="0" w:space="0" w:color="auto"/>
            <w:right w:val="none" w:sz="0" w:space="0" w:color="auto"/>
          </w:divBdr>
        </w:div>
        <w:div w:id="2022900705">
          <w:marLeft w:val="0"/>
          <w:marRight w:val="0"/>
          <w:marTop w:val="0"/>
          <w:marBottom w:val="0"/>
          <w:divBdr>
            <w:top w:val="none" w:sz="0" w:space="0" w:color="auto"/>
            <w:left w:val="none" w:sz="0" w:space="0" w:color="auto"/>
            <w:bottom w:val="none" w:sz="0" w:space="0" w:color="auto"/>
            <w:right w:val="none" w:sz="0" w:space="0" w:color="auto"/>
          </w:divBdr>
        </w:div>
        <w:div w:id="2024014448">
          <w:marLeft w:val="0"/>
          <w:marRight w:val="0"/>
          <w:marTop w:val="0"/>
          <w:marBottom w:val="0"/>
          <w:divBdr>
            <w:top w:val="none" w:sz="0" w:space="0" w:color="auto"/>
            <w:left w:val="none" w:sz="0" w:space="0" w:color="auto"/>
            <w:bottom w:val="none" w:sz="0" w:space="0" w:color="auto"/>
            <w:right w:val="none" w:sz="0" w:space="0" w:color="auto"/>
          </w:divBdr>
        </w:div>
        <w:div w:id="2024821953">
          <w:marLeft w:val="0"/>
          <w:marRight w:val="0"/>
          <w:marTop w:val="0"/>
          <w:marBottom w:val="0"/>
          <w:divBdr>
            <w:top w:val="none" w:sz="0" w:space="0" w:color="auto"/>
            <w:left w:val="none" w:sz="0" w:space="0" w:color="auto"/>
            <w:bottom w:val="none" w:sz="0" w:space="0" w:color="auto"/>
            <w:right w:val="none" w:sz="0" w:space="0" w:color="auto"/>
          </w:divBdr>
        </w:div>
        <w:div w:id="2026594049">
          <w:marLeft w:val="0"/>
          <w:marRight w:val="0"/>
          <w:marTop w:val="0"/>
          <w:marBottom w:val="0"/>
          <w:divBdr>
            <w:top w:val="none" w:sz="0" w:space="0" w:color="auto"/>
            <w:left w:val="none" w:sz="0" w:space="0" w:color="auto"/>
            <w:bottom w:val="none" w:sz="0" w:space="0" w:color="auto"/>
            <w:right w:val="none" w:sz="0" w:space="0" w:color="auto"/>
          </w:divBdr>
        </w:div>
        <w:div w:id="2029024195">
          <w:marLeft w:val="0"/>
          <w:marRight w:val="0"/>
          <w:marTop w:val="0"/>
          <w:marBottom w:val="0"/>
          <w:divBdr>
            <w:top w:val="none" w:sz="0" w:space="0" w:color="auto"/>
            <w:left w:val="none" w:sz="0" w:space="0" w:color="auto"/>
            <w:bottom w:val="none" w:sz="0" w:space="0" w:color="auto"/>
            <w:right w:val="none" w:sz="0" w:space="0" w:color="auto"/>
          </w:divBdr>
        </w:div>
        <w:div w:id="2036732453">
          <w:marLeft w:val="0"/>
          <w:marRight w:val="0"/>
          <w:marTop w:val="0"/>
          <w:marBottom w:val="0"/>
          <w:divBdr>
            <w:top w:val="none" w:sz="0" w:space="0" w:color="auto"/>
            <w:left w:val="none" w:sz="0" w:space="0" w:color="auto"/>
            <w:bottom w:val="none" w:sz="0" w:space="0" w:color="auto"/>
            <w:right w:val="none" w:sz="0" w:space="0" w:color="auto"/>
          </w:divBdr>
        </w:div>
        <w:div w:id="2041542453">
          <w:marLeft w:val="0"/>
          <w:marRight w:val="0"/>
          <w:marTop w:val="0"/>
          <w:marBottom w:val="0"/>
          <w:divBdr>
            <w:top w:val="none" w:sz="0" w:space="0" w:color="auto"/>
            <w:left w:val="none" w:sz="0" w:space="0" w:color="auto"/>
            <w:bottom w:val="none" w:sz="0" w:space="0" w:color="auto"/>
            <w:right w:val="none" w:sz="0" w:space="0" w:color="auto"/>
          </w:divBdr>
        </w:div>
        <w:div w:id="2042390522">
          <w:marLeft w:val="0"/>
          <w:marRight w:val="0"/>
          <w:marTop w:val="0"/>
          <w:marBottom w:val="0"/>
          <w:divBdr>
            <w:top w:val="none" w:sz="0" w:space="0" w:color="auto"/>
            <w:left w:val="none" w:sz="0" w:space="0" w:color="auto"/>
            <w:bottom w:val="none" w:sz="0" w:space="0" w:color="auto"/>
            <w:right w:val="none" w:sz="0" w:space="0" w:color="auto"/>
          </w:divBdr>
        </w:div>
        <w:div w:id="2049837276">
          <w:marLeft w:val="0"/>
          <w:marRight w:val="0"/>
          <w:marTop w:val="0"/>
          <w:marBottom w:val="0"/>
          <w:divBdr>
            <w:top w:val="none" w:sz="0" w:space="0" w:color="auto"/>
            <w:left w:val="none" w:sz="0" w:space="0" w:color="auto"/>
            <w:bottom w:val="none" w:sz="0" w:space="0" w:color="auto"/>
            <w:right w:val="none" w:sz="0" w:space="0" w:color="auto"/>
          </w:divBdr>
        </w:div>
        <w:div w:id="2049984531">
          <w:marLeft w:val="0"/>
          <w:marRight w:val="0"/>
          <w:marTop w:val="0"/>
          <w:marBottom w:val="0"/>
          <w:divBdr>
            <w:top w:val="none" w:sz="0" w:space="0" w:color="auto"/>
            <w:left w:val="none" w:sz="0" w:space="0" w:color="auto"/>
            <w:bottom w:val="none" w:sz="0" w:space="0" w:color="auto"/>
            <w:right w:val="none" w:sz="0" w:space="0" w:color="auto"/>
          </w:divBdr>
        </w:div>
        <w:div w:id="2055426719">
          <w:marLeft w:val="0"/>
          <w:marRight w:val="0"/>
          <w:marTop w:val="0"/>
          <w:marBottom w:val="0"/>
          <w:divBdr>
            <w:top w:val="none" w:sz="0" w:space="0" w:color="auto"/>
            <w:left w:val="none" w:sz="0" w:space="0" w:color="auto"/>
            <w:bottom w:val="none" w:sz="0" w:space="0" w:color="auto"/>
            <w:right w:val="none" w:sz="0" w:space="0" w:color="auto"/>
          </w:divBdr>
        </w:div>
        <w:div w:id="2057075340">
          <w:marLeft w:val="0"/>
          <w:marRight w:val="0"/>
          <w:marTop w:val="0"/>
          <w:marBottom w:val="0"/>
          <w:divBdr>
            <w:top w:val="none" w:sz="0" w:space="0" w:color="auto"/>
            <w:left w:val="none" w:sz="0" w:space="0" w:color="auto"/>
            <w:bottom w:val="none" w:sz="0" w:space="0" w:color="auto"/>
            <w:right w:val="none" w:sz="0" w:space="0" w:color="auto"/>
          </w:divBdr>
        </w:div>
        <w:div w:id="2059012542">
          <w:marLeft w:val="0"/>
          <w:marRight w:val="0"/>
          <w:marTop w:val="0"/>
          <w:marBottom w:val="0"/>
          <w:divBdr>
            <w:top w:val="none" w:sz="0" w:space="0" w:color="auto"/>
            <w:left w:val="none" w:sz="0" w:space="0" w:color="auto"/>
            <w:bottom w:val="none" w:sz="0" w:space="0" w:color="auto"/>
            <w:right w:val="none" w:sz="0" w:space="0" w:color="auto"/>
          </w:divBdr>
        </w:div>
        <w:div w:id="2063795027">
          <w:marLeft w:val="0"/>
          <w:marRight w:val="0"/>
          <w:marTop w:val="0"/>
          <w:marBottom w:val="0"/>
          <w:divBdr>
            <w:top w:val="none" w:sz="0" w:space="0" w:color="auto"/>
            <w:left w:val="none" w:sz="0" w:space="0" w:color="auto"/>
            <w:bottom w:val="none" w:sz="0" w:space="0" w:color="auto"/>
            <w:right w:val="none" w:sz="0" w:space="0" w:color="auto"/>
          </w:divBdr>
        </w:div>
        <w:div w:id="2065525388">
          <w:marLeft w:val="0"/>
          <w:marRight w:val="0"/>
          <w:marTop w:val="0"/>
          <w:marBottom w:val="0"/>
          <w:divBdr>
            <w:top w:val="none" w:sz="0" w:space="0" w:color="auto"/>
            <w:left w:val="none" w:sz="0" w:space="0" w:color="auto"/>
            <w:bottom w:val="none" w:sz="0" w:space="0" w:color="auto"/>
            <w:right w:val="none" w:sz="0" w:space="0" w:color="auto"/>
          </w:divBdr>
        </w:div>
        <w:div w:id="2067796701">
          <w:marLeft w:val="0"/>
          <w:marRight w:val="0"/>
          <w:marTop w:val="0"/>
          <w:marBottom w:val="0"/>
          <w:divBdr>
            <w:top w:val="none" w:sz="0" w:space="0" w:color="auto"/>
            <w:left w:val="none" w:sz="0" w:space="0" w:color="auto"/>
            <w:bottom w:val="none" w:sz="0" w:space="0" w:color="auto"/>
            <w:right w:val="none" w:sz="0" w:space="0" w:color="auto"/>
          </w:divBdr>
        </w:div>
        <w:div w:id="2070301700">
          <w:marLeft w:val="0"/>
          <w:marRight w:val="0"/>
          <w:marTop w:val="0"/>
          <w:marBottom w:val="0"/>
          <w:divBdr>
            <w:top w:val="none" w:sz="0" w:space="0" w:color="auto"/>
            <w:left w:val="none" w:sz="0" w:space="0" w:color="auto"/>
            <w:bottom w:val="none" w:sz="0" w:space="0" w:color="auto"/>
            <w:right w:val="none" w:sz="0" w:space="0" w:color="auto"/>
          </w:divBdr>
        </w:div>
        <w:div w:id="2071491098">
          <w:marLeft w:val="0"/>
          <w:marRight w:val="0"/>
          <w:marTop w:val="0"/>
          <w:marBottom w:val="0"/>
          <w:divBdr>
            <w:top w:val="none" w:sz="0" w:space="0" w:color="auto"/>
            <w:left w:val="none" w:sz="0" w:space="0" w:color="auto"/>
            <w:bottom w:val="none" w:sz="0" w:space="0" w:color="auto"/>
            <w:right w:val="none" w:sz="0" w:space="0" w:color="auto"/>
          </w:divBdr>
        </w:div>
        <w:div w:id="2073582312">
          <w:marLeft w:val="0"/>
          <w:marRight w:val="0"/>
          <w:marTop w:val="0"/>
          <w:marBottom w:val="0"/>
          <w:divBdr>
            <w:top w:val="none" w:sz="0" w:space="0" w:color="auto"/>
            <w:left w:val="none" w:sz="0" w:space="0" w:color="auto"/>
            <w:bottom w:val="none" w:sz="0" w:space="0" w:color="auto"/>
            <w:right w:val="none" w:sz="0" w:space="0" w:color="auto"/>
          </w:divBdr>
        </w:div>
        <w:div w:id="2078815602">
          <w:marLeft w:val="0"/>
          <w:marRight w:val="0"/>
          <w:marTop w:val="0"/>
          <w:marBottom w:val="0"/>
          <w:divBdr>
            <w:top w:val="none" w:sz="0" w:space="0" w:color="auto"/>
            <w:left w:val="none" w:sz="0" w:space="0" w:color="auto"/>
            <w:bottom w:val="none" w:sz="0" w:space="0" w:color="auto"/>
            <w:right w:val="none" w:sz="0" w:space="0" w:color="auto"/>
          </w:divBdr>
        </w:div>
        <w:div w:id="2078822403">
          <w:marLeft w:val="0"/>
          <w:marRight w:val="0"/>
          <w:marTop w:val="0"/>
          <w:marBottom w:val="0"/>
          <w:divBdr>
            <w:top w:val="none" w:sz="0" w:space="0" w:color="auto"/>
            <w:left w:val="none" w:sz="0" w:space="0" w:color="auto"/>
            <w:bottom w:val="none" w:sz="0" w:space="0" w:color="auto"/>
            <w:right w:val="none" w:sz="0" w:space="0" w:color="auto"/>
          </w:divBdr>
        </w:div>
        <w:div w:id="2079204051">
          <w:marLeft w:val="0"/>
          <w:marRight w:val="0"/>
          <w:marTop w:val="0"/>
          <w:marBottom w:val="0"/>
          <w:divBdr>
            <w:top w:val="none" w:sz="0" w:space="0" w:color="auto"/>
            <w:left w:val="none" w:sz="0" w:space="0" w:color="auto"/>
            <w:bottom w:val="none" w:sz="0" w:space="0" w:color="auto"/>
            <w:right w:val="none" w:sz="0" w:space="0" w:color="auto"/>
          </w:divBdr>
        </w:div>
        <w:div w:id="2080441823">
          <w:marLeft w:val="0"/>
          <w:marRight w:val="0"/>
          <w:marTop w:val="0"/>
          <w:marBottom w:val="0"/>
          <w:divBdr>
            <w:top w:val="none" w:sz="0" w:space="0" w:color="auto"/>
            <w:left w:val="none" w:sz="0" w:space="0" w:color="auto"/>
            <w:bottom w:val="none" w:sz="0" w:space="0" w:color="auto"/>
            <w:right w:val="none" w:sz="0" w:space="0" w:color="auto"/>
          </w:divBdr>
        </w:div>
        <w:div w:id="2082871526">
          <w:marLeft w:val="0"/>
          <w:marRight w:val="0"/>
          <w:marTop w:val="0"/>
          <w:marBottom w:val="0"/>
          <w:divBdr>
            <w:top w:val="none" w:sz="0" w:space="0" w:color="auto"/>
            <w:left w:val="none" w:sz="0" w:space="0" w:color="auto"/>
            <w:bottom w:val="none" w:sz="0" w:space="0" w:color="auto"/>
            <w:right w:val="none" w:sz="0" w:space="0" w:color="auto"/>
          </w:divBdr>
        </w:div>
        <w:div w:id="2084833785">
          <w:marLeft w:val="0"/>
          <w:marRight w:val="0"/>
          <w:marTop w:val="0"/>
          <w:marBottom w:val="0"/>
          <w:divBdr>
            <w:top w:val="none" w:sz="0" w:space="0" w:color="auto"/>
            <w:left w:val="none" w:sz="0" w:space="0" w:color="auto"/>
            <w:bottom w:val="none" w:sz="0" w:space="0" w:color="auto"/>
            <w:right w:val="none" w:sz="0" w:space="0" w:color="auto"/>
          </w:divBdr>
        </w:div>
        <w:div w:id="2085636917">
          <w:marLeft w:val="0"/>
          <w:marRight w:val="0"/>
          <w:marTop w:val="0"/>
          <w:marBottom w:val="0"/>
          <w:divBdr>
            <w:top w:val="none" w:sz="0" w:space="0" w:color="auto"/>
            <w:left w:val="none" w:sz="0" w:space="0" w:color="auto"/>
            <w:bottom w:val="none" w:sz="0" w:space="0" w:color="auto"/>
            <w:right w:val="none" w:sz="0" w:space="0" w:color="auto"/>
          </w:divBdr>
        </w:div>
        <w:div w:id="2088649656">
          <w:marLeft w:val="0"/>
          <w:marRight w:val="0"/>
          <w:marTop w:val="0"/>
          <w:marBottom w:val="0"/>
          <w:divBdr>
            <w:top w:val="none" w:sz="0" w:space="0" w:color="auto"/>
            <w:left w:val="none" w:sz="0" w:space="0" w:color="auto"/>
            <w:bottom w:val="none" w:sz="0" w:space="0" w:color="auto"/>
            <w:right w:val="none" w:sz="0" w:space="0" w:color="auto"/>
          </w:divBdr>
        </w:div>
        <w:div w:id="2088964792">
          <w:marLeft w:val="0"/>
          <w:marRight w:val="0"/>
          <w:marTop w:val="0"/>
          <w:marBottom w:val="0"/>
          <w:divBdr>
            <w:top w:val="none" w:sz="0" w:space="0" w:color="auto"/>
            <w:left w:val="none" w:sz="0" w:space="0" w:color="auto"/>
            <w:bottom w:val="none" w:sz="0" w:space="0" w:color="auto"/>
            <w:right w:val="none" w:sz="0" w:space="0" w:color="auto"/>
          </w:divBdr>
        </w:div>
        <w:div w:id="2089494978">
          <w:marLeft w:val="0"/>
          <w:marRight w:val="0"/>
          <w:marTop w:val="0"/>
          <w:marBottom w:val="0"/>
          <w:divBdr>
            <w:top w:val="none" w:sz="0" w:space="0" w:color="auto"/>
            <w:left w:val="none" w:sz="0" w:space="0" w:color="auto"/>
            <w:bottom w:val="none" w:sz="0" w:space="0" w:color="auto"/>
            <w:right w:val="none" w:sz="0" w:space="0" w:color="auto"/>
          </w:divBdr>
        </w:div>
        <w:div w:id="2094424808">
          <w:marLeft w:val="0"/>
          <w:marRight w:val="0"/>
          <w:marTop w:val="0"/>
          <w:marBottom w:val="0"/>
          <w:divBdr>
            <w:top w:val="none" w:sz="0" w:space="0" w:color="auto"/>
            <w:left w:val="none" w:sz="0" w:space="0" w:color="auto"/>
            <w:bottom w:val="none" w:sz="0" w:space="0" w:color="auto"/>
            <w:right w:val="none" w:sz="0" w:space="0" w:color="auto"/>
          </w:divBdr>
        </w:div>
        <w:div w:id="2096591830">
          <w:marLeft w:val="0"/>
          <w:marRight w:val="0"/>
          <w:marTop w:val="0"/>
          <w:marBottom w:val="0"/>
          <w:divBdr>
            <w:top w:val="none" w:sz="0" w:space="0" w:color="auto"/>
            <w:left w:val="none" w:sz="0" w:space="0" w:color="auto"/>
            <w:bottom w:val="none" w:sz="0" w:space="0" w:color="auto"/>
            <w:right w:val="none" w:sz="0" w:space="0" w:color="auto"/>
          </w:divBdr>
        </w:div>
        <w:div w:id="2101556391">
          <w:marLeft w:val="0"/>
          <w:marRight w:val="0"/>
          <w:marTop w:val="0"/>
          <w:marBottom w:val="0"/>
          <w:divBdr>
            <w:top w:val="none" w:sz="0" w:space="0" w:color="auto"/>
            <w:left w:val="none" w:sz="0" w:space="0" w:color="auto"/>
            <w:bottom w:val="none" w:sz="0" w:space="0" w:color="auto"/>
            <w:right w:val="none" w:sz="0" w:space="0" w:color="auto"/>
          </w:divBdr>
        </w:div>
        <w:div w:id="2102019848">
          <w:marLeft w:val="0"/>
          <w:marRight w:val="0"/>
          <w:marTop w:val="0"/>
          <w:marBottom w:val="0"/>
          <w:divBdr>
            <w:top w:val="none" w:sz="0" w:space="0" w:color="auto"/>
            <w:left w:val="none" w:sz="0" w:space="0" w:color="auto"/>
            <w:bottom w:val="none" w:sz="0" w:space="0" w:color="auto"/>
            <w:right w:val="none" w:sz="0" w:space="0" w:color="auto"/>
          </w:divBdr>
        </w:div>
        <w:div w:id="2102871464">
          <w:marLeft w:val="0"/>
          <w:marRight w:val="0"/>
          <w:marTop w:val="0"/>
          <w:marBottom w:val="0"/>
          <w:divBdr>
            <w:top w:val="none" w:sz="0" w:space="0" w:color="auto"/>
            <w:left w:val="none" w:sz="0" w:space="0" w:color="auto"/>
            <w:bottom w:val="none" w:sz="0" w:space="0" w:color="auto"/>
            <w:right w:val="none" w:sz="0" w:space="0" w:color="auto"/>
          </w:divBdr>
        </w:div>
        <w:div w:id="2105102754">
          <w:marLeft w:val="0"/>
          <w:marRight w:val="0"/>
          <w:marTop w:val="0"/>
          <w:marBottom w:val="0"/>
          <w:divBdr>
            <w:top w:val="none" w:sz="0" w:space="0" w:color="auto"/>
            <w:left w:val="none" w:sz="0" w:space="0" w:color="auto"/>
            <w:bottom w:val="none" w:sz="0" w:space="0" w:color="auto"/>
            <w:right w:val="none" w:sz="0" w:space="0" w:color="auto"/>
          </w:divBdr>
        </w:div>
        <w:div w:id="2105687975">
          <w:marLeft w:val="0"/>
          <w:marRight w:val="0"/>
          <w:marTop w:val="0"/>
          <w:marBottom w:val="0"/>
          <w:divBdr>
            <w:top w:val="none" w:sz="0" w:space="0" w:color="auto"/>
            <w:left w:val="none" w:sz="0" w:space="0" w:color="auto"/>
            <w:bottom w:val="none" w:sz="0" w:space="0" w:color="auto"/>
            <w:right w:val="none" w:sz="0" w:space="0" w:color="auto"/>
          </w:divBdr>
        </w:div>
        <w:div w:id="2105688052">
          <w:marLeft w:val="0"/>
          <w:marRight w:val="0"/>
          <w:marTop w:val="0"/>
          <w:marBottom w:val="0"/>
          <w:divBdr>
            <w:top w:val="none" w:sz="0" w:space="0" w:color="auto"/>
            <w:left w:val="none" w:sz="0" w:space="0" w:color="auto"/>
            <w:bottom w:val="none" w:sz="0" w:space="0" w:color="auto"/>
            <w:right w:val="none" w:sz="0" w:space="0" w:color="auto"/>
          </w:divBdr>
        </w:div>
        <w:div w:id="2105763452">
          <w:marLeft w:val="0"/>
          <w:marRight w:val="0"/>
          <w:marTop w:val="0"/>
          <w:marBottom w:val="0"/>
          <w:divBdr>
            <w:top w:val="none" w:sz="0" w:space="0" w:color="auto"/>
            <w:left w:val="none" w:sz="0" w:space="0" w:color="auto"/>
            <w:bottom w:val="none" w:sz="0" w:space="0" w:color="auto"/>
            <w:right w:val="none" w:sz="0" w:space="0" w:color="auto"/>
          </w:divBdr>
        </w:div>
        <w:div w:id="2107574001">
          <w:marLeft w:val="0"/>
          <w:marRight w:val="0"/>
          <w:marTop w:val="0"/>
          <w:marBottom w:val="0"/>
          <w:divBdr>
            <w:top w:val="none" w:sz="0" w:space="0" w:color="auto"/>
            <w:left w:val="none" w:sz="0" w:space="0" w:color="auto"/>
            <w:bottom w:val="none" w:sz="0" w:space="0" w:color="auto"/>
            <w:right w:val="none" w:sz="0" w:space="0" w:color="auto"/>
          </w:divBdr>
        </w:div>
        <w:div w:id="2108114490">
          <w:marLeft w:val="0"/>
          <w:marRight w:val="0"/>
          <w:marTop w:val="0"/>
          <w:marBottom w:val="0"/>
          <w:divBdr>
            <w:top w:val="none" w:sz="0" w:space="0" w:color="auto"/>
            <w:left w:val="none" w:sz="0" w:space="0" w:color="auto"/>
            <w:bottom w:val="none" w:sz="0" w:space="0" w:color="auto"/>
            <w:right w:val="none" w:sz="0" w:space="0" w:color="auto"/>
          </w:divBdr>
        </w:div>
        <w:div w:id="2111510525">
          <w:marLeft w:val="0"/>
          <w:marRight w:val="0"/>
          <w:marTop w:val="0"/>
          <w:marBottom w:val="0"/>
          <w:divBdr>
            <w:top w:val="none" w:sz="0" w:space="0" w:color="auto"/>
            <w:left w:val="none" w:sz="0" w:space="0" w:color="auto"/>
            <w:bottom w:val="none" w:sz="0" w:space="0" w:color="auto"/>
            <w:right w:val="none" w:sz="0" w:space="0" w:color="auto"/>
          </w:divBdr>
        </w:div>
        <w:div w:id="2112240595">
          <w:marLeft w:val="0"/>
          <w:marRight w:val="0"/>
          <w:marTop w:val="0"/>
          <w:marBottom w:val="0"/>
          <w:divBdr>
            <w:top w:val="none" w:sz="0" w:space="0" w:color="auto"/>
            <w:left w:val="none" w:sz="0" w:space="0" w:color="auto"/>
            <w:bottom w:val="none" w:sz="0" w:space="0" w:color="auto"/>
            <w:right w:val="none" w:sz="0" w:space="0" w:color="auto"/>
          </w:divBdr>
        </w:div>
        <w:div w:id="2112823100">
          <w:marLeft w:val="0"/>
          <w:marRight w:val="0"/>
          <w:marTop w:val="0"/>
          <w:marBottom w:val="0"/>
          <w:divBdr>
            <w:top w:val="none" w:sz="0" w:space="0" w:color="auto"/>
            <w:left w:val="none" w:sz="0" w:space="0" w:color="auto"/>
            <w:bottom w:val="none" w:sz="0" w:space="0" w:color="auto"/>
            <w:right w:val="none" w:sz="0" w:space="0" w:color="auto"/>
          </w:divBdr>
        </w:div>
        <w:div w:id="2118013324">
          <w:marLeft w:val="0"/>
          <w:marRight w:val="0"/>
          <w:marTop w:val="0"/>
          <w:marBottom w:val="0"/>
          <w:divBdr>
            <w:top w:val="none" w:sz="0" w:space="0" w:color="auto"/>
            <w:left w:val="none" w:sz="0" w:space="0" w:color="auto"/>
            <w:bottom w:val="none" w:sz="0" w:space="0" w:color="auto"/>
            <w:right w:val="none" w:sz="0" w:space="0" w:color="auto"/>
          </w:divBdr>
        </w:div>
        <w:div w:id="2122918023">
          <w:marLeft w:val="0"/>
          <w:marRight w:val="0"/>
          <w:marTop w:val="0"/>
          <w:marBottom w:val="0"/>
          <w:divBdr>
            <w:top w:val="none" w:sz="0" w:space="0" w:color="auto"/>
            <w:left w:val="none" w:sz="0" w:space="0" w:color="auto"/>
            <w:bottom w:val="none" w:sz="0" w:space="0" w:color="auto"/>
            <w:right w:val="none" w:sz="0" w:space="0" w:color="auto"/>
          </w:divBdr>
        </w:div>
        <w:div w:id="2124953277">
          <w:marLeft w:val="0"/>
          <w:marRight w:val="0"/>
          <w:marTop w:val="0"/>
          <w:marBottom w:val="0"/>
          <w:divBdr>
            <w:top w:val="none" w:sz="0" w:space="0" w:color="auto"/>
            <w:left w:val="none" w:sz="0" w:space="0" w:color="auto"/>
            <w:bottom w:val="none" w:sz="0" w:space="0" w:color="auto"/>
            <w:right w:val="none" w:sz="0" w:space="0" w:color="auto"/>
          </w:divBdr>
        </w:div>
        <w:div w:id="2126147463">
          <w:marLeft w:val="0"/>
          <w:marRight w:val="0"/>
          <w:marTop w:val="0"/>
          <w:marBottom w:val="0"/>
          <w:divBdr>
            <w:top w:val="none" w:sz="0" w:space="0" w:color="auto"/>
            <w:left w:val="none" w:sz="0" w:space="0" w:color="auto"/>
            <w:bottom w:val="none" w:sz="0" w:space="0" w:color="auto"/>
            <w:right w:val="none" w:sz="0" w:space="0" w:color="auto"/>
          </w:divBdr>
        </w:div>
        <w:div w:id="2126844594">
          <w:marLeft w:val="0"/>
          <w:marRight w:val="0"/>
          <w:marTop w:val="0"/>
          <w:marBottom w:val="0"/>
          <w:divBdr>
            <w:top w:val="none" w:sz="0" w:space="0" w:color="auto"/>
            <w:left w:val="none" w:sz="0" w:space="0" w:color="auto"/>
            <w:bottom w:val="none" w:sz="0" w:space="0" w:color="auto"/>
            <w:right w:val="none" w:sz="0" w:space="0" w:color="auto"/>
          </w:divBdr>
        </w:div>
        <w:div w:id="2134667467">
          <w:marLeft w:val="0"/>
          <w:marRight w:val="0"/>
          <w:marTop w:val="0"/>
          <w:marBottom w:val="0"/>
          <w:divBdr>
            <w:top w:val="none" w:sz="0" w:space="0" w:color="auto"/>
            <w:left w:val="none" w:sz="0" w:space="0" w:color="auto"/>
            <w:bottom w:val="none" w:sz="0" w:space="0" w:color="auto"/>
            <w:right w:val="none" w:sz="0" w:space="0" w:color="auto"/>
          </w:divBdr>
        </w:div>
        <w:div w:id="2135980649">
          <w:marLeft w:val="0"/>
          <w:marRight w:val="0"/>
          <w:marTop w:val="0"/>
          <w:marBottom w:val="0"/>
          <w:divBdr>
            <w:top w:val="none" w:sz="0" w:space="0" w:color="auto"/>
            <w:left w:val="none" w:sz="0" w:space="0" w:color="auto"/>
            <w:bottom w:val="none" w:sz="0" w:space="0" w:color="auto"/>
            <w:right w:val="none" w:sz="0" w:space="0" w:color="auto"/>
          </w:divBdr>
        </w:div>
        <w:div w:id="2137214535">
          <w:marLeft w:val="0"/>
          <w:marRight w:val="0"/>
          <w:marTop w:val="0"/>
          <w:marBottom w:val="0"/>
          <w:divBdr>
            <w:top w:val="none" w:sz="0" w:space="0" w:color="auto"/>
            <w:left w:val="none" w:sz="0" w:space="0" w:color="auto"/>
            <w:bottom w:val="none" w:sz="0" w:space="0" w:color="auto"/>
            <w:right w:val="none" w:sz="0" w:space="0" w:color="auto"/>
          </w:divBdr>
        </w:div>
        <w:div w:id="2146699094">
          <w:marLeft w:val="0"/>
          <w:marRight w:val="0"/>
          <w:marTop w:val="0"/>
          <w:marBottom w:val="0"/>
          <w:divBdr>
            <w:top w:val="none" w:sz="0" w:space="0" w:color="auto"/>
            <w:left w:val="none" w:sz="0" w:space="0" w:color="auto"/>
            <w:bottom w:val="none" w:sz="0" w:space="0" w:color="auto"/>
            <w:right w:val="none" w:sz="0" w:space="0" w:color="auto"/>
          </w:divBdr>
        </w:div>
      </w:divsChild>
    </w:div>
    <w:div w:id="168642204">
      <w:marLeft w:val="0"/>
      <w:marRight w:val="0"/>
      <w:marTop w:val="0"/>
      <w:marBottom w:val="0"/>
      <w:divBdr>
        <w:top w:val="none" w:sz="0" w:space="0" w:color="auto"/>
        <w:left w:val="none" w:sz="0" w:space="0" w:color="auto"/>
        <w:bottom w:val="none" w:sz="0" w:space="0" w:color="auto"/>
        <w:right w:val="none" w:sz="0" w:space="0" w:color="auto"/>
      </w:divBdr>
    </w:div>
    <w:div w:id="168642205">
      <w:marLeft w:val="0"/>
      <w:marRight w:val="0"/>
      <w:marTop w:val="0"/>
      <w:marBottom w:val="0"/>
      <w:divBdr>
        <w:top w:val="none" w:sz="0" w:space="0" w:color="auto"/>
        <w:left w:val="none" w:sz="0" w:space="0" w:color="auto"/>
        <w:bottom w:val="none" w:sz="0" w:space="0" w:color="auto"/>
        <w:right w:val="none" w:sz="0" w:space="0" w:color="auto"/>
      </w:divBdr>
    </w:div>
    <w:div w:id="168642206">
      <w:marLeft w:val="0"/>
      <w:marRight w:val="0"/>
      <w:marTop w:val="0"/>
      <w:marBottom w:val="0"/>
      <w:divBdr>
        <w:top w:val="none" w:sz="0" w:space="0" w:color="auto"/>
        <w:left w:val="none" w:sz="0" w:space="0" w:color="auto"/>
        <w:bottom w:val="none" w:sz="0" w:space="0" w:color="auto"/>
        <w:right w:val="none" w:sz="0" w:space="0" w:color="auto"/>
      </w:divBdr>
    </w:div>
    <w:div w:id="168642207">
      <w:marLeft w:val="0"/>
      <w:marRight w:val="0"/>
      <w:marTop w:val="0"/>
      <w:marBottom w:val="0"/>
      <w:divBdr>
        <w:top w:val="none" w:sz="0" w:space="0" w:color="auto"/>
        <w:left w:val="none" w:sz="0" w:space="0" w:color="auto"/>
        <w:bottom w:val="none" w:sz="0" w:space="0" w:color="auto"/>
        <w:right w:val="none" w:sz="0" w:space="0" w:color="auto"/>
      </w:divBdr>
    </w:div>
    <w:div w:id="168642208">
      <w:marLeft w:val="0"/>
      <w:marRight w:val="0"/>
      <w:marTop w:val="0"/>
      <w:marBottom w:val="0"/>
      <w:divBdr>
        <w:top w:val="none" w:sz="0" w:space="0" w:color="auto"/>
        <w:left w:val="none" w:sz="0" w:space="0" w:color="auto"/>
        <w:bottom w:val="none" w:sz="0" w:space="0" w:color="auto"/>
        <w:right w:val="none" w:sz="0" w:space="0" w:color="auto"/>
      </w:divBdr>
    </w:div>
    <w:div w:id="16864220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0"/>
      <w:divBdr>
        <w:top w:val="none" w:sz="0" w:space="0" w:color="auto"/>
        <w:left w:val="none" w:sz="0" w:space="0" w:color="auto"/>
        <w:bottom w:val="none" w:sz="0" w:space="0" w:color="auto"/>
        <w:right w:val="none" w:sz="0" w:space="0" w:color="auto"/>
      </w:divBdr>
    </w:div>
    <w:div w:id="168642211">
      <w:marLeft w:val="0"/>
      <w:marRight w:val="0"/>
      <w:marTop w:val="0"/>
      <w:marBottom w:val="0"/>
      <w:divBdr>
        <w:top w:val="none" w:sz="0" w:space="0" w:color="auto"/>
        <w:left w:val="none" w:sz="0" w:space="0" w:color="auto"/>
        <w:bottom w:val="none" w:sz="0" w:space="0" w:color="auto"/>
        <w:right w:val="none" w:sz="0" w:space="0" w:color="auto"/>
      </w:divBdr>
    </w:div>
    <w:div w:id="252666896">
      <w:bodyDiv w:val="1"/>
      <w:marLeft w:val="0"/>
      <w:marRight w:val="0"/>
      <w:marTop w:val="0"/>
      <w:marBottom w:val="0"/>
      <w:divBdr>
        <w:top w:val="none" w:sz="0" w:space="0" w:color="auto"/>
        <w:left w:val="none" w:sz="0" w:space="0" w:color="auto"/>
        <w:bottom w:val="none" w:sz="0" w:space="0" w:color="auto"/>
        <w:right w:val="none" w:sz="0" w:space="0" w:color="auto"/>
      </w:divBdr>
      <w:divsChild>
        <w:div w:id="663438597">
          <w:marLeft w:val="0"/>
          <w:marRight w:val="0"/>
          <w:marTop w:val="0"/>
          <w:marBottom w:val="0"/>
          <w:divBdr>
            <w:top w:val="none" w:sz="0" w:space="0" w:color="auto"/>
            <w:left w:val="none" w:sz="0" w:space="0" w:color="auto"/>
            <w:bottom w:val="none" w:sz="0" w:space="0" w:color="auto"/>
            <w:right w:val="none" w:sz="0" w:space="0" w:color="auto"/>
          </w:divBdr>
        </w:div>
        <w:div w:id="1743404737">
          <w:marLeft w:val="0"/>
          <w:marRight w:val="0"/>
          <w:marTop w:val="0"/>
          <w:marBottom w:val="0"/>
          <w:divBdr>
            <w:top w:val="none" w:sz="0" w:space="0" w:color="auto"/>
            <w:left w:val="none" w:sz="0" w:space="0" w:color="auto"/>
            <w:bottom w:val="none" w:sz="0" w:space="0" w:color="auto"/>
            <w:right w:val="none" w:sz="0" w:space="0" w:color="auto"/>
          </w:divBdr>
        </w:div>
        <w:div w:id="1840189567">
          <w:marLeft w:val="0"/>
          <w:marRight w:val="0"/>
          <w:marTop w:val="0"/>
          <w:marBottom w:val="0"/>
          <w:divBdr>
            <w:top w:val="none" w:sz="0" w:space="0" w:color="auto"/>
            <w:left w:val="none" w:sz="0" w:space="0" w:color="auto"/>
            <w:bottom w:val="none" w:sz="0" w:space="0" w:color="auto"/>
            <w:right w:val="none" w:sz="0" w:space="0" w:color="auto"/>
          </w:divBdr>
        </w:div>
      </w:divsChild>
    </w:div>
    <w:div w:id="254217597">
      <w:bodyDiv w:val="1"/>
      <w:marLeft w:val="0"/>
      <w:marRight w:val="0"/>
      <w:marTop w:val="0"/>
      <w:marBottom w:val="0"/>
      <w:divBdr>
        <w:top w:val="none" w:sz="0" w:space="0" w:color="auto"/>
        <w:left w:val="none" w:sz="0" w:space="0" w:color="auto"/>
        <w:bottom w:val="none" w:sz="0" w:space="0" w:color="auto"/>
        <w:right w:val="none" w:sz="0" w:space="0" w:color="auto"/>
      </w:divBdr>
    </w:div>
    <w:div w:id="338196853">
      <w:bodyDiv w:val="1"/>
      <w:marLeft w:val="0"/>
      <w:marRight w:val="0"/>
      <w:marTop w:val="0"/>
      <w:marBottom w:val="0"/>
      <w:divBdr>
        <w:top w:val="none" w:sz="0" w:space="0" w:color="auto"/>
        <w:left w:val="none" w:sz="0" w:space="0" w:color="auto"/>
        <w:bottom w:val="none" w:sz="0" w:space="0" w:color="auto"/>
        <w:right w:val="none" w:sz="0" w:space="0" w:color="auto"/>
      </w:divBdr>
      <w:divsChild>
        <w:div w:id="253827765">
          <w:marLeft w:val="0"/>
          <w:marRight w:val="0"/>
          <w:marTop w:val="0"/>
          <w:marBottom w:val="0"/>
          <w:divBdr>
            <w:top w:val="none" w:sz="0" w:space="0" w:color="auto"/>
            <w:left w:val="none" w:sz="0" w:space="0" w:color="auto"/>
            <w:bottom w:val="none" w:sz="0" w:space="0" w:color="auto"/>
            <w:right w:val="none" w:sz="0" w:space="0" w:color="auto"/>
          </w:divBdr>
        </w:div>
        <w:div w:id="328405158">
          <w:marLeft w:val="0"/>
          <w:marRight w:val="0"/>
          <w:marTop w:val="0"/>
          <w:marBottom w:val="0"/>
          <w:divBdr>
            <w:top w:val="none" w:sz="0" w:space="0" w:color="auto"/>
            <w:left w:val="none" w:sz="0" w:space="0" w:color="auto"/>
            <w:bottom w:val="none" w:sz="0" w:space="0" w:color="auto"/>
            <w:right w:val="none" w:sz="0" w:space="0" w:color="auto"/>
          </w:divBdr>
        </w:div>
        <w:div w:id="722098784">
          <w:marLeft w:val="0"/>
          <w:marRight w:val="0"/>
          <w:marTop w:val="0"/>
          <w:marBottom w:val="0"/>
          <w:divBdr>
            <w:top w:val="none" w:sz="0" w:space="0" w:color="auto"/>
            <w:left w:val="none" w:sz="0" w:space="0" w:color="auto"/>
            <w:bottom w:val="none" w:sz="0" w:space="0" w:color="auto"/>
            <w:right w:val="none" w:sz="0" w:space="0" w:color="auto"/>
          </w:divBdr>
        </w:div>
        <w:div w:id="1087269865">
          <w:marLeft w:val="0"/>
          <w:marRight w:val="0"/>
          <w:marTop w:val="0"/>
          <w:marBottom w:val="0"/>
          <w:divBdr>
            <w:top w:val="none" w:sz="0" w:space="0" w:color="auto"/>
            <w:left w:val="none" w:sz="0" w:space="0" w:color="auto"/>
            <w:bottom w:val="none" w:sz="0" w:space="0" w:color="auto"/>
            <w:right w:val="none" w:sz="0" w:space="0" w:color="auto"/>
          </w:divBdr>
        </w:div>
        <w:div w:id="1194803015">
          <w:marLeft w:val="0"/>
          <w:marRight w:val="0"/>
          <w:marTop w:val="0"/>
          <w:marBottom w:val="0"/>
          <w:divBdr>
            <w:top w:val="none" w:sz="0" w:space="0" w:color="auto"/>
            <w:left w:val="none" w:sz="0" w:space="0" w:color="auto"/>
            <w:bottom w:val="none" w:sz="0" w:space="0" w:color="auto"/>
            <w:right w:val="none" w:sz="0" w:space="0" w:color="auto"/>
          </w:divBdr>
        </w:div>
        <w:div w:id="1244031800">
          <w:marLeft w:val="0"/>
          <w:marRight w:val="0"/>
          <w:marTop w:val="0"/>
          <w:marBottom w:val="0"/>
          <w:divBdr>
            <w:top w:val="none" w:sz="0" w:space="0" w:color="auto"/>
            <w:left w:val="none" w:sz="0" w:space="0" w:color="auto"/>
            <w:bottom w:val="none" w:sz="0" w:space="0" w:color="auto"/>
            <w:right w:val="none" w:sz="0" w:space="0" w:color="auto"/>
          </w:divBdr>
        </w:div>
        <w:div w:id="1528905892">
          <w:marLeft w:val="0"/>
          <w:marRight w:val="0"/>
          <w:marTop w:val="0"/>
          <w:marBottom w:val="0"/>
          <w:divBdr>
            <w:top w:val="none" w:sz="0" w:space="0" w:color="auto"/>
            <w:left w:val="none" w:sz="0" w:space="0" w:color="auto"/>
            <w:bottom w:val="none" w:sz="0" w:space="0" w:color="auto"/>
            <w:right w:val="none" w:sz="0" w:space="0" w:color="auto"/>
          </w:divBdr>
        </w:div>
        <w:div w:id="1549534359">
          <w:marLeft w:val="0"/>
          <w:marRight w:val="0"/>
          <w:marTop w:val="0"/>
          <w:marBottom w:val="0"/>
          <w:divBdr>
            <w:top w:val="none" w:sz="0" w:space="0" w:color="auto"/>
            <w:left w:val="none" w:sz="0" w:space="0" w:color="auto"/>
            <w:bottom w:val="none" w:sz="0" w:space="0" w:color="auto"/>
            <w:right w:val="none" w:sz="0" w:space="0" w:color="auto"/>
          </w:divBdr>
        </w:div>
        <w:div w:id="1657494998">
          <w:marLeft w:val="0"/>
          <w:marRight w:val="0"/>
          <w:marTop w:val="0"/>
          <w:marBottom w:val="0"/>
          <w:divBdr>
            <w:top w:val="none" w:sz="0" w:space="0" w:color="auto"/>
            <w:left w:val="none" w:sz="0" w:space="0" w:color="auto"/>
            <w:bottom w:val="none" w:sz="0" w:space="0" w:color="auto"/>
            <w:right w:val="none" w:sz="0" w:space="0" w:color="auto"/>
          </w:divBdr>
        </w:div>
        <w:div w:id="1673141660">
          <w:marLeft w:val="0"/>
          <w:marRight w:val="0"/>
          <w:marTop w:val="0"/>
          <w:marBottom w:val="0"/>
          <w:divBdr>
            <w:top w:val="none" w:sz="0" w:space="0" w:color="auto"/>
            <w:left w:val="none" w:sz="0" w:space="0" w:color="auto"/>
            <w:bottom w:val="none" w:sz="0" w:space="0" w:color="auto"/>
            <w:right w:val="none" w:sz="0" w:space="0" w:color="auto"/>
          </w:divBdr>
        </w:div>
        <w:div w:id="1947150274">
          <w:marLeft w:val="0"/>
          <w:marRight w:val="0"/>
          <w:marTop w:val="0"/>
          <w:marBottom w:val="0"/>
          <w:divBdr>
            <w:top w:val="none" w:sz="0" w:space="0" w:color="auto"/>
            <w:left w:val="none" w:sz="0" w:space="0" w:color="auto"/>
            <w:bottom w:val="none" w:sz="0" w:space="0" w:color="auto"/>
            <w:right w:val="none" w:sz="0" w:space="0" w:color="auto"/>
          </w:divBdr>
        </w:div>
        <w:div w:id="2036928963">
          <w:marLeft w:val="0"/>
          <w:marRight w:val="0"/>
          <w:marTop w:val="0"/>
          <w:marBottom w:val="0"/>
          <w:divBdr>
            <w:top w:val="none" w:sz="0" w:space="0" w:color="auto"/>
            <w:left w:val="none" w:sz="0" w:space="0" w:color="auto"/>
            <w:bottom w:val="none" w:sz="0" w:space="0" w:color="auto"/>
            <w:right w:val="none" w:sz="0" w:space="0" w:color="auto"/>
          </w:divBdr>
        </w:div>
      </w:divsChild>
    </w:div>
    <w:div w:id="413168864">
      <w:bodyDiv w:val="1"/>
      <w:marLeft w:val="0"/>
      <w:marRight w:val="0"/>
      <w:marTop w:val="0"/>
      <w:marBottom w:val="0"/>
      <w:divBdr>
        <w:top w:val="none" w:sz="0" w:space="0" w:color="auto"/>
        <w:left w:val="none" w:sz="0" w:space="0" w:color="auto"/>
        <w:bottom w:val="none" w:sz="0" w:space="0" w:color="auto"/>
        <w:right w:val="none" w:sz="0" w:space="0" w:color="auto"/>
      </w:divBdr>
      <w:divsChild>
        <w:div w:id="100954964">
          <w:marLeft w:val="0"/>
          <w:marRight w:val="0"/>
          <w:marTop w:val="0"/>
          <w:marBottom w:val="0"/>
          <w:divBdr>
            <w:top w:val="none" w:sz="0" w:space="0" w:color="auto"/>
            <w:left w:val="none" w:sz="0" w:space="0" w:color="auto"/>
            <w:bottom w:val="none" w:sz="0" w:space="0" w:color="auto"/>
            <w:right w:val="none" w:sz="0" w:space="0" w:color="auto"/>
          </w:divBdr>
        </w:div>
        <w:div w:id="410127389">
          <w:marLeft w:val="0"/>
          <w:marRight w:val="0"/>
          <w:marTop w:val="0"/>
          <w:marBottom w:val="0"/>
          <w:divBdr>
            <w:top w:val="none" w:sz="0" w:space="0" w:color="auto"/>
            <w:left w:val="none" w:sz="0" w:space="0" w:color="auto"/>
            <w:bottom w:val="none" w:sz="0" w:space="0" w:color="auto"/>
            <w:right w:val="none" w:sz="0" w:space="0" w:color="auto"/>
          </w:divBdr>
        </w:div>
        <w:div w:id="789932473">
          <w:marLeft w:val="0"/>
          <w:marRight w:val="0"/>
          <w:marTop w:val="0"/>
          <w:marBottom w:val="0"/>
          <w:divBdr>
            <w:top w:val="none" w:sz="0" w:space="0" w:color="auto"/>
            <w:left w:val="none" w:sz="0" w:space="0" w:color="auto"/>
            <w:bottom w:val="none" w:sz="0" w:space="0" w:color="auto"/>
            <w:right w:val="none" w:sz="0" w:space="0" w:color="auto"/>
          </w:divBdr>
        </w:div>
        <w:div w:id="856962037">
          <w:marLeft w:val="0"/>
          <w:marRight w:val="0"/>
          <w:marTop w:val="0"/>
          <w:marBottom w:val="0"/>
          <w:divBdr>
            <w:top w:val="none" w:sz="0" w:space="0" w:color="auto"/>
            <w:left w:val="none" w:sz="0" w:space="0" w:color="auto"/>
            <w:bottom w:val="none" w:sz="0" w:space="0" w:color="auto"/>
            <w:right w:val="none" w:sz="0" w:space="0" w:color="auto"/>
          </w:divBdr>
        </w:div>
        <w:div w:id="875893035">
          <w:marLeft w:val="0"/>
          <w:marRight w:val="0"/>
          <w:marTop w:val="0"/>
          <w:marBottom w:val="0"/>
          <w:divBdr>
            <w:top w:val="none" w:sz="0" w:space="0" w:color="auto"/>
            <w:left w:val="none" w:sz="0" w:space="0" w:color="auto"/>
            <w:bottom w:val="none" w:sz="0" w:space="0" w:color="auto"/>
            <w:right w:val="none" w:sz="0" w:space="0" w:color="auto"/>
          </w:divBdr>
        </w:div>
        <w:div w:id="960066584">
          <w:marLeft w:val="0"/>
          <w:marRight w:val="0"/>
          <w:marTop w:val="0"/>
          <w:marBottom w:val="0"/>
          <w:divBdr>
            <w:top w:val="none" w:sz="0" w:space="0" w:color="auto"/>
            <w:left w:val="none" w:sz="0" w:space="0" w:color="auto"/>
            <w:bottom w:val="none" w:sz="0" w:space="0" w:color="auto"/>
            <w:right w:val="none" w:sz="0" w:space="0" w:color="auto"/>
          </w:divBdr>
        </w:div>
        <w:div w:id="1309166156">
          <w:marLeft w:val="0"/>
          <w:marRight w:val="0"/>
          <w:marTop w:val="0"/>
          <w:marBottom w:val="0"/>
          <w:divBdr>
            <w:top w:val="none" w:sz="0" w:space="0" w:color="auto"/>
            <w:left w:val="none" w:sz="0" w:space="0" w:color="auto"/>
            <w:bottom w:val="none" w:sz="0" w:space="0" w:color="auto"/>
            <w:right w:val="none" w:sz="0" w:space="0" w:color="auto"/>
          </w:divBdr>
        </w:div>
        <w:div w:id="1335953885">
          <w:marLeft w:val="0"/>
          <w:marRight w:val="0"/>
          <w:marTop w:val="0"/>
          <w:marBottom w:val="0"/>
          <w:divBdr>
            <w:top w:val="none" w:sz="0" w:space="0" w:color="auto"/>
            <w:left w:val="none" w:sz="0" w:space="0" w:color="auto"/>
            <w:bottom w:val="none" w:sz="0" w:space="0" w:color="auto"/>
            <w:right w:val="none" w:sz="0" w:space="0" w:color="auto"/>
          </w:divBdr>
        </w:div>
        <w:div w:id="1498421197">
          <w:marLeft w:val="0"/>
          <w:marRight w:val="0"/>
          <w:marTop w:val="0"/>
          <w:marBottom w:val="0"/>
          <w:divBdr>
            <w:top w:val="none" w:sz="0" w:space="0" w:color="auto"/>
            <w:left w:val="none" w:sz="0" w:space="0" w:color="auto"/>
            <w:bottom w:val="none" w:sz="0" w:space="0" w:color="auto"/>
            <w:right w:val="none" w:sz="0" w:space="0" w:color="auto"/>
          </w:divBdr>
        </w:div>
        <w:div w:id="1756199528">
          <w:marLeft w:val="0"/>
          <w:marRight w:val="0"/>
          <w:marTop w:val="0"/>
          <w:marBottom w:val="0"/>
          <w:divBdr>
            <w:top w:val="none" w:sz="0" w:space="0" w:color="auto"/>
            <w:left w:val="none" w:sz="0" w:space="0" w:color="auto"/>
            <w:bottom w:val="none" w:sz="0" w:space="0" w:color="auto"/>
            <w:right w:val="none" w:sz="0" w:space="0" w:color="auto"/>
          </w:divBdr>
        </w:div>
        <w:div w:id="1772161550">
          <w:marLeft w:val="0"/>
          <w:marRight w:val="0"/>
          <w:marTop w:val="0"/>
          <w:marBottom w:val="0"/>
          <w:divBdr>
            <w:top w:val="none" w:sz="0" w:space="0" w:color="auto"/>
            <w:left w:val="none" w:sz="0" w:space="0" w:color="auto"/>
            <w:bottom w:val="none" w:sz="0" w:space="0" w:color="auto"/>
            <w:right w:val="none" w:sz="0" w:space="0" w:color="auto"/>
          </w:divBdr>
        </w:div>
        <w:div w:id="2051494158">
          <w:marLeft w:val="0"/>
          <w:marRight w:val="0"/>
          <w:marTop w:val="0"/>
          <w:marBottom w:val="0"/>
          <w:divBdr>
            <w:top w:val="none" w:sz="0" w:space="0" w:color="auto"/>
            <w:left w:val="none" w:sz="0" w:space="0" w:color="auto"/>
            <w:bottom w:val="none" w:sz="0" w:space="0" w:color="auto"/>
            <w:right w:val="none" w:sz="0" w:space="0" w:color="auto"/>
          </w:divBdr>
        </w:div>
      </w:divsChild>
    </w:div>
    <w:div w:id="520365662">
      <w:bodyDiv w:val="1"/>
      <w:marLeft w:val="0"/>
      <w:marRight w:val="0"/>
      <w:marTop w:val="0"/>
      <w:marBottom w:val="0"/>
      <w:divBdr>
        <w:top w:val="none" w:sz="0" w:space="0" w:color="auto"/>
        <w:left w:val="none" w:sz="0" w:space="0" w:color="auto"/>
        <w:bottom w:val="none" w:sz="0" w:space="0" w:color="auto"/>
        <w:right w:val="none" w:sz="0" w:space="0" w:color="auto"/>
      </w:divBdr>
      <w:divsChild>
        <w:div w:id="43599132">
          <w:marLeft w:val="0"/>
          <w:marRight w:val="0"/>
          <w:marTop w:val="0"/>
          <w:marBottom w:val="0"/>
          <w:divBdr>
            <w:top w:val="none" w:sz="0" w:space="0" w:color="auto"/>
            <w:left w:val="none" w:sz="0" w:space="0" w:color="auto"/>
            <w:bottom w:val="none" w:sz="0" w:space="0" w:color="auto"/>
            <w:right w:val="none" w:sz="0" w:space="0" w:color="auto"/>
          </w:divBdr>
        </w:div>
        <w:div w:id="475144121">
          <w:marLeft w:val="0"/>
          <w:marRight w:val="0"/>
          <w:marTop w:val="0"/>
          <w:marBottom w:val="0"/>
          <w:divBdr>
            <w:top w:val="none" w:sz="0" w:space="0" w:color="auto"/>
            <w:left w:val="none" w:sz="0" w:space="0" w:color="auto"/>
            <w:bottom w:val="none" w:sz="0" w:space="0" w:color="auto"/>
            <w:right w:val="none" w:sz="0" w:space="0" w:color="auto"/>
          </w:divBdr>
        </w:div>
        <w:div w:id="1167013981">
          <w:marLeft w:val="0"/>
          <w:marRight w:val="0"/>
          <w:marTop w:val="0"/>
          <w:marBottom w:val="0"/>
          <w:divBdr>
            <w:top w:val="none" w:sz="0" w:space="0" w:color="auto"/>
            <w:left w:val="none" w:sz="0" w:space="0" w:color="auto"/>
            <w:bottom w:val="none" w:sz="0" w:space="0" w:color="auto"/>
            <w:right w:val="none" w:sz="0" w:space="0" w:color="auto"/>
          </w:divBdr>
        </w:div>
        <w:div w:id="1569996641">
          <w:marLeft w:val="0"/>
          <w:marRight w:val="0"/>
          <w:marTop w:val="0"/>
          <w:marBottom w:val="0"/>
          <w:divBdr>
            <w:top w:val="none" w:sz="0" w:space="0" w:color="auto"/>
            <w:left w:val="none" w:sz="0" w:space="0" w:color="auto"/>
            <w:bottom w:val="none" w:sz="0" w:space="0" w:color="auto"/>
            <w:right w:val="none" w:sz="0" w:space="0" w:color="auto"/>
          </w:divBdr>
        </w:div>
        <w:div w:id="1644894559">
          <w:marLeft w:val="0"/>
          <w:marRight w:val="0"/>
          <w:marTop w:val="0"/>
          <w:marBottom w:val="0"/>
          <w:divBdr>
            <w:top w:val="none" w:sz="0" w:space="0" w:color="auto"/>
            <w:left w:val="none" w:sz="0" w:space="0" w:color="auto"/>
            <w:bottom w:val="none" w:sz="0" w:space="0" w:color="auto"/>
            <w:right w:val="none" w:sz="0" w:space="0" w:color="auto"/>
          </w:divBdr>
        </w:div>
        <w:div w:id="1732997652">
          <w:marLeft w:val="0"/>
          <w:marRight w:val="0"/>
          <w:marTop w:val="0"/>
          <w:marBottom w:val="0"/>
          <w:divBdr>
            <w:top w:val="none" w:sz="0" w:space="0" w:color="auto"/>
            <w:left w:val="none" w:sz="0" w:space="0" w:color="auto"/>
            <w:bottom w:val="none" w:sz="0" w:space="0" w:color="auto"/>
            <w:right w:val="none" w:sz="0" w:space="0" w:color="auto"/>
          </w:divBdr>
        </w:div>
        <w:div w:id="1771706830">
          <w:marLeft w:val="0"/>
          <w:marRight w:val="0"/>
          <w:marTop w:val="0"/>
          <w:marBottom w:val="0"/>
          <w:divBdr>
            <w:top w:val="none" w:sz="0" w:space="0" w:color="auto"/>
            <w:left w:val="none" w:sz="0" w:space="0" w:color="auto"/>
            <w:bottom w:val="none" w:sz="0" w:space="0" w:color="auto"/>
            <w:right w:val="none" w:sz="0" w:space="0" w:color="auto"/>
          </w:divBdr>
        </w:div>
        <w:div w:id="1987010919">
          <w:marLeft w:val="0"/>
          <w:marRight w:val="0"/>
          <w:marTop w:val="0"/>
          <w:marBottom w:val="0"/>
          <w:divBdr>
            <w:top w:val="none" w:sz="0" w:space="0" w:color="auto"/>
            <w:left w:val="none" w:sz="0" w:space="0" w:color="auto"/>
            <w:bottom w:val="none" w:sz="0" w:space="0" w:color="auto"/>
            <w:right w:val="none" w:sz="0" w:space="0" w:color="auto"/>
          </w:divBdr>
        </w:div>
      </w:divsChild>
    </w:div>
    <w:div w:id="577442268">
      <w:bodyDiv w:val="1"/>
      <w:marLeft w:val="0"/>
      <w:marRight w:val="0"/>
      <w:marTop w:val="0"/>
      <w:marBottom w:val="0"/>
      <w:divBdr>
        <w:top w:val="none" w:sz="0" w:space="0" w:color="auto"/>
        <w:left w:val="none" w:sz="0" w:space="0" w:color="auto"/>
        <w:bottom w:val="none" w:sz="0" w:space="0" w:color="auto"/>
        <w:right w:val="none" w:sz="0" w:space="0" w:color="auto"/>
      </w:divBdr>
    </w:div>
    <w:div w:id="683677286">
      <w:bodyDiv w:val="1"/>
      <w:marLeft w:val="0"/>
      <w:marRight w:val="0"/>
      <w:marTop w:val="0"/>
      <w:marBottom w:val="0"/>
      <w:divBdr>
        <w:top w:val="none" w:sz="0" w:space="0" w:color="auto"/>
        <w:left w:val="none" w:sz="0" w:space="0" w:color="auto"/>
        <w:bottom w:val="none" w:sz="0" w:space="0" w:color="auto"/>
        <w:right w:val="none" w:sz="0" w:space="0" w:color="auto"/>
      </w:divBdr>
      <w:divsChild>
        <w:div w:id="163516811">
          <w:marLeft w:val="0"/>
          <w:marRight w:val="0"/>
          <w:marTop w:val="0"/>
          <w:marBottom w:val="0"/>
          <w:divBdr>
            <w:top w:val="none" w:sz="0" w:space="0" w:color="auto"/>
            <w:left w:val="none" w:sz="0" w:space="0" w:color="auto"/>
            <w:bottom w:val="none" w:sz="0" w:space="0" w:color="auto"/>
            <w:right w:val="none" w:sz="0" w:space="0" w:color="auto"/>
          </w:divBdr>
        </w:div>
        <w:div w:id="167789877">
          <w:marLeft w:val="0"/>
          <w:marRight w:val="0"/>
          <w:marTop w:val="0"/>
          <w:marBottom w:val="0"/>
          <w:divBdr>
            <w:top w:val="none" w:sz="0" w:space="0" w:color="auto"/>
            <w:left w:val="none" w:sz="0" w:space="0" w:color="auto"/>
            <w:bottom w:val="none" w:sz="0" w:space="0" w:color="auto"/>
            <w:right w:val="none" w:sz="0" w:space="0" w:color="auto"/>
          </w:divBdr>
        </w:div>
        <w:div w:id="245726764">
          <w:marLeft w:val="0"/>
          <w:marRight w:val="0"/>
          <w:marTop w:val="0"/>
          <w:marBottom w:val="0"/>
          <w:divBdr>
            <w:top w:val="none" w:sz="0" w:space="0" w:color="auto"/>
            <w:left w:val="none" w:sz="0" w:space="0" w:color="auto"/>
            <w:bottom w:val="none" w:sz="0" w:space="0" w:color="auto"/>
            <w:right w:val="none" w:sz="0" w:space="0" w:color="auto"/>
          </w:divBdr>
        </w:div>
        <w:div w:id="410466723">
          <w:marLeft w:val="0"/>
          <w:marRight w:val="0"/>
          <w:marTop w:val="0"/>
          <w:marBottom w:val="0"/>
          <w:divBdr>
            <w:top w:val="none" w:sz="0" w:space="0" w:color="auto"/>
            <w:left w:val="none" w:sz="0" w:space="0" w:color="auto"/>
            <w:bottom w:val="none" w:sz="0" w:space="0" w:color="auto"/>
            <w:right w:val="none" w:sz="0" w:space="0" w:color="auto"/>
          </w:divBdr>
        </w:div>
      </w:divsChild>
    </w:div>
    <w:div w:id="688528827">
      <w:bodyDiv w:val="1"/>
      <w:marLeft w:val="0"/>
      <w:marRight w:val="0"/>
      <w:marTop w:val="0"/>
      <w:marBottom w:val="0"/>
      <w:divBdr>
        <w:top w:val="none" w:sz="0" w:space="0" w:color="auto"/>
        <w:left w:val="none" w:sz="0" w:space="0" w:color="auto"/>
        <w:bottom w:val="none" w:sz="0" w:space="0" w:color="auto"/>
        <w:right w:val="none" w:sz="0" w:space="0" w:color="auto"/>
      </w:divBdr>
      <w:divsChild>
        <w:div w:id="1703625709">
          <w:marLeft w:val="0"/>
          <w:marRight w:val="0"/>
          <w:marTop w:val="0"/>
          <w:marBottom w:val="0"/>
          <w:divBdr>
            <w:top w:val="none" w:sz="0" w:space="0" w:color="auto"/>
            <w:left w:val="none" w:sz="0" w:space="0" w:color="auto"/>
            <w:bottom w:val="none" w:sz="0" w:space="0" w:color="auto"/>
            <w:right w:val="none" w:sz="0" w:space="0" w:color="auto"/>
          </w:divBdr>
        </w:div>
        <w:div w:id="1849559981">
          <w:marLeft w:val="0"/>
          <w:marRight w:val="0"/>
          <w:marTop w:val="0"/>
          <w:marBottom w:val="0"/>
          <w:divBdr>
            <w:top w:val="none" w:sz="0" w:space="0" w:color="auto"/>
            <w:left w:val="none" w:sz="0" w:space="0" w:color="auto"/>
            <w:bottom w:val="none" w:sz="0" w:space="0" w:color="auto"/>
            <w:right w:val="none" w:sz="0" w:space="0" w:color="auto"/>
          </w:divBdr>
        </w:div>
        <w:div w:id="2014262680">
          <w:marLeft w:val="0"/>
          <w:marRight w:val="0"/>
          <w:marTop w:val="0"/>
          <w:marBottom w:val="0"/>
          <w:divBdr>
            <w:top w:val="none" w:sz="0" w:space="0" w:color="auto"/>
            <w:left w:val="none" w:sz="0" w:space="0" w:color="auto"/>
            <w:bottom w:val="none" w:sz="0" w:space="0" w:color="auto"/>
            <w:right w:val="none" w:sz="0" w:space="0" w:color="auto"/>
          </w:divBdr>
        </w:div>
      </w:divsChild>
    </w:div>
    <w:div w:id="792134881">
      <w:bodyDiv w:val="1"/>
      <w:marLeft w:val="0"/>
      <w:marRight w:val="0"/>
      <w:marTop w:val="0"/>
      <w:marBottom w:val="0"/>
      <w:divBdr>
        <w:top w:val="none" w:sz="0" w:space="0" w:color="auto"/>
        <w:left w:val="none" w:sz="0" w:space="0" w:color="auto"/>
        <w:bottom w:val="none" w:sz="0" w:space="0" w:color="auto"/>
        <w:right w:val="none" w:sz="0" w:space="0" w:color="auto"/>
      </w:divBdr>
      <w:divsChild>
        <w:div w:id="909971126">
          <w:marLeft w:val="0"/>
          <w:marRight w:val="0"/>
          <w:marTop w:val="0"/>
          <w:marBottom w:val="0"/>
          <w:divBdr>
            <w:top w:val="none" w:sz="0" w:space="0" w:color="auto"/>
            <w:left w:val="none" w:sz="0" w:space="0" w:color="auto"/>
            <w:bottom w:val="none" w:sz="0" w:space="0" w:color="auto"/>
            <w:right w:val="none" w:sz="0" w:space="0" w:color="auto"/>
          </w:divBdr>
        </w:div>
        <w:div w:id="944382287">
          <w:marLeft w:val="0"/>
          <w:marRight w:val="0"/>
          <w:marTop w:val="0"/>
          <w:marBottom w:val="0"/>
          <w:divBdr>
            <w:top w:val="none" w:sz="0" w:space="0" w:color="auto"/>
            <w:left w:val="none" w:sz="0" w:space="0" w:color="auto"/>
            <w:bottom w:val="none" w:sz="0" w:space="0" w:color="auto"/>
            <w:right w:val="none" w:sz="0" w:space="0" w:color="auto"/>
          </w:divBdr>
        </w:div>
        <w:div w:id="1291399976">
          <w:marLeft w:val="0"/>
          <w:marRight w:val="0"/>
          <w:marTop w:val="0"/>
          <w:marBottom w:val="0"/>
          <w:divBdr>
            <w:top w:val="none" w:sz="0" w:space="0" w:color="auto"/>
            <w:left w:val="none" w:sz="0" w:space="0" w:color="auto"/>
            <w:bottom w:val="none" w:sz="0" w:space="0" w:color="auto"/>
            <w:right w:val="none" w:sz="0" w:space="0" w:color="auto"/>
          </w:divBdr>
        </w:div>
        <w:div w:id="1314867040">
          <w:marLeft w:val="0"/>
          <w:marRight w:val="0"/>
          <w:marTop w:val="0"/>
          <w:marBottom w:val="0"/>
          <w:divBdr>
            <w:top w:val="none" w:sz="0" w:space="0" w:color="auto"/>
            <w:left w:val="none" w:sz="0" w:space="0" w:color="auto"/>
            <w:bottom w:val="none" w:sz="0" w:space="0" w:color="auto"/>
            <w:right w:val="none" w:sz="0" w:space="0" w:color="auto"/>
          </w:divBdr>
        </w:div>
        <w:div w:id="1423835712">
          <w:marLeft w:val="0"/>
          <w:marRight w:val="0"/>
          <w:marTop w:val="0"/>
          <w:marBottom w:val="0"/>
          <w:divBdr>
            <w:top w:val="none" w:sz="0" w:space="0" w:color="auto"/>
            <w:left w:val="none" w:sz="0" w:space="0" w:color="auto"/>
            <w:bottom w:val="none" w:sz="0" w:space="0" w:color="auto"/>
            <w:right w:val="none" w:sz="0" w:space="0" w:color="auto"/>
          </w:divBdr>
        </w:div>
        <w:div w:id="1920090035">
          <w:marLeft w:val="0"/>
          <w:marRight w:val="0"/>
          <w:marTop w:val="0"/>
          <w:marBottom w:val="0"/>
          <w:divBdr>
            <w:top w:val="none" w:sz="0" w:space="0" w:color="auto"/>
            <w:left w:val="none" w:sz="0" w:space="0" w:color="auto"/>
            <w:bottom w:val="none" w:sz="0" w:space="0" w:color="auto"/>
            <w:right w:val="none" w:sz="0" w:space="0" w:color="auto"/>
          </w:divBdr>
        </w:div>
        <w:div w:id="1934973614">
          <w:marLeft w:val="0"/>
          <w:marRight w:val="0"/>
          <w:marTop w:val="0"/>
          <w:marBottom w:val="0"/>
          <w:divBdr>
            <w:top w:val="none" w:sz="0" w:space="0" w:color="auto"/>
            <w:left w:val="none" w:sz="0" w:space="0" w:color="auto"/>
            <w:bottom w:val="none" w:sz="0" w:space="0" w:color="auto"/>
            <w:right w:val="none" w:sz="0" w:space="0" w:color="auto"/>
          </w:divBdr>
        </w:div>
        <w:div w:id="2012444069">
          <w:marLeft w:val="0"/>
          <w:marRight w:val="0"/>
          <w:marTop w:val="0"/>
          <w:marBottom w:val="0"/>
          <w:divBdr>
            <w:top w:val="none" w:sz="0" w:space="0" w:color="auto"/>
            <w:left w:val="none" w:sz="0" w:space="0" w:color="auto"/>
            <w:bottom w:val="none" w:sz="0" w:space="0" w:color="auto"/>
            <w:right w:val="none" w:sz="0" w:space="0" w:color="auto"/>
          </w:divBdr>
        </w:div>
      </w:divsChild>
    </w:div>
    <w:div w:id="837814585">
      <w:bodyDiv w:val="1"/>
      <w:marLeft w:val="0"/>
      <w:marRight w:val="0"/>
      <w:marTop w:val="0"/>
      <w:marBottom w:val="0"/>
      <w:divBdr>
        <w:top w:val="none" w:sz="0" w:space="0" w:color="auto"/>
        <w:left w:val="none" w:sz="0" w:space="0" w:color="auto"/>
        <w:bottom w:val="none" w:sz="0" w:space="0" w:color="auto"/>
        <w:right w:val="none" w:sz="0" w:space="0" w:color="auto"/>
      </w:divBdr>
    </w:div>
    <w:div w:id="867832829">
      <w:bodyDiv w:val="1"/>
      <w:marLeft w:val="0"/>
      <w:marRight w:val="0"/>
      <w:marTop w:val="0"/>
      <w:marBottom w:val="0"/>
      <w:divBdr>
        <w:top w:val="none" w:sz="0" w:space="0" w:color="auto"/>
        <w:left w:val="none" w:sz="0" w:space="0" w:color="auto"/>
        <w:bottom w:val="none" w:sz="0" w:space="0" w:color="auto"/>
        <w:right w:val="none" w:sz="0" w:space="0" w:color="auto"/>
      </w:divBdr>
      <w:divsChild>
        <w:div w:id="322780456">
          <w:marLeft w:val="0"/>
          <w:marRight w:val="0"/>
          <w:marTop w:val="0"/>
          <w:marBottom w:val="0"/>
          <w:divBdr>
            <w:top w:val="none" w:sz="0" w:space="0" w:color="auto"/>
            <w:left w:val="none" w:sz="0" w:space="0" w:color="auto"/>
            <w:bottom w:val="none" w:sz="0" w:space="0" w:color="auto"/>
            <w:right w:val="none" w:sz="0" w:space="0" w:color="auto"/>
          </w:divBdr>
        </w:div>
        <w:div w:id="549267823">
          <w:marLeft w:val="0"/>
          <w:marRight w:val="0"/>
          <w:marTop w:val="0"/>
          <w:marBottom w:val="0"/>
          <w:divBdr>
            <w:top w:val="none" w:sz="0" w:space="0" w:color="auto"/>
            <w:left w:val="none" w:sz="0" w:space="0" w:color="auto"/>
            <w:bottom w:val="none" w:sz="0" w:space="0" w:color="auto"/>
            <w:right w:val="none" w:sz="0" w:space="0" w:color="auto"/>
          </w:divBdr>
        </w:div>
        <w:div w:id="601760132">
          <w:marLeft w:val="0"/>
          <w:marRight w:val="0"/>
          <w:marTop w:val="0"/>
          <w:marBottom w:val="0"/>
          <w:divBdr>
            <w:top w:val="none" w:sz="0" w:space="0" w:color="auto"/>
            <w:left w:val="none" w:sz="0" w:space="0" w:color="auto"/>
            <w:bottom w:val="none" w:sz="0" w:space="0" w:color="auto"/>
            <w:right w:val="none" w:sz="0" w:space="0" w:color="auto"/>
          </w:divBdr>
        </w:div>
        <w:div w:id="675350607">
          <w:marLeft w:val="0"/>
          <w:marRight w:val="0"/>
          <w:marTop w:val="0"/>
          <w:marBottom w:val="0"/>
          <w:divBdr>
            <w:top w:val="none" w:sz="0" w:space="0" w:color="auto"/>
            <w:left w:val="none" w:sz="0" w:space="0" w:color="auto"/>
            <w:bottom w:val="none" w:sz="0" w:space="0" w:color="auto"/>
            <w:right w:val="none" w:sz="0" w:space="0" w:color="auto"/>
          </w:divBdr>
        </w:div>
        <w:div w:id="695158183">
          <w:marLeft w:val="0"/>
          <w:marRight w:val="0"/>
          <w:marTop w:val="0"/>
          <w:marBottom w:val="0"/>
          <w:divBdr>
            <w:top w:val="none" w:sz="0" w:space="0" w:color="auto"/>
            <w:left w:val="none" w:sz="0" w:space="0" w:color="auto"/>
            <w:bottom w:val="none" w:sz="0" w:space="0" w:color="auto"/>
            <w:right w:val="none" w:sz="0" w:space="0" w:color="auto"/>
          </w:divBdr>
        </w:div>
        <w:div w:id="821041405">
          <w:marLeft w:val="0"/>
          <w:marRight w:val="0"/>
          <w:marTop w:val="0"/>
          <w:marBottom w:val="0"/>
          <w:divBdr>
            <w:top w:val="none" w:sz="0" w:space="0" w:color="auto"/>
            <w:left w:val="none" w:sz="0" w:space="0" w:color="auto"/>
            <w:bottom w:val="none" w:sz="0" w:space="0" w:color="auto"/>
            <w:right w:val="none" w:sz="0" w:space="0" w:color="auto"/>
          </w:divBdr>
        </w:div>
        <w:div w:id="1071736700">
          <w:marLeft w:val="0"/>
          <w:marRight w:val="0"/>
          <w:marTop w:val="0"/>
          <w:marBottom w:val="0"/>
          <w:divBdr>
            <w:top w:val="none" w:sz="0" w:space="0" w:color="auto"/>
            <w:left w:val="none" w:sz="0" w:space="0" w:color="auto"/>
            <w:bottom w:val="none" w:sz="0" w:space="0" w:color="auto"/>
            <w:right w:val="none" w:sz="0" w:space="0" w:color="auto"/>
          </w:divBdr>
        </w:div>
        <w:div w:id="1229806521">
          <w:marLeft w:val="0"/>
          <w:marRight w:val="0"/>
          <w:marTop w:val="0"/>
          <w:marBottom w:val="0"/>
          <w:divBdr>
            <w:top w:val="none" w:sz="0" w:space="0" w:color="auto"/>
            <w:left w:val="none" w:sz="0" w:space="0" w:color="auto"/>
            <w:bottom w:val="none" w:sz="0" w:space="0" w:color="auto"/>
            <w:right w:val="none" w:sz="0" w:space="0" w:color="auto"/>
          </w:divBdr>
        </w:div>
        <w:div w:id="1260526635">
          <w:marLeft w:val="0"/>
          <w:marRight w:val="0"/>
          <w:marTop w:val="0"/>
          <w:marBottom w:val="0"/>
          <w:divBdr>
            <w:top w:val="none" w:sz="0" w:space="0" w:color="auto"/>
            <w:left w:val="none" w:sz="0" w:space="0" w:color="auto"/>
            <w:bottom w:val="none" w:sz="0" w:space="0" w:color="auto"/>
            <w:right w:val="none" w:sz="0" w:space="0" w:color="auto"/>
          </w:divBdr>
        </w:div>
        <w:div w:id="1361392529">
          <w:marLeft w:val="0"/>
          <w:marRight w:val="0"/>
          <w:marTop w:val="0"/>
          <w:marBottom w:val="0"/>
          <w:divBdr>
            <w:top w:val="none" w:sz="0" w:space="0" w:color="auto"/>
            <w:left w:val="none" w:sz="0" w:space="0" w:color="auto"/>
            <w:bottom w:val="none" w:sz="0" w:space="0" w:color="auto"/>
            <w:right w:val="none" w:sz="0" w:space="0" w:color="auto"/>
          </w:divBdr>
        </w:div>
        <w:div w:id="1458722310">
          <w:marLeft w:val="0"/>
          <w:marRight w:val="0"/>
          <w:marTop w:val="0"/>
          <w:marBottom w:val="0"/>
          <w:divBdr>
            <w:top w:val="none" w:sz="0" w:space="0" w:color="auto"/>
            <w:left w:val="none" w:sz="0" w:space="0" w:color="auto"/>
            <w:bottom w:val="none" w:sz="0" w:space="0" w:color="auto"/>
            <w:right w:val="none" w:sz="0" w:space="0" w:color="auto"/>
          </w:divBdr>
        </w:div>
        <w:div w:id="1640260225">
          <w:marLeft w:val="0"/>
          <w:marRight w:val="0"/>
          <w:marTop w:val="0"/>
          <w:marBottom w:val="0"/>
          <w:divBdr>
            <w:top w:val="none" w:sz="0" w:space="0" w:color="auto"/>
            <w:left w:val="none" w:sz="0" w:space="0" w:color="auto"/>
            <w:bottom w:val="none" w:sz="0" w:space="0" w:color="auto"/>
            <w:right w:val="none" w:sz="0" w:space="0" w:color="auto"/>
          </w:divBdr>
        </w:div>
        <w:div w:id="1658147557">
          <w:marLeft w:val="0"/>
          <w:marRight w:val="0"/>
          <w:marTop w:val="0"/>
          <w:marBottom w:val="0"/>
          <w:divBdr>
            <w:top w:val="none" w:sz="0" w:space="0" w:color="auto"/>
            <w:left w:val="none" w:sz="0" w:space="0" w:color="auto"/>
            <w:bottom w:val="none" w:sz="0" w:space="0" w:color="auto"/>
            <w:right w:val="none" w:sz="0" w:space="0" w:color="auto"/>
          </w:divBdr>
        </w:div>
        <w:div w:id="1999266965">
          <w:marLeft w:val="0"/>
          <w:marRight w:val="0"/>
          <w:marTop w:val="0"/>
          <w:marBottom w:val="0"/>
          <w:divBdr>
            <w:top w:val="none" w:sz="0" w:space="0" w:color="auto"/>
            <w:left w:val="none" w:sz="0" w:space="0" w:color="auto"/>
            <w:bottom w:val="none" w:sz="0" w:space="0" w:color="auto"/>
            <w:right w:val="none" w:sz="0" w:space="0" w:color="auto"/>
          </w:divBdr>
        </w:div>
      </w:divsChild>
    </w:div>
    <w:div w:id="922033983">
      <w:bodyDiv w:val="1"/>
      <w:marLeft w:val="0"/>
      <w:marRight w:val="0"/>
      <w:marTop w:val="0"/>
      <w:marBottom w:val="0"/>
      <w:divBdr>
        <w:top w:val="none" w:sz="0" w:space="0" w:color="auto"/>
        <w:left w:val="none" w:sz="0" w:space="0" w:color="auto"/>
        <w:bottom w:val="none" w:sz="0" w:space="0" w:color="auto"/>
        <w:right w:val="none" w:sz="0" w:space="0" w:color="auto"/>
      </w:divBdr>
      <w:divsChild>
        <w:div w:id="33192523">
          <w:marLeft w:val="0"/>
          <w:marRight w:val="0"/>
          <w:marTop w:val="0"/>
          <w:marBottom w:val="0"/>
          <w:divBdr>
            <w:top w:val="none" w:sz="0" w:space="0" w:color="auto"/>
            <w:left w:val="none" w:sz="0" w:space="0" w:color="auto"/>
            <w:bottom w:val="none" w:sz="0" w:space="0" w:color="auto"/>
            <w:right w:val="none" w:sz="0" w:space="0" w:color="auto"/>
          </w:divBdr>
        </w:div>
        <w:div w:id="75640768">
          <w:marLeft w:val="0"/>
          <w:marRight w:val="0"/>
          <w:marTop w:val="0"/>
          <w:marBottom w:val="0"/>
          <w:divBdr>
            <w:top w:val="none" w:sz="0" w:space="0" w:color="auto"/>
            <w:left w:val="none" w:sz="0" w:space="0" w:color="auto"/>
            <w:bottom w:val="none" w:sz="0" w:space="0" w:color="auto"/>
            <w:right w:val="none" w:sz="0" w:space="0" w:color="auto"/>
          </w:divBdr>
        </w:div>
        <w:div w:id="81341491">
          <w:marLeft w:val="0"/>
          <w:marRight w:val="0"/>
          <w:marTop w:val="0"/>
          <w:marBottom w:val="0"/>
          <w:divBdr>
            <w:top w:val="none" w:sz="0" w:space="0" w:color="auto"/>
            <w:left w:val="none" w:sz="0" w:space="0" w:color="auto"/>
            <w:bottom w:val="none" w:sz="0" w:space="0" w:color="auto"/>
            <w:right w:val="none" w:sz="0" w:space="0" w:color="auto"/>
          </w:divBdr>
        </w:div>
        <w:div w:id="207650153">
          <w:marLeft w:val="0"/>
          <w:marRight w:val="0"/>
          <w:marTop w:val="0"/>
          <w:marBottom w:val="0"/>
          <w:divBdr>
            <w:top w:val="none" w:sz="0" w:space="0" w:color="auto"/>
            <w:left w:val="none" w:sz="0" w:space="0" w:color="auto"/>
            <w:bottom w:val="none" w:sz="0" w:space="0" w:color="auto"/>
            <w:right w:val="none" w:sz="0" w:space="0" w:color="auto"/>
          </w:divBdr>
        </w:div>
        <w:div w:id="254481164">
          <w:marLeft w:val="0"/>
          <w:marRight w:val="0"/>
          <w:marTop w:val="0"/>
          <w:marBottom w:val="0"/>
          <w:divBdr>
            <w:top w:val="none" w:sz="0" w:space="0" w:color="auto"/>
            <w:left w:val="none" w:sz="0" w:space="0" w:color="auto"/>
            <w:bottom w:val="none" w:sz="0" w:space="0" w:color="auto"/>
            <w:right w:val="none" w:sz="0" w:space="0" w:color="auto"/>
          </w:divBdr>
        </w:div>
        <w:div w:id="272178812">
          <w:marLeft w:val="0"/>
          <w:marRight w:val="0"/>
          <w:marTop w:val="0"/>
          <w:marBottom w:val="0"/>
          <w:divBdr>
            <w:top w:val="none" w:sz="0" w:space="0" w:color="auto"/>
            <w:left w:val="none" w:sz="0" w:space="0" w:color="auto"/>
            <w:bottom w:val="none" w:sz="0" w:space="0" w:color="auto"/>
            <w:right w:val="none" w:sz="0" w:space="0" w:color="auto"/>
          </w:divBdr>
        </w:div>
        <w:div w:id="381247634">
          <w:marLeft w:val="0"/>
          <w:marRight w:val="0"/>
          <w:marTop w:val="0"/>
          <w:marBottom w:val="0"/>
          <w:divBdr>
            <w:top w:val="none" w:sz="0" w:space="0" w:color="auto"/>
            <w:left w:val="none" w:sz="0" w:space="0" w:color="auto"/>
            <w:bottom w:val="none" w:sz="0" w:space="0" w:color="auto"/>
            <w:right w:val="none" w:sz="0" w:space="0" w:color="auto"/>
          </w:divBdr>
        </w:div>
        <w:div w:id="415827977">
          <w:marLeft w:val="0"/>
          <w:marRight w:val="0"/>
          <w:marTop w:val="0"/>
          <w:marBottom w:val="0"/>
          <w:divBdr>
            <w:top w:val="none" w:sz="0" w:space="0" w:color="auto"/>
            <w:left w:val="none" w:sz="0" w:space="0" w:color="auto"/>
            <w:bottom w:val="none" w:sz="0" w:space="0" w:color="auto"/>
            <w:right w:val="none" w:sz="0" w:space="0" w:color="auto"/>
          </w:divBdr>
        </w:div>
        <w:div w:id="432824522">
          <w:marLeft w:val="0"/>
          <w:marRight w:val="0"/>
          <w:marTop w:val="0"/>
          <w:marBottom w:val="0"/>
          <w:divBdr>
            <w:top w:val="none" w:sz="0" w:space="0" w:color="auto"/>
            <w:left w:val="none" w:sz="0" w:space="0" w:color="auto"/>
            <w:bottom w:val="none" w:sz="0" w:space="0" w:color="auto"/>
            <w:right w:val="none" w:sz="0" w:space="0" w:color="auto"/>
          </w:divBdr>
        </w:div>
        <w:div w:id="474029298">
          <w:marLeft w:val="0"/>
          <w:marRight w:val="0"/>
          <w:marTop w:val="0"/>
          <w:marBottom w:val="0"/>
          <w:divBdr>
            <w:top w:val="none" w:sz="0" w:space="0" w:color="auto"/>
            <w:left w:val="none" w:sz="0" w:space="0" w:color="auto"/>
            <w:bottom w:val="none" w:sz="0" w:space="0" w:color="auto"/>
            <w:right w:val="none" w:sz="0" w:space="0" w:color="auto"/>
          </w:divBdr>
        </w:div>
        <w:div w:id="539560939">
          <w:marLeft w:val="0"/>
          <w:marRight w:val="0"/>
          <w:marTop w:val="0"/>
          <w:marBottom w:val="0"/>
          <w:divBdr>
            <w:top w:val="none" w:sz="0" w:space="0" w:color="auto"/>
            <w:left w:val="none" w:sz="0" w:space="0" w:color="auto"/>
            <w:bottom w:val="none" w:sz="0" w:space="0" w:color="auto"/>
            <w:right w:val="none" w:sz="0" w:space="0" w:color="auto"/>
          </w:divBdr>
        </w:div>
        <w:div w:id="540020729">
          <w:marLeft w:val="0"/>
          <w:marRight w:val="0"/>
          <w:marTop w:val="0"/>
          <w:marBottom w:val="0"/>
          <w:divBdr>
            <w:top w:val="none" w:sz="0" w:space="0" w:color="auto"/>
            <w:left w:val="none" w:sz="0" w:space="0" w:color="auto"/>
            <w:bottom w:val="none" w:sz="0" w:space="0" w:color="auto"/>
            <w:right w:val="none" w:sz="0" w:space="0" w:color="auto"/>
          </w:divBdr>
        </w:div>
        <w:div w:id="692344333">
          <w:marLeft w:val="0"/>
          <w:marRight w:val="0"/>
          <w:marTop w:val="0"/>
          <w:marBottom w:val="0"/>
          <w:divBdr>
            <w:top w:val="none" w:sz="0" w:space="0" w:color="auto"/>
            <w:left w:val="none" w:sz="0" w:space="0" w:color="auto"/>
            <w:bottom w:val="none" w:sz="0" w:space="0" w:color="auto"/>
            <w:right w:val="none" w:sz="0" w:space="0" w:color="auto"/>
          </w:divBdr>
        </w:div>
        <w:div w:id="700784206">
          <w:marLeft w:val="0"/>
          <w:marRight w:val="0"/>
          <w:marTop w:val="0"/>
          <w:marBottom w:val="0"/>
          <w:divBdr>
            <w:top w:val="none" w:sz="0" w:space="0" w:color="auto"/>
            <w:left w:val="none" w:sz="0" w:space="0" w:color="auto"/>
            <w:bottom w:val="none" w:sz="0" w:space="0" w:color="auto"/>
            <w:right w:val="none" w:sz="0" w:space="0" w:color="auto"/>
          </w:divBdr>
        </w:div>
        <w:div w:id="733088486">
          <w:marLeft w:val="0"/>
          <w:marRight w:val="0"/>
          <w:marTop w:val="0"/>
          <w:marBottom w:val="0"/>
          <w:divBdr>
            <w:top w:val="none" w:sz="0" w:space="0" w:color="auto"/>
            <w:left w:val="none" w:sz="0" w:space="0" w:color="auto"/>
            <w:bottom w:val="none" w:sz="0" w:space="0" w:color="auto"/>
            <w:right w:val="none" w:sz="0" w:space="0" w:color="auto"/>
          </w:divBdr>
        </w:div>
        <w:div w:id="743839992">
          <w:marLeft w:val="0"/>
          <w:marRight w:val="0"/>
          <w:marTop w:val="0"/>
          <w:marBottom w:val="0"/>
          <w:divBdr>
            <w:top w:val="none" w:sz="0" w:space="0" w:color="auto"/>
            <w:left w:val="none" w:sz="0" w:space="0" w:color="auto"/>
            <w:bottom w:val="none" w:sz="0" w:space="0" w:color="auto"/>
            <w:right w:val="none" w:sz="0" w:space="0" w:color="auto"/>
          </w:divBdr>
        </w:div>
        <w:div w:id="813333207">
          <w:marLeft w:val="0"/>
          <w:marRight w:val="0"/>
          <w:marTop w:val="0"/>
          <w:marBottom w:val="0"/>
          <w:divBdr>
            <w:top w:val="none" w:sz="0" w:space="0" w:color="auto"/>
            <w:left w:val="none" w:sz="0" w:space="0" w:color="auto"/>
            <w:bottom w:val="none" w:sz="0" w:space="0" w:color="auto"/>
            <w:right w:val="none" w:sz="0" w:space="0" w:color="auto"/>
          </w:divBdr>
        </w:div>
        <w:div w:id="826703275">
          <w:marLeft w:val="0"/>
          <w:marRight w:val="0"/>
          <w:marTop w:val="0"/>
          <w:marBottom w:val="0"/>
          <w:divBdr>
            <w:top w:val="none" w:sz="0" w:space="0" w:color="auto"/>
            <w:left w:val="none" w:sz="0" w:space="0" w:color="auto"/>
            <w:bottom w:val="none" w:sz="0" w:space="0" w:color="auto"/>
            <w:right w:val="none" w:sz="0" w:space="0" w:color="auto"/>
          </w:divBdr>
        </w:div>
        <w:div w:id="866337012">
          <w:marLeft w:val="0"/>
          <w:marRight w:val="0"/>
          <w:marTop w:val="0"/>
          <w:marBottom w:val="0"/>
          <w:divBdr>
            <w:top w:val="none" w:sz="0" w:space="0" w:color="auto"/>
            <w:left w:val="none" w:sz="0" w:space="0" w:color="auto"/>
            <w:bottom w:val="none" w:sz="0" w:space="0" w:color="auto"/>
            <w:right w:val="none" w:sz="0" w:space="0" w:color="auto"/>
          </w:divBdr>
        </w:div>
        <w:div w:id="895313814">
          <w:marLeft w:val="0"/>
          <w:marRight w:val="0"/>
          <w:marTop w:val="0"/>
          <w:marBottom w:val="0"/>
          <w:divBdr>
            <w:top w:val="none" w:sz="0" w:space="0" w:color="auto"/>
            <w:left w:val="none" w:sz="0" w:space="0" w:color="auto"/>
            <w:bottom w:val="none" w:sz="0" w:space="0" w:color="auto"/>
            <w:right w:val="none" w:sz="0" w:space="0" w:color="auto"/>
          </w:divBdr>
        </w:div>
        <w:div w:id="911698556">
          <w:marLeft w:val="0"/>
          <w:marRight w:val="0"/>
          <w:marTop w:val="0"/>
          <w:marBottom w:val="0"/>
          <w:divBdr>
            <w:top w:val="none" w:sz="0" w:space="0" w:color="auto"/>
            <w:left w:val="none" w:sz="0" w:space="0" w:color="auto"/>
            <w:bottom w:val="none" w:sz="0" w:space="0" w:color="auto"/>
            <w:right w:val="none" w:sz="0" w:space="0" w:color="auto"/>
          </w:divBdr>
        </w:div>
        <w:div w:id="925454943">
          <w:marLeft w:val="0"/>
          <w:marRight w:val="0"/>
          <w:marTop w:val="0"/>
          <w:marBottom w:val="0"/>
          <w:divBdr>
            <w:top w:val="none" w:sz="0" w:space="0" w:color="auto"/>
            <w:left w:val="none" w:sz="0" w:space="0" w:color="auto"/>
            <w:bottom w:val="none" w:sz="0" w:space="0" w:color="auto"/>
            <w:right w:val="none" w:sz="0" w:space="0" w:color="auto"/>
          </w:divBdr>
        </w:div>
        <w:div w:id="1057507973">
          <w:marLeft w:val="0"/>
          <w:marRight w:val="0"/>
          <w:marTop w:val="0"/>
          <w:marBottom w:val="0"/>
          <w:divBdr>
            <w:top w:val="none" w:sz="0" w:space="0" w:color="auto"/>
            <w:left w:val="none" w:sz="0" w:space="0" w:color="auto"/>
            <w:bottom w:val="none" w:sz="0" w:space="0" w:color="auto"/>
            <w:right w:val="none" w:sz="0" w:space="0" w:color="auto"/>
          </w:divBdr>
        </w:div>
        <w:div w:id="1094286162">
          <w:marLeft w:val="0"/>
          <w:marRight w:val="0"/>
          <w:marTop w:val="0"/>
          <w:marBottom w:val="0"/>
          <w:divBdr>
            <w:top w:val="none" w:sz="0" w:space="0" w:color="auto"/>
            <w:left w:val="none" w:sz="0" w:space="0" w:color="auto"/>
            <w:bottom w:val="none" w:sz="0" w:space="0" w:color="auto"/>
            <w:right w:val="none" w:sz="0" w:space="0" w:color="auto"/>
          </w:divBdr>
        </w:div>
        <w:div w:id="1145927173">
          <w:marLeft w:val="0"/>
          <w:marRight w:val="0"/>
          <w:marTop w:val="0"/>
          <w:marBottom w:val="0"/>
          <w:divBdr>
            <w:top w:val="none" w:sz="0" w:space="0" w:color="auto"/>
            <w:left w:val="none" w:sz="0" w:space="0" w:color="auto"/>
            <w:bottom w:val="none" w:sz="0" w:space="0" w:color="auto"/>
            <w:right w:val="none" w:sz="0" w:space="0" w:color="auto"/>
          </w:divBdr>
        </w:div>
        <w:div w:id="1162312090">
          <w:marLeft w:val="0"/>
          <w:marRight w:val="0"/>
          <w:marTop w:val="0"/>
          <w:marBottom w:val="0"/>
          <w:divBdr>
            <w:top w:val="none" w:sz="0" w:space="0" w:color="auto"/>
            <w:left w:val="none" w:sz="0" w:space="0" w:color="auto"/>
            <w:bottom w:val="none" w:sz="0" w:space="0" w:color="auto"/>
            <w:right w:val="none" w:sz="0" w:space="0" w:color="auto"/>
          </w:divBdr>
        </w:div>
        <w:div w:id="1206135541">
          <w:marLeft w:val="0"/>
          <w:marRight w:val="0"/>
          <w:marTop w:val="0"/>
          <w:marBottom w:val="0"/>
          <w:divBdr>
            <w:top w:val="none" w:sz="0" w:space="0" w:color="auto"/>
            <w:left w:val="none" w:sz="0" w:space="0" w:color="auto"/>
            <w:bottom w:val="none" w:sz="0" w:space="0" w:color="auto"/>
            <w:right w:val="none" w:sz="0" w:space="0" w:color="auto"/>
          </w:divBdr>
        </w:div>
        <w:div w:id="1284924845">
          <w:marLeft w:val="0"/>
          <w:marRight w:val="0"/>
          <w:marTop w:val="0"/>
          <w:marBottom w:val="0"/>
          <w:divBdr>
            <w:top w:val="none" w:sz="0" w:space="0" w:color="auto"/>
            <w:left w:val="none" w:sz="0" w:space="0" w:color="auto"/>
            <w:bottom w:val="none" w:sz="0" w:space="0" w:color="auto"/>
            <w:right w:val="none" w:sz="0" w:space="0" w:color="auto"/>
          </w:divBdr>
        </w:div>
        <w:div w:id="1336879749">
          <w:marLeft w:val="0"/>
          <w:marRight w:val="0"/>
          <w:marTop w:val="0"/>
          <w:marBottom w:val="0"/>
          <w:divBdr>
            <w:top w:val="none" w:sz="0" w:space="0" w:color="auto"/>
            <w:left w:val="none" w:sz="0" w:space="0" w:color="auto"/>
            <w:bottom w:val="none" w:sz="0" w:space="0" w:color="auto"/>
            <w:right w:val="none" w:sz="0" w:space="0" w:color="auto"/>
          </w:divBdr>
        </w:div>
        <w:div w:id="1347248261">
          <w:marLeft w:val="0"/>
          <w:marRight w:val="0"/>
          <w:marTop w:val="0"/>
          <w:marBottom w:val="0"/>
          <w:divBdr>
            <w:top w:val="none" w:sz="0" w:space="0" w:color="auto"/>
            <w:left w:val="none" w:sz="0" w:space="0" w:color="auto"/>
            <w:bottom w:val="none" w:sz="0" w:space="0" w:color="auto"/>
            <w:right w:val="none" w:sz="0" w:space="0" w:color="auto"/>
          </w:divBdr>
        </w:div>
        <w:div w:id="1398474886">
          <w:marLeft w:val="0"/>
          <w:marRight w:val="0"/>
          <w:marTop w:val="0"/>
          <w:marBottom w:val="0"/>
          <w:divBdr>
            <w:top w:val="none" w:sz="0" w:space="0" w:color="auto"/>
            <w:left w:val="none" w:sz="0" w:space="0" w:color="auto"/>
            <w:bottom w:val="none" w:sz="0" w:space="0" w:color="auto"/>
            <w:right w:val="none" w:sz="0" w:space="0" w:color="auto"/>
          </w:divBdr>
        </w:div>
        <w:div w:id="1422948189">
          <w:marLeft w:val="0"/>
          <w:marRight w:val="0"/>
          <w:marTop w:val="0"/>
          <w:marBottom w:val="0"/>
          <w:divBdr>
            <w:top w:val="none" w:sz="0" w:space="0" w:color="auto"/>
            <w:left w:val="none" w:sz="0" w:space="0" w:color="auto"/>
            <w:bottom w:val="none" w:sz="0" w:space="0" w:color="auto"/>
            <w:right w:val="none" w:sz="0" w:space="0" w:color="auto"/>
          </w:divBdr>
        </w:div>
        <w:div w:id="1433479225">
          <w:marLeft w:val="0"/>
          <w:marRight w:val="0"/>
          <w:marTop w:val="0"/>
          <w:marBottom w:val="0"/>
          <w:divBdr>
            <w:top w:val="none" w:sz="0" w:space="0" w:color="auto"/>
            <w:left w:val="none" w:sz="0" w:space="0" w:color="auto"/>
            <w:bottom w:val="none" w:sz="0" w:space="0" w:color="auto"/>
            <w:right w:val="none" w:sz="0" w:space="0" w:color="auto"/>
          </w:divBdr>
        </w:div>
        <w:div w:id="1457526662">
          <w:marLeft w:val="0"/>
          <w:marRight w:val="0"/>
          <w:marTop w:val="0"/>
          <w:marBottom w:val="0"/>
          <w:divBdr>
            <w:top w:val="none" w:sz="0" w:space="0" w:color="auto"/>
            <w:left w:val="none" w:sz="0" w:space="0" w:color="auto"/>
            <w:bottom w:val="none" w:sz="0" w:space="0" w:color="auto"/>
            <w:right w:val="none" w:sz="0" w:space="0" w:color="auto"/>
          </w:divBdr>
        </w:div>
        <w:div w:id="1490901991">
          <w:marLeft w:val="0"/>
          <w:marRight w:val="0"/>
          <w:marTop w:val="0"/>
          <w:marBottom w:val="0"/>
          <w:divBdr>
            <w:top w:val="none" w:sz="0" w:space="0" w:color="auto"/>
            <w:left w:val="none" w:sz="0" w:space="0" w:color="auto"/>
            <w:bottom w:val="none" w:sz="0" w:space="0" w:color="auto"/>
            <w:right w:val="none" w:sz="0" w:space="0" w:color="auto"/>
          </w:divBdr>
        </w:div>
        <w:div w:id="1526750918">
          <w:marLeft w:val="0"/>
          <w:marRight w:val="0"/>
          <w:marTop w:val="0"/>
          <w:marBottom w:val="0"/>
          <w:divBdr>
            <w:top w:val="none" w:sz="0" w:space="0" w:color="auto"/>
            <w:left w:val="none" w:sz="0" w:space="0" w:color="auto"/>
            <w:bottom w:val="none" w:sz="0" w:space="0" w:color="auto"/>
            <w:right w:val="none" w:sz="0" w:space="0" w:color="auto"/>
          </w:divBdr>
        </w:div>
        <w:div w:id="1561749041">
          <w:marLeft w:val="0"/>
          <w:marRight w:val="0"/>
          <w:marTop w:val="0"/>
          <w:marBottom w:val="0"/>
          <w:divBdr>
            <w:top w:val="none" w:sz="0" w:space="0" w:color="auto"/>
            <w:left w:val="none" w:sz="0" w:space="0" w:color="auto"/>
            <w:bottom w:val="none" w:sz="0" w:space="0" w:color="auto"/>
            <w:right w:val="none" w:sz="0" w:space="0" w:color="auto"/>
          </w:divBdr>
        </w:div>
        <w:div w:id="1566793657">
          <w:marLeft w:val="0"/>
          <w:marRight w:val="0"/>
          <w:marTop w:val="0"/>
          <w:marBottom w:val="0"/>
          <w:divBdr>
            <w:top w:val="none" w:sz="0" w:space="0" w:color="auto"/>
            <w:left w:val="none" w:sz="0" w:space="0" w:color="auto"/>
            <w:bottom w:val="none" w:sz="0" w:space="0" w:color="auto"/>
            <w:right w:val="none" w:sz="0" w:space="0" w:color="auto"/>
          </w:divBdr>
        </w:div>
        <w:div w:id="1626542357">
          <w:marLeft w:val="0"/>
          <w:marRight w:val="0"/>
          <w:marTop w:val="0"/>
          <w:marBottom w:val="0"/>
          <w:divBdr>
            <w:top w:val="none" w:sz="0" w:space="0" w:color="auto"/>
            <w:left w:val="none" w:sz="0" w:space="0" w:color="auto"/>
            <w:bottom w:val="none" w:sz="0" w:space="0" w:color="auto"/>
            <w:right w:val="none" w:sz="0" w:space="0" w:color="auto"/>
          </w:divBdr>
        </w:div>
        <w:div w:id="1659307283">
          <w:marLeft w:val="0"/>
          <w:marRight w:val="0"/>
          <w:marTop w:val="0"/>
          <w:marBottom w:val="0"/>
          <w:divBdr>
            <w:top w:val="none" w:sz="0" w:space="0" w:color="auto"/>
            <w:left w:val="none" w:sz="0" w:space="0" w:color="auto"/>
            <w:bottom w:val="none" w:sz="0" w:space="0" w:color="auto"/>
            <w:right w:val="none" w:sz="0" w:space="0" w:color="auto"/>
          </w:divBdr>
        </w:div>
        <w:div w:id="1760715566">
          <w:marLeft w:val="0"/>
          <w:marRight w:val="0"/>
          <w:marTop w:val="0"/>
          <w:marBottom w:val="0"/>
          <w:divBdr>
            <w:top w:val="none" w:sz="0" w:space="0" w:color="auto"/>
            <w:left w:val="none" w:sz="0" w:space="0" w:color="auto"/>
            <w:bottom w:val="none" w:sz="0" w:space="0" w:color="auto"/>
            <w:right w:val="none" w:sz="0" w:space="0" w:color="auto"/>
          </w:divBdr>
        </w:div>
        <w:div w:id="1766611651">
          <w:marLeft w:val="0"/>
          <w:marRight w:val="0"/>
          <w:marTop w:val="0"/>
          <w:marBottom w:val="0"/>
          <w:divBdr>
            <w:top w:val="none" w:sz="0" w:space="0" w:color="auto"/>
            <w:left w:val="none" w:sz="0" w:space="0" w:color="auto"/>
            <w:bottom w:val="none" w:sz="0" w:space="0" w:color="auto"/>
            <w:right w:val="none" w:sz="0" w:space="0" w:color="auto"/>
          </w:divBdr>
        </w:div>
        <w:div w:id="1781073380">
          <w:marLeft w:val="0"/>
          <w:marRight w:val="0"/>
          <w:marTop w:val="0"/>
          <w:marBottom w:val="0"/>
          <w:divBdr>
            <w:top w:val="none" w:sz="0" w:space="0" w:color="auto"/>
            <w:left w:val="none" w:sz="0" w:space="0" w:color="auto"/>
            <w:bottom w:val="none" w:sz="0" w:space="0" w:color="auto"/>
            <w:right w:val="none" w:sz="0" w:space="0" w:color="auto"/>
          </w:divBdr>
        </w:div>
        <w:div w:id="1789930137">
          <w:marLeft w:val="0"/>
          <w:marRight w:val="0"/>
          <w:marTop w:val="0"/>
          <w:marBottom w:val="0"/>
          <w:divBdr>
            <w:top w:val="none" w:sz="0" w:space="0" w:color="auto"/>
            <w:left w:val="none" w:sz="0" w:space="0" w:color="auto"/>
            <w:bottom w:val="none" w:sz="0" w:space="0" w:color="auto"/>
            <w:right w:val="none" w:sz="0" w:space="0" w:color="auto"/>
          </w:divBdr>
        </w:div>
        <w:div w:id="1869025615">
          <w:marLeft w:val="0"/>
          <w:marRight w:val="0"/>
          <w:marTop w:val="0"/>
          <w:marBottom w:val="0"/>
          <w:divBdr>
            <w:top w:val="none" w:sz="0" w:space="0" w:color="auto"/>
            <w:left w:val="none" w:sz="0" w:space="0" w:color="auto"/>
            <w:bottom w:val="none" w:sz="0" w:space="0" w:color="auto"/>
            <w:right w:val="none" w:sz="0" w:space="0" w:color="auto"/>
          </w:divBdr>
        </w:div>
        <w:div w:id="1873348265">
          <w:marLeft w:val="0"/>
          <w:marRight w:val="0"/>
          <w:marTop w:val="0"/>
          <w:marBottom w:val="0"/>
          <w:divBdr>
            <w:top w:val="none" w:sz="0" w:space="0" w:color="auto"/>
            <w:left w:val="none" w:sz="0" w:space="0" w:color="auto"/>
            <w:bottom w:val="none" w:sz="0" w:space="0" w:color="auto"/>
            <w:right w:val="none" w:sz="0" w:space="0" w:color="auto"/>
          </w:divBdr>
        </w:div>
        <w:div w:id="1879657847">
          <w:marLeft w:val="0"/>
          <w:marRight w:val="0"/>
          <w:marTop w:val="0"/>
          <w:marBottom w:val="0"/>
          <w:divBdr>
            <w:top w:val="none" w:sz="0" w:space="0" w:color="auto"/>
            <w:left w:val="none" w:sz="0" w:space="0" w:color="auto"/>
            <w:bottom w:val="none" w:sz="0" w:space="0" w:color="auto"/>
            <w:right w:val="none" w:sz="0" w:space="0" w:color="auto"/>
          </w:divBdr>
        </w:div>
        <w:div w:id="1948078693">
          <w:marLeft w:val="0"/>
          <w:marRight w:val="0"/>
          <w:marTop w:val="0"/>
          <w:marBottom w:val="0"/>
          <w:divBdr>
            <w:top w:val="none" w:sz="0" w:space="0" w:color="auto"/>
            <w:left w:val="none" w:sz="0" w:space="0" w:color="auto"/>
            <w:bottom w:val="none" w:sz="0" w:space="0" w:color="auto"/>
            <w:right w:val="none" w:sz="0" w:space="0" w:color="auto"/>
          </w:divBdr>
        </w:div>
        <w:div w:id="1973561069">
          <w:marLeft w:val="0"/>
          <w:marRight w:val="0"/>
          <w:marTop w:val="0"/>
          <w:marBottom w:val="0"/>
          <w:divBdr>
            <w:top w:val="none" w:sz="0" w:space="0" w:color="auto"/>
            <w:left w:val="none" w:sz="0" w:space="0" w:color="auto"/>
            <w:bottom w:val="none" w:sz="0" w:space="0" w:color="auto"/>
            <w:right w:val="none" w:sz="0" w:space="0" w:color="auto"/>
          </w:divBdr>
        </w:div>
        <w:div w:id="1974557520">
          <w:marLeft w:val="0"/>
          <w:marRight w:val="0"/>
          <w:marTop w:val="0"/>
          <w:marBottom w:val="0"/>
          <w:divBdr>
            <w:top w:val="none" w:sz="0" w:space="0" w:color="auto"/>
            <w:left w:val="none" w:sz="0" w:space="0" w:color="auto"/>
            <w:bottom w:val="none" w:sz="0" w:space="0" w:color="auto"/>
            <w:right w:val="none" w:sz="0" w:space="0" w:color="auto"/>
          </w:divBdr>
        </w:div>
        <w:div w:id="1983464529">
          <w:marLeft w:val="0"/>
          <w:marRight w:val="0"/>
          <w:marTop w:val="0"/>
          <w:marBottom w:val="0"/>
          <w:divBdr>
            <w:top w:val="none" w:sz="0" w:space="0" w:color="auto"/>
            <w:left w:val="none" w:sz="0" w:space="0" w:color="auto"/>
            <w:bottom w:val="none" w:sz="0" w:space="0" w:color="auto"/>
            <w:right w:val="none" w:sz="0" w:space="0" w:color="auto"/>
          </w:divBdr>
        </w:div>
        <w:div w:id="2040231007">
          <w:marLeft w:val="0"/>
          <w:marRight w:val="0"/>
          <w:marTop w:val="0"/>
          <w:marBottom w:val="0"/>
          <w:divBdr>
            <w:top w:val="none" w:sz="0" w:space="0" w:color="auto"/>
            <w:left w:val="none" w:sz="0" w:space="0" w:color="auto"/>
            <w:bottom w:val="none" w:sz="0" w:space="0" w:color="auto"/>
            <w:right w:val="none" w:sz="0" w:space="0" w:color="auto"/>
          </w:divBdr>
        </w:div>
        <w:div w:id="2122608352">
          <w:marLeft w:val="0"/>
          <w:marRight w:val="0"/>
          <w:marTop w:val="0"/>
          <w:marBottom w:val="0"/>
          <w:divBdr>
            <w:top w:val="none" w:sz="0" w:space="0" w:color="auto"/>
            <w:left w:val="none" w:sz="0" w:space="0" w:color="auto"/>
            <w:bottom w:val="none" w:sz="0" w:space="0" w:color="auto"/>
            <w:right w:val="none" w:sz="0" w:space="0" w:color="auto"/>
          </w:divBdr>
        </w:div>
        <w:div w:id="2134011158">
          <w:marLeft w:val="0"/>
          <w:marRight w:val="0"/>
          <w:marTop w:val="0"/>
          <w:marBottom w:val="0"/>
          <w:divBdr>
            <w:top w:val="none" w:sz="0" w:space="0" w:color="auto"/>
            <w:left w:val="none" w:sz="0" w:space="0" w:color="auto"/>
            <w:bottom w:val="none" w:sz="0" w:space="0" w:color="auto"/>
            <w:right w:val="none" w:sz="0" w:space="0" w:color="auto"/>
          </w:divBdr>
        </w:div>
      </w:divsChild>
    </w:div>
    <w:div w:id="963970193">
      <w:bodyDiv w:val="1"/>
      <w:marLeft w:val="0"/>
      <w:marRight w:val="0"/>
      <w:marTop w:val="0"/>
      <w:marBottom w:val="0"/>
      <w:divBdr>
        <w:top w:val="none" w:sz="0" w:space="0" w:color="auto"/>
        <w:left w:val="none" w:sz="0" w:space="0" w:color="auto"/>
        <w:bottom w:val="none" w:sz="0" w:space="0" w:color="auto"/>
        <w:right w:val="none" w:sz="0" w:space="0" w:color="auto"/>
      </w:divBdr>
      <w:divsChild>
        <w:div w:id="730271002">
          <w:marLeft w:val="0"/>
          <w:marRight w:val="0"/>
          <w:marTop w:val="0"/>
          <w:marBottom w:val="0"/>
          <w:divBdr>
            <w:top w:val="none" w:sz="0" w:space="0" w:color="auto"/>
            <w:left w:val="none" w:sz="0" w:space="0" w:color="auto"/>
            <w:bottom w:val="none" w:sz="0" w:space="0" w:color="auto"/>
            <w:right w:val="none" w:sz="0" w:space="0" w:color="auto"/>
          </w:divBdr>
        </w:div>
        <w:div w:id="817067888">
          <w:marLeft w:val="0"/>
          <w:marRight w:val="0"/>
          <w:marTop w:val="0"/>
          <w:marBottom w:val="0"/>
          <w:divBdr>
            <w:top w:val="none" w:sz="0" w:space="0" w:color="auto"/>
            <w:left w:val="none" w:sz="0" w:space="0" w:color="auto"/>
            <w:bottom w:val="none" w:sz="0" w:space="0" w:color="auto"/>
            <w:right w:val="none" w:sz="0" w:space="0" w:color="auto"/>
          </w:divBdr>
        </w:div>
        <w:div w:id="998968672">
          <w:marLeft w:val="0"/>
          <w:marRight w:val="0"/>
          <w:marTop w:val="0"/>
          <w:marBottom w:val="0"/>
          <w:divBdr>
            <w:top w:val="none" w:sz="0" w:space="0" w:color="auto"/>
            <w:left w:val="none" w:sz="0" w:space="0" w:color="auto"/>
            <w:bottom w:val="none" w:sz="0" w:space="0" w:color="auto"/>
            <w:right w:val="none" w:sz="0" w:space="0" w:color="auto"/>
          </w:divBdr>
        </w:div>
      </w:divsChild>
    </w:div>
    <w:div w:id="965966272">
      <w:bodyDiv w:val="1"/>
      <w:marLeft w:val="0"/>
      <w:marRight w:val="0"/>
      <w:marTop w:val="0"/>
      <w:marBottom w:val="0"/>
      <w:divBdr>
        <w:top w:val="none" w:sz="0" w:space="0" w:color="auto"/>
        <w:left w:val="none" w:sz="0" w:space="0" w:color="auto"/>
        <w:bottom w:val="none" w:sz="0" w:space="0" w:color="auto"/>
        <w:right w:val="none" w:sz="0" w:space="0" w:color="auto"/>
      </w:divBdr>
      <w:divsChild>
        <w:div w:id="6640982">
          <w:marLeft w:val="0"/>
          <w:marRight w:val="0"/>
          <w:marTop w:val="0"/>
          <w:marBottom w:val="0"/>
          <w:divBdr>
            <w:top w:val="none" w:sz="0" w:space="0" w:color="auto"/>
            <w:left w:val="none" w:sz="0" w:space="0" w:color="auto"/>
            <w:bottom w:val="none" w:sz="0" w:space="0" w:color="auto"/>
            <w:right w:val="none" w:sz="0" w:space="0" w:color="auto"/>
          </w:divBdr>
        </w:div>
        <w:div w:id="9600353">
          <w:marLeft w:val="0"/>
          <w:marRight w:val="0"/>
          <w:marTop w:val="0"/>
          <w:marBottom w:val="0"/>
          <w:divBdr>
            <w:top w:val="none" w:sz="0" w:space="0" w:color="auto"/>
            <w:left w:val="none" w:sz="0" w:space="0" w:color="auto"/>
            <w:bottom w:val="none" w:sz="0" w:space="0" w:color="auto"/>
            <w:right w:val="none" w:sz="0" w:space="0" w:color="auto"/>
          </w:divBdr>
        </w:div>
        <w:div w:id="16779480">
          <w:marLeft w:val="0"/>
          <w:marRight w:val="0"/>
          <w:marTop w:val="0"/>
          <w:marBottom w:val="0"/>
          <w:divBdr>
            <w:top w:val="none" w:sz="0" w:space="0" w:color="auto"/>
            <w:left w:val="none" w:sz="0" w:space="0" w:color="auto"/>
            <w:bottom w:val="none" w:sz="0" w:space="0" w:color="auto"/>
            <w:right w:val="none" w:sz="0" w:space="0" w:color="auto"/>
          </w:divBdr>
        </w:div>
        <w:div w:id="242111202">
          <w:marLeft w:val="0"/>
          <w:marRight w:val="0"/>
          <w:marTop w:val="0"/>
          <w:marBottom w:val="0"/>
          <w:divBdr>
            <w:top w:val="none" w:sz="0" w:space="0" w:color="auto"/>
            <w:left w:val="none" w:sz="0" w:space="0" w:color="auto"/>
            <w:bottom w:val="none" w:sz="0" w:space="0" w:color="auto"/>
            <w:right w:val="none" w:sz="0" w:space="0" w:color="auto"/>
          </w:divBdr>
        </w:div>
        <w:div w:id="719016382">
          <w:marLeft w:val="0"/>
          <w:marRight w:val="0"/>
          <w:marTop w:val="0"/>
          <w:marBottom w:val="0"/>
          <w:divBdr>
            <w:top w:val="none" w:sz="0" w:space="0" w:color="auto"/>
            <w:left w:val="none" w:sz="0" w:space="0" w:color="auto"/>
            <w:bottom w:val="none" w:sz="0" w:space="0" w:color="auto"/>
            <w:right w:val="none" w:sz="0" w:space="0" w:color="auto"/>
          </w:divBdr>
        </w:div>
        <w:div w:id="759109784">
          <w:marLeft w:val="0"/>
          <w:marRight w:val="0"/>
          <w:marTop w:val="0"/>
          <w:marBottom w:val="0"/>
          <w:divBdr>
            <w:top w:val="none" w:sz="0" w:space="0" w:color="auto"/>
            <w:left w:val="none" w:sz="0" w:space="0" w:color="auto"/>
            <w:bottom w:val="none" w:sz="0" w:space="0" w:color="auto"/>
            <w:right w:val="none" w:sz="0" w:space="0" w:color="auto"/>
          </w:divBdr>
        </w:div>
        <w:div w:id="984941555">
          <w:marLeft w:val="0"/>
          <w:marRight w:val="0"/>
          <w:marTop w:val="0"/>
          <w:marBottom w:val="0"/>
          <w:divBdr>
            <w:top w:val="none" w:sz="0" w:space="0" w:color="auto"/>
            <w:left w:val="none" w:sz="0" w:space="0" w:color="auto"/>
            <w:bottom w:val="none" w:sz="0" w:space="0" w:color="auto"/>
            <w:right w:val="none" w:sz="0" w:space="0" w:color="auto"/>
          </w:divBdr>
        </w:div>
        <w:div w:id="1118719121">
          <w:marLeft w:val="0"/>
          <w:marRight w:val="0"/>
          <w:marTop w:val="0"/>
          <w:marBottom w:val="0"/>
          <w:divBdr>
            <w:top w:val="none" w:sz="0" w:space="0" w:color="auto"/>
            <w:left w:val="none" w:sz="0" w:space="0" w:color="auto"/>
            <w:bottom w:val="none" w:sz="0" w:space="0" w:color="auto"/>
            <w:right w:val="none" w:sz="0" w:space="0" w:color="auto"/>
          </w:divBdr>
        </w:div>
        <w:div w:id="1800757138">
          <w:marLeft w:val="0"/>
          <w:marRight w:val="0"/>
          <w:marTop w:val="0"/>
          <w:marBottom w:val="0"/>
          <w:divBdr>
            <w:top w:val="none" w:sz="0" w:space="0" w:color="auto"/>
            <w:left w:val="none" w:sz="0" w:space="0" w:color="auto"/>
            <w:bottom w:val="none" w:sz="0" w:space="0" w:color="auto"/>
            <w:right w:val="none" w:sz="0" w:space="0" w:color="auto"/>
          </w:divBdr>
        </w:div>
        <w:div w:id="2098743990">
          <w:marLeft w:val="0"/>
          <w:marRight w:val="0"/>
          <w:marTop w:val="0"/>
          <w:marBottom w:val="0"/>
          <w:divBdr>
            <w:top w:val="none" w:sz="0" w:space="0" w:color="auto"/>
            <w:left w:val="none" w:sz="0" w:space="0" w:color="auto"/>
            <w:bottom w:val="none" w:sz="0" w:space="0" w:color="auto"/>
            <w:right w:val="none" w:sz="0" w:space="0" w:color="auto"/>
          </w:divBdr>
        </w:div>
      </w:divsChild>
    </w:div>
    <w:div w:id="987172366">
      <w:bodyDiv w:val="1"/>
      <w:marLeft w:val="0"/>
      <w:marRight w:val="0"/>
      <w:marTop w:val="0"/>
      <w:marBottom w:val="0"/>
      <w:divBdr>
        <w:top w:val="none" w:sz="0" w:space="0" w:color="auto"/>
        <w:left w:val="none" w:sz="0" w:space="0" w:color="auto"/>
        <w:bottom w:val="none" w:sz="0" w:space="0" w:color="auto"/>
        <w:right w:val="none" w:sz="0" w:space="0" w:color="auto"/>
      </w:divBdr>
      <w:divsChild>
        <w:div w:id="577053424">
          <w:marLeft w:val="0"/>
          <w:marRight w:val="0"/>
          <w:marTop w:val="0"/>
          <w:marBottom w:val="0"/>
          <w:divBdr>
            <w:top w:val="none" w:sz="0" w:space="0" w:color="auto"/>
            <w:left w:val="none" w:sz="0" w:space="0" w:color="auto"/>
            <w:bottom w:val="none" w:sz="0" w:space="0" w:color="auto"/>
            <w:right w:val="none" w:sz="0" w:space="0" w:color="auto"/>
          </w:divBdr>
        </w:div>
        <w:div w:id="1720008540">
          <w:marLeft w:val="0"/>
          <w:marRight w:val="0"/>
          <w:marTop w:val="0"/>
          <w:marBottom w:val="0"/>
          <w:divBdr>
            <w:top w:val="none" w:sz="0" w:space="0" w:color="auto"/>
            <w:left w:val="none" w:sz="0" w:space="0" w:color="auto"/>
            <w:bottom w:val="none" w:sz="0" w:space="0" w:color="auto"/>
            <w:right w:val="none" w:sz="0" w:space="0" w:color="auto"/>
          </w:divBdr>
        </w:div>
      </w:divsChild>
    </w:div>
    <w:div w:id="1009063374">
      <w:bodyDiv w:val="1"/>
      <w:marLeft w:val="0"/>
      <w:marRight w:val="0"/>
      <w:marTop w:val="0"/>
      <w:marBottom w:val="0"/>
      <w:divBdr>
        <w:top w:val="none" w:sz="0" w:space="0" w:color="auto"/>
        <w:left w:val="none" w:sz="0" w:space="0" w:color="auto"/>
        <w:bottom w:val="none" w:sz="0" w:space="0" w:color="auto"/>
        <w:right w:val="none" w:sz="0" w:space="0" w:color="auto"/>
      </w:divBdr>
      <w:divsChild>
        <w:div w:id="164638484">
          <w:marLeft w:val="0"/>
          <w:marRight w:val="0"/>
          <w:marTop w:val="0"/>
          <w:marBottom w:val="0"/>
          <w:divBdr>
            <w:top w:val="none" w:sz="0" w:space="0" w:color="auto"/>
            <w:left w:val="none" w:sz="0" w:space="0" w:color="auto"/>
            <w:bottom w:val="none" w:sz="0" w:space="0" w:color="auto"/>
            <w:right w:val="none" w:sz="0" w:space="0" w:color="auto"/>
          </w:divBdr>
        </w:div>
        <w:div w:id="747846728">
          <w:marLeft w:val="0"/>
          <w:marRight w:val="0"/>
          <w:marTop w:val="0"/>
          <w:marBottom w:val="0"/>
          <w:divBdr>
            <w:top w:val="none" w:sz="0" w:space="0" w:color="auto"/>
            <w:left w:val="none" w:sz="0" w:space="0" w:color="auto"/>
            <w:bottom w:val="none" w:sz="0" w:space="0" w:color="auto"/>
            <w:right w:val="none" w:sz="0" w:space="0" w:color="auto"/>
          </w:divBdr>
        </w:div>
        <w:div w:id="958418021">
          <w:marLeft w:val="0"/>
          <w:marRight w:val="0"/>
          <w:marTop w:val="0"/>
          <w:marBottom w:val="0"/>
          <w:divBdr>
            <w:top w:val="none" w:sz="0" w:space="0" w:color="auto"/>
            <w:left w:val="none" w:sz="0" w:space="0" w:color="auto"/>
            <w:bottom w:val="none" w:sz="0" w:space="0" w:color="auto"/>
            <w:right w:val="none" w:sz="0" w:space="0" w:color="auto"/>
          </w:divBdr>
        </w:div>
        <w:div w:id="1384407131">
          <w:marLeft w:val="0"/>
          <w:marRight w:val="0"/>
          <w:marTop w:val="0"/>
          <w:marBottom w:val="0"/>
          <w:divBdr>
            <w:top w:val="none" w:sz="0" w:space="0" w:color="auto"/>
            <w:left w:val="none" w:sz="0" w:space="0" w:color="auto"/>
            <w:bottom w:val="none" w:sz="0" w:space="0" w:color="auto"/>
            <w:right w:val="none" w:sz="0" w:space="0" w:color="auto"/>
          </w:divBdr>
        </w:div>
        <w:div w:id="1416827874">
          <w:marLeft w:val="0"/>
          <w:marRight w:val="0"/>
          <w:marTop w:val="0"/>
          <w:marBottom w:val="0"/>
          <w:divBdr>
            <w:top w:val="none" w:sz="0" w:space="0" w:color="auto"/>
            <w:left w:val="none" w:sz="0" w:space="0" w:color="auto"/>
            <w:bottom w:val="none" w:sz="0" w:space="0" w:color="auto"/>
            <w:right w:val="none" w:sz="0" w:space="0" w:color="auto"/>
          </w:divBdr>
        </w:div>
      </w:divsChild>
    </w:div>
    <w:div w:id="1068571418">
      <w:bodyDiv w:val="1"/>
      <w:marLeft w:val="0"/>
      <w:marRight w:val="0"/>
      <w:marTop w:val="0"/>
      <w:marBottom w:val="0"/>
      <w:divBdr>
        <w:top w:val="none" w:sz="0" w:space="0" w:color="auto"/>
        <w:left w:val="none" w:sz="0" w:space="0" w:color="auto"/>
        <w:bottom w:val="none" w:sz="0" w:space="0" w:color="auto"/>
        <w:right w:val="none" w:sz="0" w:space="0" w:color="auto"/>
      </w:divBdr>
    </w:div>
    <w:div w:id="1076129195">
      <w:bodyDiv w:val="1"/>
      <w:marLeft w:val="0"/>
      <w:marRight w:val="0"/>
      <w:marTop w:val="0"/>
      <w:marBottom w:val="0"/>
      <w:divBdr>
        <w:top w:val="none" w:sz="0" w:space="0" w:color="auto"/>
        <w:left w:val="none" w:sz="0" w:space="0" w:color="auto"/>
        <w:bottom w:val="none" w:sz="0" w:space="0" w:color="auto"/>
        <w:right w:val="none" w:sz="0" w:space="0" w:color="auto"/>
      </w:divBdr>
    </w:div>
    <w:div w:id="1081147597">
      <w:bodyDiv w:val="1"/>
      <w:marLeft w:val="0"/>
      <w:marRight w:val="0"/>
      <w:marTop w:val="0"/>
      <w:marBottom w:val="0"/>
      <w:divBdr>
        <w:top w:val="none" w:sz="0" w:space="0" w:color="auto"/>
        <w:left w:val="none" w:sz="0" w:space="0" w:color="auto"/>
        <w:bottom w:val="none" w:sz="0" w:space="0" w:color="auto"/>
        <w:right w:val="none" w:sz="0" w:space="0" w:color="auto"/>
      </w:divBdr>
      <w:divsChild>
        <w:div w:id="214969959">
          <w:marLeft w:val="0"/>
          <w:marRight w:val="0"/>
          <w:marTop w:val="0"/>
          <w:marBottom w:val="0"/>
          <w:divBdr>
            <w:top w:val="none" w:sz="0" w:space="0" w:color="auto"/>
            <w:left w:val="none" w:sz="0" w:space="0" w:color="auto"/>
            <w:bottom w:val="none" w:sz="0" w:space="0" w:color="auto"/>
            <w:right w:val="none" w:sz="0" w:space="0" w:color="auto"/>
          </w:divBdr>
        </w:div>
        <w:div w:id="1049185347">
          <w:marLeft w:val="0"/>
          <w:marRight w:val="0"/>
          <w:marTop w:val="0"/>
          <w:marBottom w:val="0"/>
          <w:divBdr>
            <w:top w:val="none" w:sz="0" w:space="0" w:color="auto"/>
            <w:left w:val="none" w:sz="0" w:space="0" w:color="auto"/>
            <w:bottom w:val="none" w:sz="0" w:space="0" w:color="auto"/>
            <w:right w:val="none" w:sz="0" w:space="0" w:color="auto"/>
          </w:divBdr>
        </w:div>
        <w:div w:id="1096051741">
          <w:marLeft w:val="0"/>
          <w:marRight w:val="0"/>
          <w:marTop w:val="0"/>
          <w:marBottom w:val="0"/>
          <w:divBdr>
            <w:top w:val="none" w:sz="0" w:space="0" w:color="auto"/>
            <w:left w:val="none" w:sz="0" w:space="0" w:color="auto"/>
            <w:bottom w:val="none" w:sz="0" w:space="0" w:color="auto"/>
            <w:right w:val="none" w:sz="0" w:space="0" w:color="auto"/>
          </w:divBdr>
        </w:div>
        <w:div w:id="1182475503">
          <w:marLeft w:val="0"/>
          <w:marRight w:val="0"/>
          <w:marTop w:val="0"/>
          <w:marBottom w:val="0"/>
          <w:divBdr>
            <w:top w:val="none" w:sz="0" w:space="0" w:color="auto"/>
            <w:left w:val="none" w:sz="0" w:space="0" w:color="auto"/>
            <w:bottom w:val="none" w:sz="0" w:space="0" w:color="auto"/>
            <w:right w:val="none" w:sz="0" w:space="0" w:color="auto"/>
          </w:divBdr>
        </w:div>
        <w:div w:id="2134014865">
          <w:marLeft w:val="0"/>
          <w:marRight w:val="0"/>
          <w:marTop w:val="0"/>
          <w:marBottom w:val="0"/>
          <w:divBdr>
            <w:top w:val="none" w:sz="0" w:space="0" w:color="auto"/>
            <w:left w:val="none" w:sz="0" w:space="0" w:color="auto"/>
            <w:bottom w:val="none" w:sz="0" w:space="0" w:color="auto"/>
            <w:right w:val="none" w:sz="0" w:space="0" w:color="auto"/>
          </w:divBdr>
        </w:div>
      </w:divsChild>
    </w:div>
    <w:div w:id="1108819822">
      <w:bodyDiv w:val="1"/>
      <w:marLeft w:val="0"/>
      <w:marRight w:val="0"/>
      <w:marTop w:val="0"/>
      <w:marBottom w:val="0"/>
      <w:divBdr>
        <w:top w:val="none" w:sz="0" w:space="0" w:color="auto"/>
        <w:left w:val="none" w:sz="0" w:space="0" w:color="auto"/>
        <w:bottom w:val="none" w:sz="0" w:space="0" w:color="auto"/>
        <w:right w:val="none" w:sz="0" w:space="0" w:color="auto"/>
      </w:divBdr>
      <w:divsChild>
        <w:div w:id="371030920">
          <w:marLeft w:val="0"/>
          <w:marRight w:val="0"/>
          <w:marTop w:val="0"/>
          <w:marBottom w:val="0"/>
          <w:divBdr>
            <w:top w:val="none" w:sz="0" w:space="0" w:color="auto"/>
            <w:left w:val="none" w:sz="0" w:space="0" w:color="auto"/>
            <w:bottom w:val="none" w:sz="0" w:space="0" w:color="auto"/>
            <w:right w:val="none" w:sz="0" w:space="0" w:color="auto"/>
          </w:divBdr>
        </w:div>
        <w:div w:id="520121796">
          <w:marLeft w:val="0"/>
          <w:marRight w:val="0"/>
          <w:marTop w:val="0"/>
          <w:marBottom w:val="0"/>
          <w:divBdr>
            <w:top w:val="none" w:sz="0" w:space="0" w:color="auto"/>
            <w:left w:val="none" w:sz="0" w:space="0" w:color="auto"/>
            <w:bottom w:val="none" w:sz="0" w:space="0" w:color="auto"/>
            <w:right w:val="none" w:sz="0" w:space="0" w:color="auto"/>
          </w:divBdr>
        </w:div>
        <w:div w:id="554588647">
          <w:marLeft w:val="0"/>
          <w:marRight w:val="0"/>
          <w:marTop w:val="0"/>
          <w:marBottom w:val="0"/>
          <w:divBdr>
            <w:top w:val="none" w:sz="0" w:space="0" w:color="auto"/>
            <w:left w:val="none" w:sz="0" w:space="0" w:color="auto"/>
            <w:bottom w:val="none" w:sz="0" w:space="0" w:color="auto"/>
            <w:right w:val="none" w:sz="0" w:space="0" w:color="auto"/>
          </w:divBdr>
        </w:div>
        <w:div w:id="623191243">
          <w:marLeft w:val="0"/>
          <w:marRight w:val="0"/>
          <w:marTop w:val="0"/>
          <w:marBottom w:val="0"/>
          <w:divBdr>
            <w:top w:val="none" w:sz="0" w:space="0" w:color="auto"/>
            <w:left w:val="none" w:sz="0" w:space="0" w:color="auto"/>
            <w:bottom w:val="none" w:sz="0" w:space="0" w:color="auto"/>
            <w:right w:val="none" w:sz="0" w:space="0" w:color="auto"/>
          </w:divBdr>
        </w:div>
      </w:divsChild>
    </w:div>
    <w:div w:id="1178033828">
      <w:bodyDiv w:val="1"/>
      <w:marLeft w:val="0"/>
      <w:marRight w:val="0"/>
      <w:marTop w:val="0"/>
      <w:marBottom w:val="0"/>
      <w:divBdr>
        <w:top w:val="none" w:sz="0" w:space="0" w:color="auto"/>
        <w:left w:val="none" w:sz="0" w:space="0" w:color="auto"/>
        <w:bottom w:val="none" w:sz="0" w:space="0" w:color="auto"/>
        <w:right w:val="none" w:sz="0" w:space="0" w:color="auto"/>
      </w:divBdr>
      <w:divsChild>
        <w:div w:id="518544954">
          <w:marLeft w:val="0"/>
          <w:marRight w:val="0"/>
          <w:marTop w:val="0"/>
          <w:marBottom w:val="0"/>
          <w:divBdr>
            <w:top w:val="none" w:sz="0" w:space="0" w:color="auto"/>
            <w:left w:val="none" w:sz="0" w:space="0" w:color="auto"/>
            <w:bottom w:val="none" w:sz="0" w:space="0" w:color="auto"/>
            <w:right w:val="none" w:sz="0" w:space="0" w:color="auto"/>
          </w:divBdr>
        </w:div>
        <w:div w:id="1920678367">
          <w:marLeft w:val="0"/>
          <w:marRight w:val="0"/>
          <w:marTop w:val="0"/>
          <w:marBottom w:val="0"/>
          <w:divBdr>
            <w:top w:val="none" w:sz="0" w:space="0" w:color="auto"/>
            <w:left w:val="none" w:sz="0" w:space="0" w:color="auto"/>
            <w:bottom w:val="none" w:sz="0" w:space="0" w:color="auto"/>
            <w:right w:val="none" w:sz="0" w:space="0" w:color="auto"/>
          </w:divBdr>
        </w:div>
      </w:divsChild>
    </w:div>
    <w:div w:id="1194224104">
      <w:bodyDiv w:val="1"/>
      <w:marLeft w:val="0"/>
      <w:marRight w:val="0"/>
      <w:marTop w:val="0"/>
      <w:marBottom w:val="0"/>
      <w:divBdr>
        <w:top w:val="none" w:sz="0" w:space="0" w:color="auto"/>
        <w:left w:val="none" w:sz="0" w:space="0" w:color="auto"/>
        <w:bottom w:val="none" w:sz="0" w:space="0" w:color="auto"/>
        <w:right w:val="none" w:sz="0" w:space="0" w:color="auto"/>
      </w:divBdr>
      <w:divsChild>
        <w:div w:id="457921369">
          <w:marLeft w:val="0"/>
          <w:marRight w:val="0"/>
          <w:marTop w:val="0"/>
          <w:marBottom w:val="0"/>
          <w:divBdr>
            <w:top w:val="none" w:sz="0" w:space="0" w:color="auto"/>
            <w:left w:val="none" w:sz="0" w:space="0" w:color="auto"/>
            <w:bottom w:val="none" w:sz="0" w:space="0" w:color="auto"/>
            <w:right w:val="none" w:sz="0" w:space="0" w:color="auto"/>
          </w:divBdr>
          <w:divsChild>
            <w:div w:id="716469147">
              <w:marLeft w:val="0"/>
              <w:marRight w:val="0"/>
              <w:marTop w:val="0"/>
              <w:marBottom w:val="0"/>
              <w:divBdr>
                <w:top w:val="none" w:sz="0" w:space="0" w:color="auto"/>
                <w:left w:val="none" w:sz="0" w:space="0" w:color="auto"/>
                <w:bottom w:val="none" w:sz="0" w:space="0" w:color="auto"/>
                <w:right w:val="none" w:sz="0" w:space="0" w:color="auto"/>
              </w:divBdr>
            </w:div>
            <w:div w:id="1046031909">
              <w:marLeft w:val="0"/>
              <w:marRight w:val="0"/>
              <w:marTop w:val="0"/>
              <w:marBottom w:val="0"/>
              <w:divBdr>
                <w:top w:val="none" w:sz="0" w:space="0" w:color="auto"/>
                <w:left w:val="none" w:sz="0" w:space="0" w:color="auto"/>
                <w:bottom w:val="none" w:sz="0" w:space="0" w:color="auto"/>
                <w:right w:val="none" w:sz="0" w:space="0" w:color="auto"/>
              </w:divBdr>
            </w:div>
            <w:div w:id="1560822155">
              <w:marLeft w:val="0"/>
              <w:marRight w:val="0"/>
              <w:marTop w:val="0"/>
              <w:marBottom w:val="0"/>
              <w:divBdr>
                <w:top w:val="none" w:sz="0" w:space="0" w:color="auto"/>
                <w:left w:val="none" w:sz="0" w:space="0" w:color="auto"/>
                <w:bottom w:val="none" w:sz="0" w:space="0" w:color="auto"/>
                <w:right w:val="none" w:sz="0" w:space="0" w:color="auto"/>
              </w:divBdr>
            </w:div>
          </w:divsChild>
        </w:div>
        <w:div w:id="810370175">
          <w:marLeft w:val="0"/>
          <w:marRight w:val="0"/>
          <w:marTop w:val="0"/>
          <w:marBottom w:val="0"/>
          <w:divBdr>
            <w:top w:val="none" w:sz="0" w:space="0" w:color="auto"/>
            <w:left w:val="none" w:sz="0" w:space="0" w:color="auto"/>
            <w:bottom w:val="none" w:sz="0" w:space="0" w:color="auto"/>
            <w:right w:val="none" w:sz="0" w:space="0" w:color="auto"/>
          </w:divBdr>
        </w:div>
      </w:divsChild>
    </w:div>
    <w:div w:id="1198663633">
      <w:bodyDiv w:val="1"/>
      <w:marLeft w:val="0"/>
      <w:marRight w:val="0"/>
      <w:marTop w:val="0"/>
      <w:marBottom w:val="0"/>
      <w:divBdr>
        <w:top w:val="none" w:sz="0" w:space="0" w:color="auto"/>
        <w:left w:val="none" w:sz="0" w:space="0" w:color="auto"/>
        <w:bottom w:val="none" w:sz="0" w:space="0" w:color="auto"/>
        <w:right w:val="none" w:sz="0" w:space="0" w:color="auto"/>
      </w:divBdr>
      <w:divsChild>
        <w:div w:id="58986525">
          <w:marLeft w:val="0"/>
          <w:marRight w:val="0"/>
          <w:marTop w:val="0"/>
          <w:marBottom w:val="0"/>
          <w:divBdr>
            <w:top w:val="none" w:sz="0" w:space="0" w:color="auto"/>
            <w:left w:val="none" w:sz="0" w:space="0" w:color="auto"/>
            <w:bottom w:val="none" w:sz="0" w:space="0" w:color="auto"/>
            <w:right w:val="none" w:sz="0" w:space="0" w:color="auto"/>
          </w:divBdr>
        </w:div>
        <w:div w:id="140313640">
          <w:marLeft w:val="0"/>
          <w:marRight w:val="0"/>
          <w:marTop w:val="0"/>
          <w:marBottom w:val="0"/>
          <w:divBdr>
            <w:top w:val="none" w:sz="0" w:space="0" w:color="auto"/>
            <w:left w:val="none" w:sz="0" w:space="0" w:color="auto"/>
            <w:bottom w:val="none" w:sz="0" w:space="0" w:color="auto"/>
            <w:right w:val="none" w:sz="0" w:space="0" w:color="auto"/>
          </w:divBdr>
        </w:div>
        <w:div w:id="144665845">
          <w:marLeft w:val="0"/>
          <w:marRight w:val="0"/>
          <w:marTop w:val="0"/>
          <w:marBottom w:val="0"/>
          <w:divBdr>
            <w:top w:val="none" w:sz="0" w:space="0" w:color="auto"/>
            <w:left w:val="none" w:sz="0" w:space="0" w:color="auto"/>
            <w:bottom w:val="none" w:sz="0" w:space="0" w:color="auto"/>
            <w:right w:val="none" w:sz="0" w:space="0" w:color="auto"/>
          </w:divBdr>
        </w:div>
        <w:div w:id="371080822">
          <w:marLeft w:val="0"/>
          <w:marRight w:val="0"/>
          <w:marTop w:val="0"/>
          <w:marBottom w:val="0"/>
          <w:divBdr>
            <w:top w:val="none" w:sz="0" w:space="0" w:color="auto"/>
            <w:left w:val="none" w:sz="0" w:space="0" w:color="auto"/>
            <w:bottom w:val="none" w:sz="0" w:space="0" w:color="auto"/>
            <w:right w:val="none" w:sz="0" w:space="0" w:color="auto"/>
          </w:divBdr>
        </w:div>
        <w:div w:id="482087397">
          <w:marLeft w:val="0"/>
          <w:marRight w:val="0"/>
          <w:marTop w:val="0"/>
          <w:marBottom w:val="0"/>
          <w:divBdr>
            <w:top w:val="none" w:sz="0" w:space="0" w:color="auto"/>
            <w:left w:val="none" w:sz="0" w:space="0" w:color="auto"/>
            <w:bottom w:val="none" w:sz="0" w:space="0" w:color="auto"/>
            <w:right w:val="none" w:sz="0" w:space="0" w:color="auto"/>
          </w:divBdr>
        </w:div>
        <w:div w:id="484123795">
          <w:marLeft w:val="0"/>
          <w:marRight w:val="0"/>
          <w:marTop w:val="0"/>
          <w:marBottom w:val="0"/>
          <w:divBdr>
            <w:top w:val="none" w:sz="0" w:space="0" w:color="auto"/>
            <w:left w:val="none" w:sz="0" w:space="0" w:color="auto"/>
            <w:bottom w:val="none" w:sz="0" w:space="0" w:color="auto"/>
            <w:right w:val="none" w:sz="0" w:space="0" w:color="auto"/>
          </w:divBdr>
        </w:div>
        <w:div w:id="971714713">
          <w:marLeft w:val="0"/>
          <w:marRight w:val="0"/>
          <w:marTop w:val="0"/>
          <w:marBottom w:val="0"/>
          <w:divBdr>
            <w:top w:val="none" w:sz="0" w:space="0" w:color="auto"/>
            <w:left w:val="none" w:sz="0" w:space="0" w:color="auto"/>
            <w:bottom w:val="none" w:sz="0" w:space="0" w:color="auto"/>
            <w:right w:val="none" w:sz="0" w:space="0" w:color="auto"/>
          </w:divBdr>
        </w:div>
        <w:div w:id="1211192637">
          <w:marLeft w:val="0"/>
          <w:marRight w:val="0"/>
          <w:marTop w:val="0"/>
          <w:marBottom w:val="0"/>
          <w:divBdr>
            <w:top w:val="none" w:sz="0" w:space="0" w:color="auto"/>
            <w:left w:val="none" w:sz="0" w:space="0" w:color="auto"/>
            <w:bottom w:val="none" w:sz="0" w:space="0" w:color="auto"/>
            <w:right w:val="none" w:sz="0" w:space="0" w:color="auto"/>
          </w:divBdr>
        </w:div>
        <w:div w:id="1493376055">
          <w:marLeft w:val="0"/>
          <w:marRight w:val="0"/>
          <w:marTop w:val="0"/>
          <w:marBottom w:val="0"/>
          <w:divBdr>
            <w:top w:val="none" w:sz="0" w:space="0" w:color="auto"/>
            <w:left w:val="none" w:sz="0" w:space="0" w:color="auto"/>
            <w:bottom w:val="none" w:sz="0" w:space="0" w:color="auto"/>
            <w:right w:val="none" w:sz="0" w:space="0" w:color="auto"/>
          </w:divBdr>
        </w:div>
        <w:div w:id="1675953566">
          <w:marLeft w:val="0"/>
          <w:marRight w:val="0"/>
          <w:marTop w:val="0"/>
          <w:marBottom w:val="0"/>
          <w:divBdr>
            <w:top w:val="none" w:sz="0" w:space="0" w:color="auto"/>
            <w:left w:val="none" w:sz="0" w:space="0" w:color="auto"/>
            <w:bottom w:val="none" w:sz="0" w:space="0" w:color="auto"/>
            <w:right w:val="none" w:sz="0" w:space="0" w:color="auto"/>
          </w:divBdr>
        </w:div>
        <w:div w:id="1680623264">
          <w:marLeft w:val="0"/>
          <w:marRight w:val="0"/>
          <w:marTop w:val="0"/>
          <w:marBottom w:val="0"/>
          <w:divBdr>
            <w:top w:val="none" w:sz="0" w:space="0" w:color="auto"/>
            <w:left w:val="none" w:sz="0" w:space="0" w:color="auto"/>
            <w:bottom w:val="none" w:sz="0" w:space="0" w:color="auto"/>
            <w:right w:val="none" w:sz="0" w:space="0" w:color="auto"/>
          </w:divBdr>
        </w:div>
        <w:div w:id="1836872214">
          <w:marLeft w:val="0"/>
          <w:marRight w:val="0"/>
          <w:marTop w:val="0"/>
          <w:marBottom w:val="0"/>
          <w:divBdr>
            <w:top w:val="none" w:sz="0" w:space="0" w:color="auto"/>
            <w:left w:val="none" w:sz="0" w:space="0" w:color="auto"/>
            <w:bottom w:val="none" w:sz="0" w:space="0" w:color="auto"/>
            <w:right w:val="none" w:sz="0" w:space="0" w:color="auto"/>
          </w:divBdr>
        </w:div>
        <w:div w:id="1871675370">
          <w:marLeft w:val="0"/>
          <w:marRight w:val="0"/>
          <w:marTop w:val="0"/>
          <w:marBottom w:val="0"/>
          <w:divBdr>
            <w:top w:val="none" w:sz="0" w:space="0" w:color="auto"/>
            <w:left w:val="none" w:sz="0" w:space="0" w:color="auto"/>
            <w:bottom w:val="none" w:sz="0" w:space="0" w:color="auto"/>
            <w:right w:val="none" w:sz="0" w:space="0" w:color="auto"/>
          </w:divBdr>
        </w:div>
        <w:div w:id="1968701708">
          <w:marLeft w:val="0"/>
          <w:marRight w:val="0"/>
          <w:marTop w:val="0"/>
          <w:marBottom w:val="0"/>
          <w:divBdr>
            <w:top w:val="none" w:sz="0" w:space="0" w:color="auto"/>
            <w:left w:val="none" w:sz="0" w:space="0" w:color="auto"/>
            <w:bottom w:val="none" w:sz="0" w:space="0" w:color="auto"/>
            <w:right w:val="none" w:sz="0" w:space="0" w:color="auto"/>
          </w:divBdr>
        </w:div>
        <w:div w:id="2043091355">
          <w:marLeft w:val="0"/>
          <w:marRight w:val="0"/>
          <w:marTop w:val="0"/>
          <w:marBottom w:val="0"/>
          <w:divBdr>
            <w:top w:val="none" w:sz="0" w:space="0" w:color="auto"/>
            <w:left w:val="none" w:sz="0" w:space="0" w:color="auto"/>
            <w:bottom w:val="none" w:sz="0" w:space="0" w:color="auto"/>
            <w:right w:val="none" w:sz="0" w:space="0" w:color="auto"/>
          </w:divBdr>
        </w:div>
      </w:divsChild>
    </w:div>
    <w:div w:id="1227959324">
      <w:bodyDiv w:val="1"/>
      <w:marLeft w:val="0"/>
      <w:marRight w:val="0"/>
      <w:marTop w:val="0"/>
      <w:marBottom w:val="0"/>
      <w:divBdr>
        <w:top w:val="none" w:sz="0" w:space="0" w:color="auto"/>
        <w:left w:val="none" w:sz="0" w:space="0" w:color="auto"/>
        <w:bottom w:val="none" w:sz="0" w:space="0" w:color="auto"/>
        <w:right w:val="none" w:sz="0" w:space="0" w:color="auto"/>
      </w:divBdr>
    </w:div>
    <w:div w:id="1243762674">
      <w:bodyDiv w:val="1"/>
      <w:marLeft w:val="0"/>
      <w:marRight w:val="0"/>
      <w:marTop w:val="0"/>
      <w:marBottom w:val="0"/>
      <w:divBdr>
        <w:top w:val="none" w:sz="0" w:space="0" w:color="auto"/>
        <w:left w:val="none" w:sz="0" w:space="0" w:color="auto"/>
        <w:bottom w:val="none" w:sz="0" w:space="0" w:color="auto"/>
        <w:right w:val="none" w:sz="0" w:space="0" w:color="auto"/>
      </w:divBdr>
      <w:divsChild>
        <w:div w:id="153179447">
          <w:marLeft w:val="0"/>
          <w:marRight w:val="0"/>
          <w:marTop w:val="0"/>
          <w:marBottom w:val="0"/>
          <w:divBdr>
            <w:top w:val="none" w:sz="0" w:space="0" w:color="auto"/>
            <w:left w:val="none" w:sz="0" w:space="0" w:color="auto"/>
            <w:bottom w:val="none" w:sz="0" w:space="0" w:color="auto"/>
            <w:right w:val="none" w:sz="0" w:space="0" w:color="auto"/>
          </w:divBdr>
        </w:div>
        <w:div w:id="197207674">
          <w:marLeft w:val="0"/>
          <w:marRight w:val="0"/>
          <w:marTop w:val="0"/>
          <w:marBottom w:val="0"/>
          <w:divBdr>
            <w:top w:val="none" w:sz="0" w:space="0" w:color="auto"/>
            <w:left w:val="none" w:sz="0" w:space="0" w:color="auto"/>
            <w:bottom w:val="none" w:sz="0" w:space="0" w:color="auto"/>
            <w:right w:val="none" w:sz="0" w:space="0" w:color="auto"/>
          </w:divBdr>
        </w:div>
        <w:div w:id="270166876">
          <w:marLeft w:val="0"/>
          <w:marRight w:val="0"/>
          <w:marTop w:val="0"/>
          <w:marBottom w:val="0"/>
          <w:divBdr>
            <w:top w:val="none" w:sz="0" w:space="0" w:color="auto"/>
            <w:left w:val="none" w:sz="0" w:space="0" w:color="auto"/>
            <w:bottom w:val="none" w:sz="0" w:space="0" w:color="auto"/>
            <w:right w:val="none" w:sz="0" w:space="0" w:color="auto"/>
          </w:divBdr>
        </w:div>
        <w:div w:id="344595430">
          <w:marLeft w:val="0"/>
          <w:marRight w:val="0"/>
          <w:marTop w:val="0"/>
          <w:marBottom w:val="0"/>
          <w:divBdr>
            <w:top w:val="none" w:sz="0" w:space="0" w:color="auto"/>
            <w:left w:val="none" w:sz="0" w:space="0" w:color="auto"/>
            <w:bottom w:val="none" w:sz="0" w:space="0" w:color="auto"/>
            <w:right w:val="none" w:sz="0" w:space="0" w:color="auto"/>
          </w:divBdr>
        </w:div>
        <w:div w:id="412820025">
          <w:marLeft w:val="0"/>
          <w:marRight w:val="0"/>
          <w:marTop w:val="0"/>
          <w:marBottom w:val="0"/>
          <w:divBdr>
            <w:top w:val="none" w:sz="0" w:space="0" w:color="auto"/>
            <w:left w:val="none" w:sz="0" w:space="0" w:color="auto"/>
            <w:bottom w:val="none" w:sz="0" w:space="0" w:color="auto"/>
            <w:right w:val="none" w:sz="0" w:space="0" w:color="auto"/>
          </w:divBdr>
        </w:div>
        <w:div w:id="423233959">
          <w:marLeft w:val="0"/>
          <w:marRight w:val="0"/>
          <w:marTop w:val="0"/>
          <w:marBottom w:val="0"/>
          <w:divBdr>
            <w:top w:val="none" w:sz="0" w:space="0" w:color="auto"/>
            <w:left w:val="none" w:sz="0" w:space="0" w:color="auto"/>
            <w:bottom w:val="none" w:sz="0" w:space="0" w:color="auto"/>
            <w:right w:val="none" w:sz="0" w:space="0" w:color="auto"/>
          </w:divBdr>
        </w:div>
        <w:div w:id="635794172">
          <w:marLeft w:val="0"/>
          <w:marRight w:val="0"/>
          <w:marTop w:val="0"/>
          <w:marBottom w:val="0"/>
          <w:divBdr>
            <w:top w:val="none" w:sz="0" w:space="0" w:color="auto"/>
            <w:left w:val="none" w:sz="0" w:space="0" w:color="auto"/>
            <w:bottom w:val="none" w:sz="0" w:space="0" w:color="auto"/>
            <w:right w:val="none" w:sz="0" w:space="0" w:color="auto"/>
          </w:divBdr>
        </w:div>
        <w:div w:id="644168032">
          <w:marLeft w:val="0"/>
          <w:marRight w:val="0"/>
          <w:marTop w:val="0"/>
          <w:marBottom w:val="0"/>
          <w:divBdr>
            <w:top w:val="none" w:sz="0" w:space="0" w:color="auto"/>
            <w:left w:val="none" w:sz="0" w:space="0" w:color="auto"/>
            <w:bottom w:val="none" w:sz="0" w:space="0" w:color="auto"/>
            <w:right w:val="none" w:sz="0" w:space="0" w:color="auto"/>
          </w:divBdr>
        </w:div>
        <w:div w:id="762334673">
          <w:marLeft w:val="0"/>
          <w:marRight w:val="0"/>
          <w:marTop w:val="0"/>
          <w:marBottom w:val="0"/>
          <w:divBdr>
            <w:top w:val="none" w:sz="0" w:space="0" w:color="auto"/>
            <w:left w:val="none" w:sz="0" w:space="0" w:color="auto"/>
            <w:bottom w:val="none" w:sz="0" w:space="0" w:color="auto"/>
            <w:right w:val="none" w:sz="0" w:space="0" w:color="auto"/>
          </w:divBdr>
        </w:div>
        <w:div w:id="907034994">
          <w:marLeft w:val="0"/>
          <w:marRight w:val="0"/>
          <w:marTop w:val="0"/>
          <w:marBottom w:val="0"/>
          <w:divBdr>
            <w:top w:val="none" w:sz="0" w:space="0" w:color="auto"/>
            <w:left w:val="none" w:sz="0" w:space="0" w:color="auto"/>
            <w:bottom w:val="none" w:sz="0" w:space="0" w:color="auto"/>
            <w:right w:val="none" w:sz="0" w:space="0" w:color="auto"/>
          </w:divBdr>
        </w:div>
        <w:div w:id="923761378">
          <w:marLeft w:val="0"/>
          <w:marRight w:val="0"/>
          <w:marTop w:val="0"/>
          <w:marBottom w:val="0"/>
          <w:divBdr>
            <w:top w:val="none" w:sz="0" w:space="0" w:color="auto"/>
            <w:left w:val="none" w:sz="0" w:space="0" w:color="auto"/>
            <w:bottom w:val="none" w:sz="0" w:space="0" w:color="auto"/>
            <w:right w:val="none" w:sz="0" w:space="0" w:color="auto"/>
          </w:divBdr>
        </w:div>
        <w:div w:id="934166789">
          <w:marLeft w:val="0"/>
          <w:marRight w:val="0"/>
          <w:marTop w:val="0"/>
          <w:marBottom w:val="0"/>
          <w:divBdr>
            <w:top w:val="none" w:sz="0" w:space="0" w:color="auto"/>
            <w:left w:val="none" w:sz="0" w:space="0" w:color="auto"/>
            <w:bottom w:val="none" w:sz="0" w:space="0" w:color="auto"/>
            <w:right w:val="none" w:sz="0" w:space="0" w:color="auto"/>
          </w:divBdr>
        </w:div>
        <w:div w:id="991255421">
          <w:marLeft w:val="0"/>
          <w:marRight w:val="0"/>
          <w:marTop w:val="0"/>
          <w:marBottom w:val="0"/>
          <w:divBdr>
            <w:top w:val="none" w:sz="0" w:space="0" w:color="auto"/>
            <w:left w:val="none" w:sz="0" w:space="0" w:color="auto"/>
            <w:bottom w:val="none" w:sz="0" w:space="0" w:color="auto"/>
            <w:right w:val="none" w:sz="0" w:space="0" w:color="auto"/>
          </w:divBdr>
        </w:div>
        <w:div w:id="1123815060">
          <w:marLeft w:val="0"/>
          <w:marRight w:val="0"/>
          <w:marTop w:val="0"/>
          <w:marBottom w:val="0"/>
          <w:divBdr>
            <w:top w:val="none" w:sz="0" w:space="0" w:color="auto"/>
            <w:left w:val="none" w:sz="0" w:space="0" w:color="auto"/>
            <w:bottom w:val="none" w:sz="0" w:space="0" w:color="auto"/>
            <w:right w:val="none" w:sz="0" w:space="0" w:color="auto"/>
          </w:divBdr>
        </w:div>
        <w:div w:id="1149008866">
          <w:marLeft w:val="0"/>
          <w:marRight w:val="0"/>
          <w:marTop w:val="0"/>
          <w:marBottom w:val="0"/>
          <w:divBdr>
            <w:top w:val="none" w:sz="0" w:space="0" w:color="auto"/>
            <w:left w:val="none" w:sz="0" w:space="0" w:color="auto"/>
            <w:bottom w:val="none" w:sz="0" w:space="0" w:color="auto"/>
            <w:right w:val="none" w:sz="0" w:space="0" w:color="auto"/>
          </w:divBdr>
        </w:div>
        <w:div w:id="1175413713">
          <w:marLeft w:val="0"/>
          <w:marRight w:val="0"/>
          <w:marTop w:val="0"/>
          <w:marBottom w:val="0"/>
          <w:divBdr>
            <w:top w:val="none" w:sz="0" w:space="0" w:color="auto"/>
            <w:left w:val="none" w:sz="0" w:space="0" w:color="auto"/>
            <w:bottom w:val="none" w:sz="0" w:space="0" w:color="auto"/>
            <w:right w:val="none" w:sz="0" w:space="0" w:color="auto"/>
          </w:divBdr>
        </w:div>
        <w:div w:id="1189686923">
          <w:marLeft w:val="0"/>
          <w:marRight w:val="0"/>
          <w:marTop w:val="0"/>
          <w:marBottom w:val="0"/>
          <w:divBdr>
            <w:top w:val="none" w:sz="0" w:space="0" w:color="auto"/>
            <w:left w:val="none" w:sz="0" w:space="0" w:color="auto"/>
            <w:bottom w:val="none" w:sz="0" w:space="0" w:color="auto"/>
            <w:right w:val="none" w:sz="0" w:space="0" w:color="auto"/>
          </w:divBdr>
        </w:div>
        <w:div w:id="1342467569">
          <w:marLeft w:val="0"/>
          <w:marRight w:val="0"/>
          <w:marTop w:val="0"/>
          <w:marBottom w:val="0"/>
          <w:divBdr>
            <w:top w:val="none" w:sz="0" w:space="0" w:color="auto"/>
            <w:left w:val="none" w:sz="0" w:space="0" w:color="auto"/>
            <w:bottom w:val="none" w:sz="0" w:space="0" w:color="auto"/>
            <w:right w:val="none" w:sz="0" w:space="0" w:color="auto"/>
          </w:divBdr>
        </w:div>
        <w:div w:id="1526599079">
          <w:marLeft w:val="0"/>
          <w:marRight w:val="0"/>
          <w:marTop w:val="0"/>
          <w:marBottom w:val="0"/>
          <w:divBdr>
            <w:top w:val="none" w:sz="0" w:space="0" w:color="auto"/>
            <w:left w:val="none" w:sz="0" w:space="0" w:color="auto"/>
            <w:bottom w:val="none" w:sz="0" w:space="0" w:color="auto"/>
            <w:right w:val="none" w:sz="0" w:space="0" w:color="auto"/>
          </w:divBdr>
        </w:div>
        <w:div w:id="1632709146">
          <w:marLeft w:val="0"/>
          <w:marRight w:val="0"/>
          <w:marTop w:val="0"/>
          <w:marBottom w:val="0"/>
          <w:divBdr>
            <w:top w:val="none" w:sz="0" w:space="0" w:color="auto"/>
            <w:left w:val="none" w:sz="0" w:space="0" w:color="auto"/>
            <w:bottom w:val="none" w:sz="0" w:space="0" w:color="auto"/>
            <w:right w:val="none" w:sz="0" w:space="0" w:color="auto"/>
          </w:divBdr>
        </w:div>
        <w:div w:id="1696928439">
          <w:marLeft w:val="0"/>
          <w:marRight w:val="0"/>
          <w:marTop w:val="0"/>
          <w:marBottom w:val="0"/>
          <w:divBdr>
            <w:top w:val="none" w:sz="0" w:space="0" w:color="auto"/>
            <w:left w:val="none" w:sz="0" w:space="0" w:color="auto"/>
            <w:bottom w:val="none" w:sz="0" w:space="0" w:color="auto"/>
            <w:right w:val="none" w:sz="0" w:space="0" w:color="auto"/>
          </w:divBdr>
        </w:div>
        <w:div w:id="1731224741">
          <w:marLeft w:val="0"/>
          <w:marRight w:val="0"/>
          <w:marTop w:val="0"/>
          <w:marBottom w:val="0"/>
          <w:divBdr>
            <w:top w:val="none" w:sz="0" w:space="0" w:color="auto"/>
            <w:left w:val="none" w:sz="0" w:space="0" w:color="auto"/>
            <w:bottom w:val="none" w:sz="0" w:space="0" w:color="auto"/>
            <w:right w:val="none" w:sz="0" w:space="0" w:color="auto"/>
          </w:divBdr>
        </w:div>
        <w:div w:id="1738016670">
          <w:marLeft w:val="0"/>
          <w:marRight w:val="0"/>
          <w:marTop w:val="0"/>
          <w:marBottom w:val="0"/>
          <w:divBdr>
            <w:top w:val="none" w:sz="0" w:space="0" w:color="auto"/>
            <w:left w:val="none" w:sz="0" w:space="0" w:color="auto"/>
            <w:bottom w:val="none" w:sz="0" w:space="0" w:color="auto"/>
            <w:right w:val="none" w:sz="0" w:space="0" w:color="auto"/>
          </w:divBdr>
        </w:div>
        <w:div w:id="1755585475">
          <w:marLeft w:val="0"/>
          <w:marRight w:val="0"/>
          <w:marTop w:val="0"/>
          <w:marBottom w:val="0"/>
          <w:divBdr>
            <w:top w:val="none" w:sz="0" w:space="0" w:color="auto"/>
            <w:left w:val="none" w:sz="0" w:space="0" w:color="auto"/>
            <w:bottom w:val="none" w:sz="0" w:space="0" w:color="auto"/>
            <w:right w:val="none" w:sz="0" w:space="0" w:color="auto"/>
          </w:divBdr>
        </w:div>
        <w:div w:id="1756169090">
          <w:marLeft w:val="0"/>
          <w:marRight w:val="0"/>
          <w:marTop w:val="0"/>
          <w:marBottom w:val="0"/>
          <w:divBdr>
            <w:top w:val="none" w:sz="0" w:space="0" w:color="auto"/>
            <w:left w:val="none" w:sz="0" w:space="0" w:color="auto"/>
            <w:bottom w:val="none" w:sz="0" w:space="0" w:color="auto"/>
            <w:right w:val="none" w:sz="0" w:space="0" w:color="auto"/>
          </w:divBdr>
        </w:div>
        <w:div w:id="1799108786">
          <w:marLeft w:val="0"/>
          <w:marRight w:val="0"/>
          <w:marTop w:val="0"/>
          <w:marBottom w:val="0"/>
          <w:divBdr>
            <w:top w:val="none" w:sz="0" w:space="0" w:color="auto"/>
            <w:left w:val="none" w:sz="0" w:space="0" w:color="auto"/>
            <w:bottom w:val="none" w:sz="0" w:space="0" w:color="auto"/>
            <w:right w:val="none" w:sz="0" w:space="0" w:color="auto"/>
          </w:divBdr>
        </w:div>
        <w:div w:id="1858158595">
          <w:marLeft w:val="0"/>
          <w:marRight w:val="0"/>
          <w:marTop w:val="0"/>
          <w:marBottom w:val="0"/>
          <w:divBdr>
            <w:top w:val="none" w:sz="0" w:space="0" w:color="auto"/>
            <w:left w:val="none" w:sz="0" w:space="0" w:color="auto"/>
            <w:bottom w:val="none" w:sz="0" w:space="0" w:color="auto"/>
            <w:right w:val="none" w:sz="0" w:space="0" w:color="auto"/>
          </w:divBdr>
        </w:div>
        <w:div w:id="2065642647">
          <w:marLeft w:val="0"/>
          <w:marRight w:val="0"/>
          <w:marTop w:val="0"/>
          <w:marBottom w:val="0"/>
          <w:divBdr>
            <w:top w:val="none" w:sz="0" w:space="0" w:color="auto"/>
            <w:left w:val="none" w:sz="0" w:space="0" w:color="auto"/>
            <w:bottom w:val="none" w:sz="0" w:space="0" w:color="auto"/>
            <w:right w:val="none" w:sz="0" w:space="0" w:color="auto"/>
          </w:divBdr>
        </w:div>
        <w:div w:id="2083023652">
          <w:marLeft w:val="0"/>
          <w:marRight w:val="0"/>
          <w:marTop w:val="0"/>
          <w:marBottom w:val="0"/>
          <w:divBdr>
            <w:top w:val="none" w:sz="0" w:space="0" w:color="auto"/>
            <w:left w:val="none" w:sz="0" w:space="0" w:color="auto"/>
            <w:bottom w:val="none" w:sz="0" w:space="0" w:color="auto"/>
            <w:right w:val="none" w:sz="0" w:space="0" w:color="auto"/>
          </w:divBdr>
        </w:div>
      </w:divsChild>
    </w:div>
    <w:div w:id="1255166405">
      <w:bodyDiv w:val="1"/>
      <w:marLeft w:val="0"/>
      <w:marRight w:val="0"/>
      <w:marTop w:val="0"/>
      <w:marBottom w:val="0"/>
      <w:divBdr>
        <w:top w:val="none" w:sz="0" w:space="0" w:color="auto"/>
        <w:left w:val="none" w:sz="0" w:space="0" w:color="auto"/>
        <w:bottom w:val="none" w:sz="0" w:space="0" w:color="auto"/>
        <w:right w:val="none" w:sz="0" w:space="0" w:color="auto"/>
      </w:divBdr>
    </w:div>
    <w:div w:id="1287542347">
      <w:bodyDiv w:val="1"/>
      <w:marLeft w:val="0"/>
      <w:marRight w:val="0"/>
      <w:marTop w:val="0"/>
      <w:marBottom w:val="0"/>
      <w:divBdr>
        <w:top w:val="none" w:sz="0" w:space="0" w:color="auto"/>
        <w:left w:val="none" w:sz="0" w:space="0" w:color="auto"/>
        <w:bottom w:val="none" w:sz="0" w:space="0" w:color="auto"/>
        <w:right w:val="none" w:sz="0" w:space="0" w:color="auto"/>
      </w:divBdr>
      <w:divsChild>
        <w:div w:id="55127444">
          <w:marLeft w:val="0"/>
          <w:marRight w:val="0"/>
          <w:marTop w:val="0"/>
          <w:marBottom w:val="0"/>
          <w:divBdr>
            <w:top w:val="none" w:sz="0" w:space="0" w:color="auto"/>
            <w:left w:val="none" w:sz="0" w:space="0" w:color="auto"/>
            <w:bottom w:val="none" w:sz="0" w:space="0" w:color="auto"/>
            <w:right w:val="none" w:sz="0" w:space="0" w:color="auto"/>
          </w:divBdr>
        </w:div>
        <w:div w:id="86268765">
          <w:marLeft w:val="0"/>
          <w:marRight w:val="0"/>
          <w:marTop w:val="0"/>
          <w:marBottom w:val="0"/>
          <w:divBdr>
            <w:top w:val="none" w:sz="0" w:space="0" w:color="auto"/>
            <w:left w:val="none" w:sz="0" w:space="0" w:color="auto"/>
            <w:bottom w:val="none" w:sz="0" w:space="0" w:color="auto"/>
            <w:right w:val="none" w:sz="0" w:space="0" w:color="auto"/>
          </w:divBdr>
        </w:div>
        <w:div w:id="121003787">
          <w:marLeft w:val="0"/>
          <w:marRight w:val="0"/>
          <w:marTop w:val="0"/>
          <w:marBottom w:val="0"/>
          <w:divBdr>
            <w:top w:val="none" w:sz="0" w:space="0" w:color="auto"/>
            <w:left w:val="none" w:sz="0" w:space="0" w:color="auto"/>
            <w:bottom w:val="none" w:sz="0" w:space="0" w:color="auto"/>
            <w:right w:val="none" w:sz="0" w:space="0" w:color="auto"/>
          </w:divBdr>
        </w:div>
        <w:div w:id="206841503">
          <w:marLeft w:val="0"/>
          <w:marRight w:val="0"/>
          <w:marTop w:val="0"/>
          <w:marBottom w:val="0"/>
          <w:divBdr>
            <w:top w:val="none" w:sz="0" w:space="0" w:color="auto"/>
            <w:left w:val="none" w:sz="0" w:space="0" w:color="auto"/>
            <w:bottom w:val="none" w:sz="0" w:space="0" w:color="auto"/>
            <w:right w:val="none" w:sz="0" w:space="0" w:color="auto"/>
          </w:divBdr>
        </w:div>
        <w:div w:id="310253600">
          <w:marLeft w:val="0"/>
          <w:marRight w:val="0"/>
          <w:marTop w:val="0"/>
          <w:marBottom w:val="0"/>
          <w:divBdr>
            <w:top w:val="none" w:sz="0" w:space="0" w:color="auto"/>
            <w:left w:val="none" w:sz="0" w:space="0" w:color="auto"/>
            <w:bottom w:val="none" w:sz="0" w:space="0" w:color="auto"/>
            <w:right w:val="none" w:sz="0" w:space="0" w:color="auto"/>
          </w:divBdr>
        </w:div>
        <w:div w:id="392890391">
          <w:marLeft w:val="0"/>
          <w:marRight w:val="0"/>
          <w:marTop w:val="0"/>
          <w:marBottom w:val="0"/>
          <w:divBdr>
            <w:top w:val="none" w:sz="0" w:space="0" w:color="auto"/>
            <w:left w:val="none" w:sz="0" w:space="0" w:color="auto"/>
            <w:bottom w:val="none" w:sz="0" w:space="0" w:color="auto"/>
            <w:right w:val="none" w:sz="0" w:space="0" w:color="auto"/>
          </w:divBdr>
        </w:div>
        <w:div w:id="415588668">
          <w:marLeft w:val="0"/>
          <w:marRight w:val="0"/>
          <w:marTop w:val="0"/>
          <w:marBottom w:val="0"/>
          <w:divBdr>
            <w:top w:val="none" w:sz="0" w:space="0" w:color="auto"/>
            <w:left w:val="none" w:sz="0" w:space="0" w:color="auto"/>
            <w:bottom w:val="none" w:sz="0" w:space="0" w:color="auto"/>
            <w:right w:val="none" w:sz="0" w:space="0" w:color="auto"/>
          </w:divBdr>
        </w:div>
        <w:div w:id="436562180">
          <w:marLeft w:val="0"/>
          <w:marRight w:val="0"/>
          <w:marTop w:val="0"/>
          <w:marBottom w:val="0"/>
          <w:divBdr>
            <w:top w:val="none" w:sz="0" w:space="0" w:color="auto"/>
            <w:left w:val="none" w:sz="0" w:space="0" w:color="auto"/>
            <w:bottom w:val="none" w:sz="0" w:space="0" w:color="auto"/>
            <w:right w:val="none" w:sz="0" w:space="0" w:color="auto"/>
          </w:divBdr>
        </w:div>
        <w:div w:id="778913612">
          <w:marLeft w:val="0"/>
          <w:marRight w:val="0"/>
          <w:marTop w:val="0"/>
          <w:marBottom w:val="0"/>
          <w:divBdr>
            <w:top w:val="none" w:sz="0" w:space="0" w:color="auto"/>
            <w:left w:val="none" w:sz="0" w:space="0" w:color="auto"/>
            <w:bottom w:val="none" w:sz="0" w:space="0" w:color="auto"/>
            <w:right w:val="none" w:sz="0" w:space="0" w:color="auto"/>
          </w:divBdr>
        </w:div>
        <w:div w:id="800418153">
          <w:marLeft w:val="0"/>
          <w:marRight w:val="0"/>
          <w:marTop w:val="0"/>
          <w:marBottom w:val="0"/>
          <w:divBdr>
            <w:top w:val="none" w:sz="0" w:space="0" w:color="auto"/>
            <w:left w:val="none" w:sz="0" w:space="0" w:color="auto"/>
            <w:bottom w:val="none" w:sz="0" w:space="0" w:color="auto"/>
            <w:right w:val="none" w:sz="0" w:space="0" w:color="auto"/>
          </w:divBdr>
        </w:div>
        <w:div w:id="1386833668">
          <w:marLeft w:val="0"/>
          <w:marRight w:val="0"/>
          <w:marTop w:val="0"/>
          <w:marBottom w:val="0"/>
          <w:divBdr>
            <w:top w:val="none" w:sz="0" w:space="0" w:color="auto"/>
            <w:left w:val="none" w:sz="0" w:space="0" w:color="auto"/>
            <w:bottom w:val="none" w:sz="0" w:space="0" w:color="auto"/>
            <w:right w:val="none" w:sz="0" w:space="0" w:color="auto"/>
          </w:divBdr>
        </w:div>
        <w:div w:id="1447962274">
          <w:marLeft w:val="0"/>
          <w:marRight w:val="0"/>
          <w:marTop w:val="0"/>
          <w:marBottom w:val="0"/>
          <w:divBdr>
            <w:top w:val="none" w:sz="0" w:space="0" w:color="auto"/>
            <w:left w:val="none" w:sz="0" w:space="0" w:color="auto"/>
            <w:bottom w:val="none" w:sz="0" w:space="0" w:color="auto"/>
            <w:right w:val="none" w:sz="0" w:space="0" w:color="auto"/>
          </w:divBdr>
        </w:div>
        <w:div w:id="1545945353">
          <w:marLeft w:val="0"/>
          <w:marRight w:val="0"/>
          <w:marTop w:val="0"/>
          <w:marBottom w:val="0"/>
          <w:divBdr>
            <w:top w:val="none" w:sz="0" w:space="0" w:color="auto"/>
            <w:left w:val="none" w:sz="0" w:space="0" w:color="auto"/>
            <w:bottom w:val="none" w:sz="0" w:space="0" w:color="auto"/>
            <w:right w:val="none" w:sz="0" w:space="0" w:color="auto"/>
          </w:divBdr>
        </w:div>
        <w:div w:id="1677228614">
          <w:marLeft w:val="0"/>
          <w:marRight w:val="0"/>
          <w:marTop w:val="0"/>
          <w:marBottom w:val="0"/>
          <w:divBdr>
            <w:top w:val="none" w:sz="0" w:space="0" w:color="auto"/>
            <w:left w:val="none" w:sz="0" w:space="0" w:color="auto"/>
            <w:bottom w:val="none" w:sz="0" w:space="0" w:color="auto"/>
            <w:right w:val="none" w:sz="0" w:space="0" w:color="auto"/>
          </w:divBdr>
        </w:div>
        <w:div w:id="1820611984">
          <w:marLeft w:val="0"/>
          <w:marRight w:val="0"/>
          <w:marTop w:val="0"/>
          <w:marBottom w:val="0"/>
          <w:divBdr>
            <w:top w:val="none" w:sz="0" w:space="0" w:color="auto"/>
            <w:left w:val="none" w:sz="0" w:space="0" w:color="auto"/>
            <w:bottom w:val="none" w:sz="0" w:space="0" w:color="auto"/>
            <w:right w:val="none" w:sz="0" w:space="0" w:color="auto"/>
          </w:divBdr>
        </w:div>
        <w:div w:id="2108887617">
          <w:marLeft w:val="0"/>
          <w:marRight w:val="0"/>
          <w:marTop w:val="0"/>
          <w:marBottom w:val="0"/>
          <w:divBdr>
            <w:top w:val="none" w:sz="0" w:space="0" w:color="auto"/>
            <w:left w:val="none" w:sz="0" w:space="0" w:color="auto"/>
            <w:bottom w:val="none" w:sz="0" w:space="0" w:color="auto"/>
            <w:right w:val="none" w:sz="0" w:space="0" w:color="auto"/>
          </w:divBdr>
        </w:div>
      </w:divsChild>
    </w:div>
    <w:div w:id="1347487285">
      <w:bodyDiv w:val="1"/>
      <w:marLeft w:val="0"/>
      <w:marRight w:val="0"/>
      <w:marTop w:val="0"/>
      <w:marBottom w:val="0"/>
      <w:divBdr>
        <w:top w:val="none" w:sz="0" w:space="0" w:color="auto"/>
        <w:left w:val="none" w:sz="0" w:space="0" w:color="auto"/>
        <w:bottom w:val="none" w:sz="0" w:space="0" w:color="auto"/>
        <w:right w:val="none" w:sz="0" w:space="0" w:color="auto"/>
      </w:divBdr>
      <w:divsChild>
        <w:div w:id="1037123540">
          <w:marLeft w:val="0"/>
          <w:marRight w:val="0"/>
          <w:marTop w:val="0"/>
          <w:marBottom w:val="0"/>
          <w:divBdr>
            <w:top w:val="none" w:sz="0" w:space="0" w:color="auto"/>
            <w:left w:val="none" w:sz="0" w:space="0" w:color="auto"/>
            <w:bottom w:val="none" w:sz="0" w:space="0" w:color="auto"/>
            <w:right w:val="none" w:sz="0" w:space="0" w:color="auto"/>
          </w:divBdr>
        </w:div>
        <w:div w:id="1201285358">
          <w:marLeft w:val="0"/>
          <w:marRight w:val="0"/>
          <w:marTop w:val="0"/>
          <w:marBottom w:val="0"/>
          <w:divBdr>
            <w:top w:val="none" w:sz="0" w:space="0" w:color="auto"/>
            <w:left w:val="none" w:sz="0" w:space="0" w:color="auto"/>
            <w:bottom w:val="none" w:sz="0" w:space="0" w:color="auto"/>
            <w:right w:val="none" w:sz="0" w:space="0" w:color="auto"/>
          </w:divBdr>
        </w:div>
        <w:div w:id="1301686937">
          <w:marLeft w:val="0"/>
          <w:marRight w:val="0"/>
          <w:marTop w:val="0"/>
          <w:marBottom w:val="0"/>
          <w:divBdr>
            <w:top w:val="none" w:sz="0" w:space="0" w:color="auto"/>
            <w:left w:val="none" w:sz="0" w:space="0" w:color="auto"/>
            <w:bottom w:val="none" w:sz="0" w:space="0" w:color="auto"/>
            <w:right w:val="none" w:sz="0" w:space="0" w:color="auto"/>
          </w:divBdr>
        </w:div>
        <w:div w:id="1485003240">
          <w:marLeft w:val="0"/>
          <w:marRight w:val="0"/>
          <w:marTop w:val="0"/>
          <w:marBottom w:val="0"/>
          <w:divBdr>
            <w:top w:val="none" w:sz="0" w:space="0" w:color="auto"/>
            <w:left w:val="none" w:sz="0" w:space="0" w:color="auto"/>
            <w:bottom w:val="none" w:sz="0" w:space="0" w:color="auto"/>
            <w:right w:val="none" w:sz="0" w:space="0" w:color="auto"/>
          </w:divBdr>
        </w:div>
      </w:divsChild>
    </w:div>
    <w:div w:id="1398548499">
      <w:bodyDiv w:val="1"/>
      <w:marLeft w:val="0"/>
      <w:marRight w:val="0"/>
      <w:marTop w:val="0"/>
      <w:marBottom w:val="0"/>
      <w:divBdr>
        <w:top w:val="none" w:sz="0" w:space="0" w:color="auto"/>
        <w:left w:val="none" w:sz="0" w:space="0" w:color="auto"/>
        <w:bottom w:val="none" w:sz="0" w:space="0" w:color="auto"/>
        <w:right w:val="none" w:sz="0" w:space="0" w:color="auto"/>
      </w:divBdr>
      <w:divsChild>
        <w:div w:id="115149718">
          <w:marLeft w:val="0"/>
          <w:marRight w:val="0"/>
          <w:marTop w:val="0"/>
          <w:marBottom w:val="0"/>
          <w:divBdr>
            <w:top w:val="none" w:sz="0" w:space="0" w:color="auto"/>
            <w:left w:val="none" w:sz="0" w:space="0" w:color="auto"/>
            <w:bottom w:val="none" w:sz="0" w:space="0" w:color="auto"/>
            <w:right w:val="none" w:sz="0" w:space="0" w:color="auto"/>
          </w:divBdr>
        </w:div>
        <w:div w:id="124583984">
          <w:marLeft w:val="0"/>
          <w:marRight w:val="0"/>
          <w:marTop w:val="0"/>
          <w:marBottom w:val="0"/>
          <w:divBdr>
            <w:top w:val="none" w:sz="0" w:space="0" w:color="auto"/>
            <w:left w:val="none" w:sz="0" w:space="0" w:color="auto"/>
            <w:bottom w:val="none" w:sz="0" w:space="0" w:color="auto"/>
            <w:right w:val="none" w:sz="0" w:space="0" w:color="auto"/>
          </w:divBdr>
        </w:div>
        <w:div w:id="128985513">
          <w:marLeft w:val="0"/>
          <w:marRight w:val="0"/>
          <w:marTop w:val="0"/>
          <w:marBottom w:val="0"/>
          <w:divBdr>
            <w:top w:val="none" w:sz="0" w:space="0" w:color="auto"/>
            <w:left w:val="none" w:sz="0" w:space="0" w:color="auto"/>
            <w:bottom w:val="none" w:sz="0" w:space="0" w:color="auto"/>
            <w:right w:val="none" w:sz="0" w:space="0" w:color="auto"/>
          </w:divBdr>
        </w:div>
        <w:div w:id="184828810">
          <w:marLeft w:val="0"/>
          <w:marRight w:val="0"/>
          <w:marTop w:val="0"/>
          <w:marBottom w:val="0"/>
          <w:divBdr>
            <w:top w:val="none" w:sz="0" w:space="0" w:color="auto"/>
            <w:left w:val="none" w:sz="0" w:space="0" w:color="auto"/>
            <w:bottom w:val="none" w:sz="0" w:space="0" w:color="auto"/>
            <w:right w:val="none" w:sz="0" w:space="0" w:color="auto"/>
          </w:divBdr>
        </w:div>
        <w:div w:id="320618583">
          <w:marLeft w:val="0"/>
          <w:marRight w:val="0"/>
          <w:marTop w:val="0"/>
          <w:marBottom w:val="0"/>
          <w:divBdr>
            <w:top w:val="none" w:sz="0" w:space="0" w:color="auto"/>
            <w:left w:val="none" w:sz="0" w:space="0" w:color="auto"/>
            <w:bottom w:val="none" w:sz="0" w:space="0" w:color="auto"/>
            <w:right w:val="none" w:sz="0" w:space="0" w:color="auto"/>
          </w:divBdr>
        </w:div>
        <w:div w:id="537670614">
          <w:marLeft w:val="0"/>
          <w:marRight w:val="0"/>
          <w:marTop w:val="0"/>
          <w:marBottom w:val="0"/>
          <w:divBdr>
            <w:top w:val="none" w:sz="0" w:space="0" w:color="auto"/>
            <w:left w:val="none" w:sz="0" w:space="0" w:color="auto"/>
            <w:bottom w:val="none" w:sz="0" w:space="0" w:color="auto"/>
            <w:right w:val="none" w:sz="0" w:space="0" w:color="auto"/>
          </w:divBdr>
        </w:div>
        <w:div w:id="692147027">
          <w:marLeft w:val="0"/>
          <w:marRight w:val="0"/>
          <w:marTop w:val="0"/>
          <w:marBottom w:val="0"/>
          <w:divBdr>
            <w:top w:val="none" w:sz="0" w:space="0" w:color="auto"/>
            <w:left w:val="none" w:sz="0" w:space="0" w:color="auto"/>
            <w:bottom w:val="none" w:sz="0" w:space="0" w:color="auto"/>
            <w:right w:val="none" w:sz="0" w:space="0" w:color="auto"/>
          </w:divBdr>
        </w:div>
        <w:div w:id="775096902">
          <w:marLeft w:val="0"/>
          <w:marRight w:val="0"/>
          <w:marTop w:val="0"/>
          <w:marBottom w:val="0"/>
          <w:divBdr>
            <w:top w:val="none" w:sz="0" w:space="0" w:color="auto"/>
            <w:left w:val="none" w:sz="0" w:space="0" w:color="auto"/>
            <w:bottom w:val="none" w:sz="0" w:space="0" w:color="auto"/>
            <w:right w:val="none" w:sz="0" w:space="0" w:color="auto"/>
          </w:divBdr>
        </w:div>
        <w:div w:id="1011641765">
          <w:marLeft w:val="0"/>
          <w:marRight w:val="0"/>
          <w:marTop w:val="0"/>
          <w:marBottom w:val="0"/>
          <w:divBdr>
            <w:top w:val="none" w:sz="0" w:space="0" w:color="auto"/>
            <w:left w:val="none" w:sz="0" w:space="0" w:color="auto"/>
            <w:bottom w:val="none" w:sz="0" w:space="0" w:color="auto"/>
            <w:right w:val="none" w:sz="0" w:space="0" w:color="auto"/>
          </w:divBdr>
        </w:div>
        <w:div w:id="1052967017">
          <w:marLeft w:val="0"/>
          <w:marRight w:val="0"/>
          <w:marTop w:val="0"/>
          <w:marBottom w:val="0"/>
          <w:divBdr>
            <w:top w:val="none" w:sz="0" w:space="0" w:color="auto"/>
            <w:left w:val="none" w:sz="0" w:space="0" w:color="auto"/>
            <w:bottom w:val="none" w:sz="0" w:space="0" w:color="auto"/>
            <w:right w:val="none" w:sz="0" w:space="0" w:color="auto"/>
          </w:divBdr>
        </w:div>
        <w:div w:id="1101409396">
          <w:marLeft w:val="0"/>
          <w:marRight w:val="0"/>
          <w:marTop w:val="0"/>
          <w:marBottom w:val="0"/>
          <w:divBdr>
            <w:top w:val="none" w:sz="0" w:space="0" w:color="auto"/>
            <w:left w:val="none" w:sz="0" w:space="0" w:color="auto"/>
            <w:bottom w:val="none" w:sz="0" w:space="0" w:color="auto"/>
            <w:right w:val="none" w:sz="0" w:space="0" w:color="auto"/>
          </w:divBdr>
        </w:div>
        <w:div w:id="1123311496">
          <w:marLeft w:val="0"/>
          <w:marRight w:val="0"/>
          <w:marTop w:val="0"/>
          <w:marBottom w:val="0"/>
          <w:divBdr>
            <w:top w:val="none" w:sz="0" w:space="0" w:color="auto"/>
            <w:left w:val="none" w:sz="0" w:space="0" w:color="auto"/>
            <w:bottom w:val="none" w:sz="0" w:space="0" w:color="auto"/>
            <w:right w:val="none" w:sz="0" w:space="0" w:color="auto"/>
          </w:divBdr>
        </w:div>
        <w:div w:id="1125655768">
          <w:marLeft w:val="0"/>
          <w:marRight w:val="0"/>
          <w:marTop w:val="0"/>
          <w:marBottom w:val="0"/>
          <w:divBdr>
            <w:top w:val="none" w:sz="0" w:space="0" w:color="auto"/>
            <w:left w:val="none" w:sz="0" w:space="0" w:color="auto"/>
            <w:bottom w:val="none" w:sz="0" w:space="0" w:color="auto"/>
            <w:right w:val="none" w:sz="0" w:space="0" w:color="auto"/>
          </w:divBdr>
        </w:div>
        <w:div w:id="1177889727">
          <w:marLeft w:val="0"/>
          <w:marRight w:val="0"/>
          <w:marTop w:val="0"/>
          <w:marBottom w:val="0"/>
          <w:divBdr>
            <w:top w:val="none" w:sz="0" w:space="0" w:color="auto"/>
            <w:left w:val="none" w:sz="0" w:space="0" w:color="auto"/>
            <w:bottom w:val="none" w:sz="0" w:space="0" w:color="auto"/>
            <w:right w:val="none" w:sz="0" w:space="0" w:color="auto"/>
          </w:divBdr>
        </w:div>
        <w:div w:id="1372072184">
          <w:marLeft w:val="0"/>
          <w:marRight w:val="0"/>
          <w:marTop w:val="0"/>
          <w:marBottom w:val="0"/>
          <w:divBdr>
            <w:top w:val="none" w:sz="0" w:space="0" w:color="auto"/>
            <w:left w:val="none" w:sz="0" w:space="0" w:color="auto"/>
            <w:bottom w:val="none" w:sz="0" w:space="0" w:color="auto"/>
            <w:right w:val="none" w:sz="0" w:space="0" w:color="auto"/>
          </w:divBdr>
        </w:div>
        <w:div w:id="1399354057">
          <w:marLeft w:val="0"/>
          <w:marRight w:val="0"/>
          <w:marTop w:val="0"/>
          <w:marBottom w:val="0"/>
          <w:divBdr>
            <w:top w:val="none" w:sz="0" w:space="0" w:color="auto"/>
            <w:left w:val="none" w:sz="0" w:space="0" w:color="auto"/>
            <w:bottom w:val="none" w:sz="0" w:space="0" w:color="auto"/>
            <w:right w:val="none" w:sz="0" w:space="0" w:color="auto"/>
          </w:divBdr>
        </w:div>
        <w:div w:id="2032026499">
          <w:marLeft w:val="0"/>
          <w:marRight w:val="0"/>
          <w:marTop w:val="0"/>
          <w:marBottom w:val="0"/>
          <w:divBdr>
            <w:top w:val="none" w:sz="0" w:space="0" w:color="auto"/>
            <w:left w:val="none" w:sz="0" w:space="0" w:color="auto"/>
            <w:bottom w:val="none" w:sz="0" w:space="0" w:color="auto"/>
            <w:right w:val="none" w:sz="0" w:space="0" w:color="auto"/>
          </w:divBdr>
        </w:div>
      </w:divsChild>
    </w:div>
    <w:div w:id="1409420042">
      <w:bodyDiv w:val="1"/>
      <w:marLeft w:val="0"/>
      <w:marRight w:val="0"/>
      <w:marTop w:val="0"/>
      <w:marBottom w:val="0"/>
      <w:divBdr>
        <w:top w:val="none" w:sz="0" w:space="0" w:color="auto"/>
        <w:left w:val="none" w:sz="0" w:space="0" w:color="auto"/>
        <w:bottom w:val="none" w:sz="0" w:space="0" w:color="auto"/>
        <w:right w:val="none" w:sz="0" w:space="0" w:color="auto"/>
      </w:divBdr>
      <w:divsChild>
        <w:div w:id="231812408">
          <w:marLeft w:val="0"/>
          <w:marRight w:val="0"/>
          <w:marTop w:val="0"/>
          <w:marBottom w:val="0"/>
          <w:divBdr>
            <w:top w:val="none" w:sz="0" w:space="0" w:color="auto"/>
            <w:left w:val="none" w:sz="0" w:space="0" w:color="auto"/>
            <w:bottom w:val="none" w:sz="0" w:space="0" w:color="auto"/>
            <w:right w:val="none" w:sz="0" w:space="0" w:color="auto"/>
          </w:divBdr>
        </w:div>
        <w:div w:id="1120958259">
          <w:marLeft w:val="0"/>
          <w:marRight w:val="0"/>
          <w:marTop w:val="0"/>
          <w:marBottom w:val="0"/>
          <w:divBdr>
            <w:top w:val="none" w:sz="0" w:space="0" w:color="auto"/>
            <w:left w:val="none" w:sz="0" w:space="0" w:color="auto"/>
            <w:bottom w:val="none" w:sz="0" w:space="0" w:color="auto"/>
            <w:right w:val="none" w:sz="0" w:space="0" w:color="auto"/>
          </w:divBdr>
        </w:div>
      </w:divsChild>
    </w:div>
    <w:div w:id="1421097379">
      <w:bodyDiv w:val="1"/>
      <w:marLeft w:val="0"/>
      <w:marRight w:val="0"/>
      <w:marTop w:val="0"/>
      <w:marBottom w:val="0"/>
      <w:divBdr>
        <w:top w:val="none" w:sz="0" w:space="0" w:color="auto"/>
        <w:left w:val="none" w:sz="0" w:space="0" w:color="auto"/>
        <w:bottom w:val="none" w:sz="0" w:space="0" w:color="auto"/>
        <w:right w:val="none" w:sz="0" w:space="0" w:color="auto"/>
      </w:divBdr>
      <w:divsChild>
        <w:div w:id="403920697">
          <w:marLeft w:val="0"/>
          <w:marRight w:val="0"/>
          <w:marTop w:val="0"/>
          <w:marBottom w:val="0"/>
          <w:divBdr>
            <w:top w:val="none" w:sz="0" w:space="0" w:color="auto"/>
            <w:left w:val="none" w:sz="0" w:space="0" w:color="auto"/>
            <w:bottom w:val="none" w:sz="0" w:space="0" w:color="auto"/>
            <w:right w:val="none" w:sz="0" w:space="0" w:color="auto"/>
          </w:divBdr>
        </w:div>
        <w:div w:id="1044791004">
          <w:marLeft w:val="0"/>
          <w:marRight w:val="0"/>
          <w:marTop w:val="0"/>
          <w:marBottom w:val="0"/>
          <w:divBdr>
            <w:top w:val="none" w:sz="0" w:space="0" w:color="auto"/>
            <w:left w:val="none" w:sz="0" w:space="0" w:color="auto"/>
            <w:bottom w:val="none" w:sz="0" w:space="0" w:color="auto"/>
            <w:right w:val="none" w:sz="0" w:space="0" w:color="auto"/>
          </w:divBdr>
        </w:div>
        <w:div w:id="1527209492">
          <w:marLeft w:val="0"/>
          <w:marRight w:val="0"/>
          <w:marTop w:val="0"/>
          <w:marBottom w:val="0"/>
          <w:divBdr>
            <w:top w:val="none" w:sz="0" w:space="0" w:color="auto"/>
            <w:left w:val="none" w:sz="0" w:space="0" w:color="auto"/>
            <w:bottom w:val="none" w:sz="0" w:space="0" w:color="auto"/>
            <w:right w:val="none" w:sz="0" w:space="0" w:color="auto"/>
          </w:divBdr>
        </w:div>
      </w:divsChild>
    </w:div>
    <w:div w:id="1598175516">
      <w:bodyDiv w:val="1"/>
      <w:marLeft w:val="0"/>
      <w:marRight w:val="0"/>
      <w:marTop w:val="0"/>
      <w:marBottom w:val="0"/>
      <w:divBdr>
        <w:top w:val="none" w:sz="0" w:space="0" w:color="auto"/>
        <w:left w:val="none" w:sz="0" w:space="0" w:color="auto"/>
        <w:bottom w:val="none" w:sz="0" w:space="0" w:color="auto"/>
        <w:right w:val="none" w:sz="0" w:space="0" w:color="auto"/>
      </w:divBdr>
      <w:divsChild>
        <w:div w:id="1477065841">
          <w:marLeft w:val="0"/>
          <w:marRight w:val="0"/>
          <w:marTop w:val="0"/>
          <w:marBottom w:val="0"/>
          <w:divBdr>
            <w:top w:val="none" w:sz="0" w:space="0" w:color="auto"/>
            <w:left w:val="none" w:sz="0" w:space="0" w:color="auto"/>
            <w:bottom w:val="none" w:sz="0" w:space="0" w:color="auto"/>
            <w:right w:val="none" w:sz="0" w:space="0" w:color="auto"/>
          </w:divBdr>
        </w:div>
        <w:div w:id="1984115047">
          <w:marLeft w:val="0"/>
          <w:marRight w:val="0"/>
          <w:marTop w:val="0"/>
          <w:marBottom w:val="0"/>
          <w:divBdr>
            <w:top w:val="none" w:sz="0" w:space="0" w:color="auto"/>
            <w:left w:val="none" w:sz="0" w:space="0" w:color="auto"/>
            <w:bottom w:val="none" w:sz="0" w:space="0" w:color="auto"/>
            <w:right w:val="none" w:sz="0" w:space="0" w:color="auto"/>
          </w:divBdr>
        </w:div>
      </w:divsChild>
    </w:div>
    <w:div w:id="1606960720">
      <w:bodyDiv w:val="1"/>
      <w:marLeft w:val="0"/>
      <w:marRight w:val="0"/>
      <w:marTop w:val="0"/>
      <w:marBottom w:val="0"/>
      <w:divBdr>
        <w:top w:val="none" w:sz="0" w:space="0" w:color="auto"/>
        <w:left w:val="none" w:sz="0" w:space="0" w:color="auto"/>
        <w:bottom w:val="none" w:sz="0" w:space="0" w:color="auto"/>
        <w:right w:val="none" w:sz="0" w:space="0" w:color="auto"/>
      </w:divBdr>
      <w:divsChild>
        <w:div w:id="267588909">
          <w:marLeft w:val="0"/>
          <w:marRight w:val="0"/>
          <w:marTop w:val="0"/>
          <w:marBottom w:val="0"/>
          <w:divBdr>
            <w:top w:val="none" w:sz="0" w:space="0" w:color="auto"/>
            <w:left w:val="none" w:sz="0" w:space="0" w:color="auto"/>
            <w:bottom w:val="none" w:sz="0" w:space="0" w:color="auto"/>
            <w:right w:val="none" w:sz="0" w:space="0" w:color="auto"/>
          </w:divBdr>
        </w:div>
        <w:div w:id="941228745">
          <w:marLeft w:val="0"/>
          <w:marRight w:val="0"/>
          <w:marTop w:val="0"/>
          <w:marBottom w:val="0"/>
          <w:divBdr>
            <w:top w:val="none" w:sz="0" w:space="0" w:color="auto"/>
            <w:left w:val="none" w:sz="0" w:space="0" w:color="auto"/>
            <w:bottom w:val="none" w:sz="0" w:space="0" w:color="auto"/>
            <w:right w:val="none" w:sz="0" w:space="0" w:color="auto"/>
          </w:divBdr>
        </w:div>
        <w:div w:id="1663047758">
          <w:marLeft w:val="0"/>
          <w:marRight w:val="0"/>
          <w:marTop w:val="0"/>
          <w:marBottom w:val="0"/>
          <w:divBdr>
            <w:top w:val="none" w:sz="0" w:space="0" w:color="auto"/>
            <w:left w:val="none" w:sz="0" w:space="0" w:color="auto"/>
            <w:bottom w:val="none" w:sz="0" w:space="0" w:color="auto"/>
            <w:right w:val="none" w:sz="0" w:space="0" w:color="auto"/>
          </w:divBdr>
        </w:div>
        <w:div w:id="1759209098">
          <w:marLeft w:val="0"/>
          <w:marRight w:val="0"/>
          <w:marTop w:val="0"/>
          <w:marBottom w:val="0"/>
          <w:divBdr>
            <w:top w:val="none" w:sz="0" w:space="0" w:color="auto"/>
            <w:left w:val="none" w:sz="0" w:space="0" w:color="auto"/>
            <w:bottom w:val="none" w:sz="0" w:space="0" w:color="auto"/>
            <w:right w:val="none" w:sz="0" w:space="0" w:color="auto"/>
          </w:divBdr>
        </w:div>
        <w:div w:id="1829975378">
          <w:marLeft w:val="0"/>
          <w:marRight w:val="0"/>
          <w:marTop w:val="0"/>
          <w:marBottom w:val="0"/>
          <w:divBdr>
            <w:top w:val="none" w:sz="0" w:space="0" w:color="auto"/>
            <w:left w:val="none" w:sz="0" w:space="0" w:color="auto"/>
            <w:bottom w:val="none" w:sz="0" w:space="0" w:color="auto"/>
            <w:right w:val="none" w:sz="0" w:space="0" w:color="auto"/>
          </w:divBdr>
        </w:div>
        <w:div w:id="2112505289">
          <w:marLeft w:val="0"/>
          <w:marRight w:val="0"/>
          <w:marTop w:val="0"/>
          <w:marBottom w:val="0"/>
          <w:divBdr>
            <w:top w:val="none" w:sz="0" w:space="0" w:color="auto"/>
            <w:left w:val="none" w:sz="0" w:space="0" w:color="auto"/>
            <w:bottom w:val="none" w:sz="0" w:space="0" w:color="auto"/>
            <w:right w:val="none" w:sz="0" w:space="0" w:color="auto"/>
          </w:divBdr>
        </w:div>
      </w:divsChild>
    </w:div>
    <w:div w:id="1635135210">
      <w:bodyDiv w:val="1"/>
      <w:marLeft w:val="0"/>
      <w:marRight w:val="0"/>
      <w:marTop w:val="0"/>
      <w:marBottom w:val="0"/>
      <w:divBdr>
        <w:top w:val="none" w:sz="0" w:space="0" w:color="auto"/>
        <w:left w:val="none" w:sz="0" w:space="0" w:color="auto"/>
        <w:bottom w:val="none" w:sz="0" w:space="0" w:color="auto"/>
        <w:right w:val="none" w:sz="0" w:space="0" w:color="auto"/>
      </w:divBdr>
      <w:divsChild>
        <w:div w:id="66726941">
          <w:marLeft w:val="0"/>
          <w:marRight w:val="0"/>
          <w:marTop w:val="0"/>
          <w:marBottom w:val="0"/>
          <w:divBdr>
            <w:top w:val="none" w:sz="0" w:space="0" w:color="auto"/>
            <w:left w:val="none" w:sz="0" w:space="0" w:color="auto"/>
            <w:bottom w:val="none" w:sz="0" w:space="0" w:color="auto"/>
            <w:right w:val="none" w:sz="0" w:space="0" w:color="auto"/>
          </w:divBdr>
        </w:div>
        <w:div w:id="156768951">
          <w:marLeft w:val="0"/>
          <w:marRight w:val="0"/>
          <w:marTop w:val="0"/>
          <w:marBottom w:val="0"/>
          <w:divBdr>
            <w:top w:val="none" w:sz="0" w:space="0" w:color="auto"/>
            <w:left w:val="none" w:sz="0" w:space="0" w:color="auto"/>
            <w:bottom w:val="none" w:sz="0" w:space="0" w:color="auto"/>
            <w:right w:val="none" w:sz="0" w:space="0" w:color="auto"/>
          </w:divBdr>
        </w:div>
        <w:div w:id="175966188">
          <w:marLeft w:val="0"/>
          <w:marRight w:val="0"/>
          <w:marTop w:val="0"/>
          <w:marBottom w:val="0"/>
          <w:divBdr>
            <w:top w:val="none" w:sz="0" w:space="0" w:color="auto"/>
            <w:left w:val="none" w:sz="0" w:space="0" w:color="auto"/>
            <w:bottom w:val="none" w:sz="0" w:space="0" w:color="auto"/>
            <w:right w:val="none" w:sz="0" w:space="0" w:color="auto"/>
          </w:divBdr>
        </w:div>
        <w:div w:id="1269854566">
          <w:marLeft w:val="0"/>
          <w:marRight w:val="0"/>
          <w:marTop w:val="0"/>
          <w:marBottom w:val="0"/>
          <w:divBdr>
            <w:top w:val="none" w:sz="0" w:space="0" w:color="auto"/>
            <w:left w:val="none" w:sz="0" w:space="0" w:color="auto"/>
            <w:bottom w:val="none" w:sz="0" w:space="0" w:color="auto"/>
            <w:right w:val="none" w:sz="0" w:space="0" w:color="auto"/>
          </w:divBdr>
        </w:div>
        <w:div w:id="1616062477">
          <w:marLeft w:val="0"/>
          <w:marRight w:val="0"/>
          <w:marTop w:val="0"/>
          <w:marBottom w:val="0"/>
          <w:divBdr>
            <w:top w:val="none" w:sz="0" w:space="0" w:color="auto"/>
            <w:left w:val="none" w:sz="0" w:space="0" w:color="auto"/>
            <w:bottom w:val="none" w:sz="0" w:space="0" w:color="auto"/>
            <w:right w:val="none" w:sz="0" w:space="0" w:color="auto"/>
          </w:divBdr>
        </w:div>
        <w:div w:id="2010789749">
          <w:marLeft w:val="0"/>
          <w:marRight w:val="0"/>
          <w:marTop w:val="0"/>
          <w:marBottom w:val="0"/>
          <w:divBdr>
            <w:top w:val="none" w:sz="0" w:space="0" w:color="auto"/>
            <w:left w:val="none" w:sz="0" w:space="0" w:color="auto"/>
            <w:bottom w:val="none" w:sz="0" w:space="0" w:color="auto"/>
            <w:right w:val="none" w:sz="0" w:space="0" w:color="auto"/>
          </w:divBdr>
        </w:div>
        <w:div w:id="2017884467">
          <w:marLeft w:val="0"/>
          <w:marRight w:val="0"/>
          <w:marTop w:val="0"/>
          <w:marBottom w:val="0"/>
          <w:divBdr>
            <w:top w:val="none" w:sz="0" w:space="0" w:color="auto"/>
            <w:left w:val="none" w:sz="0" w:space="0" w:color="auto"/>
            <w:bottom w:val="none" w:sz="0" w:space="0" w:color="auto"/>
            <w:right w:val="none" w:sz="0" w:space="0" w:color="auto"/>
          </w:divBdr>
        </w:div>
      </w:divsChild>
    </w:div>
    <w:div w:id="1657343385">
      <w:bodyDiv w:val="1"/>
      <w:marLeft w:val="0"/>
      <w:marRight w:val="0"/>
      <w:marTop w:val="0"/>
      <w:marBottom w:val="0"/>
      <w:divBdr>
        <w:top w:val="none" w:sz="0" w:space="0" w:color="auto"/>
        <w:left w:val="none" w:sz="0" w:space="0" w:color="auto"/>
        <w:bottom w:val="none" w:sz="0" w:space="0" w:color="auto"/>
        <w:right w:val="none" w:sz="0" w:space="0" w:color="auto"/>
      </w:divBdr>
    </w:div>
    <w:div w:id="1717315877">
      <w:bodyDiv w:val="1"/>
      <w:marLeft w:val="0"/>
      <w:marRight w:val="0"/>
      <w:marTop w:val="0"/>
      <w:marBottom w:val="0"/>
      <w:divBdr>
        <w:top w:val="none" w:sz="0" w:space="0" w:color="auto"/>
        <w:left w:val="none" w:sz="0" w:space="0" w:color="auto"/>
        <w:bottom w:val="none" w:sz="0" w:space="0" w:color="auto"/>
        <w:right w:val="none" w:sz="0" w:space="0" w:color="auto"/>
      </w:divBdr>
      <w:divsChild>
        <w:div w:id="25448810">
          <w:marLeft w:val="0"/>
          <w:marRight w:val="0"/>
          <w:marTop w:val="0"/>
          <w:marBottom w:val="0"/>
          <w:divBdr>
            <w:top w:val="none" w:sz="0" w:space="0" w:color="auto"/>
            <w:left w:val="none" w:sz="0" w:space="0" w:color="auto"/>
            <w:bottom w:val="none" w:sz="0" w:space="0" w:color="auto"/>
            <w:right w:val="none" w:sz="0" w:space="0" w:color="auto"/>
          </w:divBdr>
        </w:div>
        <w:div w:id="618415111">
          <w:marLeft w:val="0"/>
          <w:marRight w:val="0"/>
          <w:marTop w:val="0"/>
          <w:marBottom w:val="0"/>
          <w:divBdr>
            <w:top w:val="none" w:sz="0" w:space="0" w:color="auto"/>
            <w:left w:val="none" w:sz="0" w:space="0" w:color="auto"/>
            <w:bottom w:val="none" w:sz="0" w:space="0" w:color="auto"/>
            <w:right w:val="none" w:sz="0" w:space="0" w:color="auto"/>
          </w:divBdr>
        </w:div>
        <w:div w:id="637759854">
          <w:marLeft w:val="0"/>
          <w:marRight w:val="0"/>
          <w:marTop w:val="0"/>
          <w:marBottom w:val="0"/>
          <w:divBdr>
            <w:top w:val="none" w:sz="0" w:space="0" w:color="auto"/>
            <w:left w:val="none" w:sz="0" w:space="0" w:color="auto"/>
            <w:bottom w:val="none" w:sz="0" w:space="0" w:color="auto"/>
            <w:right w:val="none" w:sz="0" w:space="0" w:color="auto"/>
          </w:divBdr>
        </w:div>
        <w:div w:id="667100564">
          <w:marLeft w:val="0"/>
          <w:marRight w:val="0"/>
          <w:marTop w:val="0"/>
          <w:marBottom w:val="0"/>
          <w:divBdr>
            <w:top w:val="none" w:sz="0" w:space="0" w:color="auto"/>
            <w:left w:val="none" w:sz="0" w:space="0" w:color="auto"/>
            <w:bottom w:val="none" w:sz="0" w:space="0" w:color="auto"/>
            <w:right w:val="none" w:sz="0" w:space="0" w:color="auto"/>
          </w:divBdr>
        </w:div>
        <w:div w:id="921716641">
          <w:marLeft w:val="0"/>
          <w:marRight w:val="0"/>
          <w:marTop w:val="0"/>
          <w:marBottom w:val="0"/>
          <w:divBdr>
            <w:top w:val="none" w:sz="0" w:space="0" w:color="auto"/>
            <w:left w:val="none" w:sz="0" w:space="0" w:color="auto"/>
            <w:bottom w:val="none" w:sz="0" w:space="0" w:color="auto"/>
            <w:right w:val="none" w:sz="0" w:space="0" w:color="auto"/>
          </w:divBdr>
        </w:div>
        <w:div w:id="1153568803">
          <w:marLeft w:val="0"/>
          <w:marRight w:val="0"/>
          <w:marTop w:val="0"/>
          <w:marBottom w:val="0"/>
          <w:divBdr>
            <w:top w:val="none" w:sz="0" w:space="0" w:color="auto"/>
            <w:left w:val="none" w:sz="0" w:space="0" w:color="auto"/>
            <w:bottom w:val="none" w:sz="0" w:space="0" w:color="auto"/>
            <w:right w:val="none" w:sz="0" w:space="0" w:color="auto"/>
          </w:divBdr>
        </w:div>
        <w:div w:id="1213611385">
          <w:marLeft w:val="0"/>
          <w:marRight w:val="0"/>
          <w:marTop w:val="0"/>
          <w:marBottom w:val="0"/>
          <w:divBdr>
            <w:top w:val="none" w:sz="0" w:space="0" w:color="auto"/>
            <w:left w:val="none" w:sz="0" w:space="0" w:color="auto"/>
            <w:bottom w:val="none" w:sz="0" w:space="0" w:color="auto"/>
            <w:right w:val="none" w:sz="0" w:space="0" w:color="auto"/>
          </w:divBdr>
        </w:div>
        <w:div w:id="1453094920">
          <w:marLeft w:val="0"/>
          <w:marRight w:val="0"/>
          <w:marTop w:val="0"/>
          <w:marBottom w:val="0"/>
          <w:divBdr>
            <w:top w:val="none" w:sz="0" w:space="0" w:color="auto"/>
            <w:left w:val="none" w:sz="0" w:space="0" w:color="auto"/>
            <w:bottom w:val="none" w:sz="0" w:space="0" w:color="auto"/>
            <w:right w:val="none" w:sz="0" w:space="0" w:color="auto"/>
          </w:divBdr>
        </w:div>
        <w:div w:id="1828353777">
          <w:marLeft w:val="0"/>
          <w:marRight w:val="0"/>
          <w:marTop w:val="0"/>
          <w:marBottom w:val="0"/>
          <w:divBdr>
            <w:top w:val="none" w:sz="0" w:space="0" w:color="auto"/>
            <w:left w:val="none" w:sz="0" w:space="0" w:color="auto"/>
            <w:bottom w:val="none" w:sz="0" w:space="0" w:color="auto"/>
            <w:right w:val="none" w:sz="0" w:space="0" w:color="auto"/>
          </w:divBdr>
        </w:div>
        <w:div w:id="2048409315">
          <w:marLeft w:val="0"/>
          <w:marRight w:val="0"/>
          <w:marTop w:val="0"/>
          <w:marBottom w:val="0"/>
          <w:divBdr>
            <w:top w:val="none" w:sz="0" w:space="0" w:color="auto"/>
            <w:left w:val="none" w:sz="0" w:space="0" w:color="auto"/>
            <w:bottom w:val="none" w:sz="0" w:space="0" w:color="auto"/>
            <w:right w:val="none" w:sz="0" w:space="0" w:color="auto"/>
          </w:divBdr>
        </w:div>
        <w:div w:id="2083408986">
          <w:marLeft w:val="0"/>
          <w:marRight w:val="0"/>
          <w:marTop w:val="0"/>
          <w:marBottom w:val="0"/>
          <w:divBdr>
            <w:top w:val="none" w:sz="0" w:space="0" w:color="auto"/>
            <w:left w:val="none" w:sz="0" w:space="0" w:color="auto"/>
            <w:bottom w:val="none" w:sz="0" w:space="0" w:color="auto"/>
            <w:right w:val="none" w:sz="0" w:space="0" w:color="auto"/>
          </w:divBdr>
        </w:div>
      </w:divsChild>
    </w:div>
    <w:div w:id="1868131392">
      <w:bodyDiv w:val="1"/>
      <w:marLeft w:val="0"/>
      <w:marRight w:val="0"/>
      <w:marTop w:val="0"/>
      <w:marBottom w:val="0"/>
      <w:divBdr>
        <w:top w:val="none" w:sz="0" w:space="0" w:color="auto"/>
        <w:left w:val="none" w:sz="0" w:space="0" w:color="auto"/>
        <w:bottom w:val="none" w:sz="0" w:space="0" w:color="auto"/>
        <w:right w:val="none" w:sz="0" w:space="0" w:color="auto"/>
      </w:divBdr>
      <w:divsChild>
        <w:div w:id="295451852">
          <w:marLeft w:val="0"/>
          <w:marRight w:val="0"/>
          <w:marTop w:val="0"/>
          <w:marBottom w:val="0"/>
          <w:divBdr>
            <w:top w:val="none" w:sz="0" w:space="0" w:color="auto"/>
            <w:left w:val="none" w:sz="0" w:space="0" w:color="auto"/>
            <w:bottom w:val="none" w:sz="0" w:space="0" w:color="auto"/>
            <w:right w:val="none" w:sz="0" w:space="0" w:color="auto"/>
          </w:divBdr>
        </w:div>
        <w:div w:id="526599717">
          <w:marLeft w:val="0"/>
          <w:marRight w:val="0"/>
          <w:marTop w:val="0"/>
          <w:marBottom w:val="0"/>
          <w:divBdr>
            <w:top w:val="none" w:sz="0" w:space="0" w:color="auto"/>
            <w:left w:val="none" w:sz="0" w:space="0" w:color="auto"/>
            <w:bottom w:val="none" w:sz="0" w:space="0" w:color="auto"/>
            <w:right w:val="none" w:sz="0" w:space="0" w:color="auto"/>
          </w:divBdr>
        </w:div>
        <w:div w:id="549000463">
          <w:marLeft w:val="0"/>
          <w:marRight w:val="0"/>
          <w:marTop w:val="0"/>
          <w:marBottom w:val="0"/>
          <w:divBdr>
            <w:top w:val="none" w:sz="0" w:space="0" w:color="auto"/>
            <w:left w:val="none" w:sz="0" w:space="0" w:color="auto"/>
            <w:bottom w:val="none" w:sz="0" w:space="0" w:color="auto"/>
            <w:right w:val="none" w:sz="0" w:space="0" w:color="auto"/>
          </w:divBdr>
        </w:div>
        <w:div w:id="1915628521">
          <w:marLeft w:val="0"/>
          <w:marRight w:val="0"/>
          <w:marTop w:val="0"/>
          <w:marBottom w:val="0"/>
          <w:divBdr>
            <w:top w:val="none" w:sz="0" w:space="0" w:color="auto"/>
            <w:left w:val="none" w:sz="0" w:space="0" w:color="auto"/>
            <w:bottom w:val="none" w:sz="0" w:space="0" w:color="auto"/>
            <w:right w:val="none" w:sz="0" w:space="0" w:color="auto"/>
          </w:divBdr>
        </w:div>
      </w:divsChild>
    </w:div>
    <w:div w:id="1892645582">
      <w:bodyDiv w:val="1"/>
      <w:marLeft w:val="0"/>
      <w:marRight w:val="0"/>
      <w:marTop w:val="0"/>
      <w:marBottom w:val="0"/>
      <w:divBdr>
        <w:top w:val="none" w:sz="0" w:space="0" w:color="auto"/>
        <w:left w:val="none" w:sz="0" w:space="0" w:color="auto"/>
        <w:bottom w:val="none" w:sz="0" w:space="0" w:color="auto"/>
        <w:right w:val="none" w:sz="0" w:space="0" w:color="auto"/>
      </w:divBdr>
      <w:divsChild>
        <w:div w:id="141196771">
          <w:marLeft w:val="0"/>
          <w:marRight w:val="0"/>
          <w:marTop w:val="0"/>
          <w:marBottom w:val="0"/>
          <w:divBdr>
            <w:top w:val="none" w:sz="0" w:space="0" w:color="auto"/>
            <w:left w:val="none" w:sz="0" w:space="0" w:color="auto"/>
            <w:bottom w:val="none" w:sz="0" w:space="0" w:color="auto"/>
            <w:right w:val="none" w:sz="0" w:space="0" w:color="auto"/>
          </w:divBdr>
        </w:div>
        <w:div w:id="388382382">
          <w:marLeft w:val="0"/>
          <w:marRight w:val="0"/>
          <w:marTop w:val="0"/>
          <w:marBottom w:val="0"/>
          <w:divBdr>
            <w:top w:val="none" w:sz="0" w:space="0" w:color="auto"/>
            <w:left w:val="none" w:sz="0" w:space="0" w:color="auto"/>
            <w:bottom w:val="none" w:sz="0" w:space="0" w:color="auto"/>
            <w:right w:val="none" w:sz="0" w:space="0" w:color="auto"/>
          </w:divBdr>
        </w:div>
        <w:div w:id="475072056">
          <w:marLeft w:val="0"/>
          <w:marRight w:val="0"/>
          <w:marTop w:val="0"/>
          <w:marBottom w:val="0"/>
          <w:divBdr>
            <w:top w:val="none" w:sz="0" w:space="0" w:color="auto"/>
            <w:left w:val="none" w:sz="0" w:space="0" w:color="auto"/>
            <w:bottom w:val="none" w:sz="0" w:space="0" w:color="auto"/>
            <w:right w:val="none" w:sz="0" w:space="0" w:color="auto"/>
          </w:divBdr>
        </w:div>
        <w:div w:id="718671191">
          <w:marLeft w:val="0"/>
          <w:marRight w:val="0"/>
          <w:marTop w:val="0"/>
          <w:marBottom w:val="0"/>
          <w:divBdr>
            <w:top w:val="none" w:sz="0" w:space="0" w:color="auto"/>
            <w:left w:val="none" w:sz="0" w:space="0" w:color="auto"/>
            <w:bottom w:val="none" w:sz="0" w:space="0" w:color="auto"/>
            <w:right w:val="none" w:sz="0" w:space="0" w:color="auto"/>
          </w:divBdr>
        </w:div>
        <w:div w:id="1211067556">
          <w:marLeft w:val="0"/>
          <w:marRight w:val="0"/>
          <w:marTop w:val="0"/>
          <w:marBottom w:val="0"/>
          <w:divBdr>
            <w:top w:val="none" w:sz="0" w:space="0" w:color="auto"/>
            <w:left w:val="none" w:sz="0" w:space="0" w:color="auto"/>
            <w:bottom w:val="none" w:sz="0" w:space="0" w:color="auto"/>
            <w:right w:val="none" w:sz="0" w:space="0" w:color="auto"/>
          </w:divBdr>
        </w:div>
      </w:divsChild>
    </w:div>
    <w:div w:id="1976376266">
      <w:bodyDiv w:val="1"/>
      <w:marLeft w:val="0"/>
      <w:marRight w:val="0"/>
      <w:marTop w:val="0"/>
      <w:marBottom w:val="0"/>
      <w:divBdr>
        <w:top w:val="none" w:sz="0" w:space="0" w:color="auto"/>
        <w:left w:val="none" w:sz="0" w:space="0" w:color="auto"/>
        <w:bottom w:val="none" w:sz="0" w:space="0" w:color="auto"/>
        <w:right w:val="none" w:sz="0" w:space="0" w:color="auto"/>
      </w:divBdr>
      <w:divsChild>
        <w:div w:id="49618401">
          <w:marLeft w:val="0"/>
          <w:marRight w:val="0"/>
          <w:marTop w:val="0"/>
          <w:marBottom w:val="0"/>
          <w:divBdr>
            <w:top w:val="none" w:sz="0" w:space="0" w:color="auto"/>
            <w:left w:val="none" w:sz="0" w:space="0" w:color="auto"/>
            <w:bottom w:val="none" w:sz="0" w:space="0" w:color="auto"/>
            <w:right w:val="none" w:sz="0" w:space="0" w:color="auto"/>
          </w:divBdr>
        </w:div>
        <w:div w:id="82411427">
          <w:marLeft w:val="0"/>
          <w:marRight w:val="0"/>
          <w:marTop w:val="0"/>
          <w:marBottom w:val="0"/>
          <w:divBdr>
            <w:top w:val="none" w:sz="0" w:space="0" w:color="auto"/>
            <w:left w:val="none" w:sz="0" w:space="0" w:color="auto"/>
            <w:bottom w:val="none" w:sz="0" w:space="0" w:color="auto"/>
            <w:right w:val="none" w:sz="0" w:space="0" w:color="auto"/>
          </w:divBdr>
        </w:div>
        <w:div w:id="97912852">
          <w:marLeft w:val="0"/>
          <w:marRight w:val="0"/>
          <w:marTop w:val="0"/>
          <w:marBottom w:val="0"/>
          <w:divBdr>
            <w:top w:val="none" w:sz="0" w:space="0" w:color="auto"/>
            <w:left w:val="none" w:sz="0" w:space="0" w:color="auto"/>
            <w:bottom w:val="none" w:sz="0" w:space="0" w:color="auto"/>
            <w:right w:val="none" w:sz="0" w:space="0" w:color="auto"/>
          </w:divBdr>
        </w:div>
        <w:div w:id="184055891">
          <w:marLeft w:val="0"/>
          <w:marRight w:val="0"/>
          <w:marTop w:val="0"/>
          <w:marBottom w:val="0"/>
          <w:divBdr>
            <w:top w:val="none" w:sz="0" w:space="0" w:color="auto"/>
            <w:left w:val="none" w:sz="0" w:space="0" w:color="auto"/>
            <w:bottom w:val="none" w:sz="0" w:space="0" w:color="auto"/>
            <w:right w:val="none" w:sz="0" w:space="0" w:color="auto"/>
          </w:divBdr>
        </w:div>
        <w:div w:id="327633414">
          <w:marLeft w:val="0"/>
          <w:marRight w:val="0"/>
          <w:marTop w:val="0"/>
          <w:marBottom w:val="0"/>
          <w:divBdr>
            <w:top w:val="none" w:sz="0" w:space="0" w:color="auto"/>
            <w:left w:val="none" w:sz="0" w:space="0" w:color="auto"/>
            <w:bottom w:val="none" w:sz="0" w:space="0" w:color="auto"/>
            <w:right w:val="none" w:sz="0" w:space="0" w:color="auto"/>
          </w:divBdr>
        </w:div>
        <w:div w:id="560100489">
          <w:marLeft w:val="0"/>
          <w:marRight w:val="0"/>
          <w:marTop w:val="0"/>
          <w:marBottom w:val="0"/>
          <w:divBdr>
            <w:top w:val="none" w:sz="0" w:space="0" w:color="auto"/>
            <w:left w:val="none" w:sz="0" w:space="0" w:color="auto"/>
            <w:bottom w:val="none" w:sz="0" w:space="0" w:color="auto"/>
            <w:right w:val="none" w:sz="0" w:space="0" w:color="auto"/>
          </w:divBdr>
        </w:div>
        <w:div w:id="989600611">
          <w:marLeft w:val="0"/>
          <w:marRight w:val="0"/>
          <w:marTop w:val="0"/>
          <w:marBottom w:val="0"/>
          <w:divBdr>
            <w:top w:val="none" w:sz="0" w:space="0" w:color="auto"/>
            <w:left w:val="none" w:sz="0" w:space="0" w:color="auto"/>
            <w:bottom w:val="none" w:sz="0" w:space="0" w:color="auto"/>
            <w:right w:val="none" w:sz="0" w:space="0" w:color="auto"/>
          </w:divBdr>
        </w:div>
        <w:div w:id="991258201">
          <w:marLeft w:val="0"/>
          <w:marRight w:val="0"/>
          <w:marTop w:val="0"/>
          <w:marBottom w:val="0"/>
          <w:divBdr>
            <w:top w:val="none" w:sz="0" w:space="0" w:color="auto"/>
            <w:left w:val="none" w:sz="0" w:space="0" w:color="auto"/>
            <w:bottom w:val="none" w:sz="0" w:space="0" w:color="auto"/>
            <w:right w:val="none" w:sz="0" w:space="0" w:color="auto"/>
          </w:divBdr>
        </w:div>
        <w:div w:id="1044256589">
          <w:marLeft w:val="0"/>
          <w:marRight w:val="0"/>
          <w:marTop w:val="0"/>
          <w:marBottom w:val="0"/>
          <w:divBdr>
            <w:top w:val="none" w:sz="0" w:space="0" w:color="auto"/>
            <w:left w:val="none" w:sz="0" w:space="0" w:color="auto"/>
            <w:bottom w:val="none" w:sz="0" w:space="0" w:color="auto"/>
            <w:right w:val="none" w:sz="0" w:space="0" w:color="auto"/>
          </w:divBdr>
        </w:div>
        <w:div w:id="1163353836">
          <w:marLeft w:val="0"/>
          <w:marRight w:val="0"/>
          <w:marTop w:val="0"/>
          <w:marBottom w:val="0"/>
          <w:divBdr>
            <w:top w:val="none" w:sz="0" w:space="0" w:color="auto"/>
            <w:left w:val="none" w:sz="0" w:space="0" w:color="auto"/>
            <w:bottom w:val="none" w:sz="0" w:space="0" w:color="auto"/>
            <w:right w:val="none" w:sz="0" w:space="0" w:color="auto"/>
          </w:divBdr>
        </w:div>
        <w:div w:id="1395084160">
          <w:marLeft w:val="0"/>
          <w:marRight w:val="0"/>
          <w:marTop w:val="0"/>
          <w:marBottom w:val="0"/>
          <w:divBdr>
            <w:top w:val="none" w:sz="0" w:space="0" w:color="auto"/>
            <w:left w:val="none" w:sz="0" w:space="0" w:color="auto"/>
            <w:bottom w:val="none" w:sz="0" w:space="0" w:color="auto"/>
            <w:right w:val="none" w:sz="0" w:space="0" w:color="auto"/>
          </w:divBdr>
        </w:div>
        <w:div w:id="1603224367">
          <w:marLeft w:val="0"/>
          <w:marRight w:val="0"/>
          <w:marTop w:val="0"/>
          <w:marBottom w:val="0"/>
          <w:divBdr>
            <w:top w:val="none" w:sz="0" w:space="0" w:color="auto"/>
            <w:left w:val="none" w:sz="0" w:space="0" w:color="auto"/>
            <w:bottom w:val="none" w:sz="0" w:space="0" w:color="auto"/>
            <w:right w:val="none" w:sz="0" w:space="0" w:color="auto"/>
          </w:divBdr>
        </w:div>
        <w:div w:id="1980918184">
          <w:marLeft w:val="0"/>
          <w:marRight w:val="0"/>
          <w:marTop w:val="0"/>
          <w:marBottom w:val="0"/>
          <w:divBdr>
            <w:top w:val="none" w:sz="0" w:space="0" w:color="auto"/>
            <w:left w:val="none" w:sz="0" w:space="0" w:color="auto"/>
            <w:bottom w:val="none" w:sz="0" w:space="0" w:color="auto"/>
            <w:right w:val="none" w:sz="0" w:space="0" w:color="auto"/>
          </w:divBdr>
        </w:div>
        <w:div w:id="2065717862">
          <w:marLeft w:val="0"/>
          <w:marRight w:val="0"/>
          <w:marTop w:val="0"/>
          <w:marBottom w:val="0"/>
          <w:divBdr>
            <w:top w:val="none" w:sz="0" w:space="0" w:color="auto"/>
            <w:left w:val="none" w:sz="0" w:space="0" w:color="auto"/>
            <w:bottom w:val="none" w:sz="0" w:space="0" w:color="auto"/>
            <w:right w:val="none" w:sz="0" w:space="0" w:color="auto"/>
          </w:divBdr>
        </w:div>
        <w:div w:id="2113697804">
          <w:marLeft w:val="0"/>
          <w:marRight w:val="0"/>
          <w:marTop w:val="0"/>
          <w:marBottom w:val="0"/>
          <w:divBdr>
            <w:top w:val="none" w:sz="0" w:space="0" w:color="auto"/>
            <w:left w:val="none" w:sz="0" w:space="0" w:color="auto"/>
            <w:bottom w:val="none" w:sz="0" w:space="0" w:color="auto"/>
            <w:right w:val="none" w:sz="0" w:space="0" w:color="auto"/>
          </w:divBdr>
        </w:div>
      </w:divsChild>
    </w:div>
    <w:div w:id="2036417800">
      <w:bodyDiv w:val="1"/>
      <w:marLeft w:val="0"/>
      <w:marRight w:val="0"/>
      <w:marTop w:val="0"/>
      <w:marBottom w:val="0"/>
      <w:divBdr>
        <w:top w:val="none" w:sz="0" w:space="0" w:color="auto"/>
        <w:left w:val="none" w:sz="0" w:space="0" w:color="auto"/>
        <w:bottom w:val="none" w:sz="0" w:space="0" w:color="auto"/>
        <w:right w:val="none" w:sz="0" w:space="0" w:color="auto"/>
      </w:divBdr>
    </w:div>
    <w:div w:id="2079591440">
      <w:bodyDiv w:val="1"/>
      <w:marLeft w:val="0"/>
      <w:marRight w:val="0"/>
      <w:marTop w:val="0"/>
      <w:marBottom w:val="0"/>
      <w:divBdr>
        <w:top w:val="none" w:sz="0" w:space="0" w:color="auto"/>
        <w:left w:val="none" w:sz="0" w:space="0" w:color="auto"/>
        <w:bottom w:val="none" w:sz="0" w:space="0" w:color="auto"/>
        <w:right w:val="none" w:sz="0" w:space="0" w:color="auto"/>
      </w:divBdr>
      <w:divsChild>
        <w:div w:id="380249179">
          <w:marLeft w:val="0"/>
          <w:marRight w:val="0"/>
          <w:marTop w:val="0"/>
          <w:marBottom w:val="0"/>
          <w:divBdr>
            <w:top w:val="none" w:sz="0" w:space="0" w:color="auto"/>
            <w:left w:val="none" w:sz="0" w:space="0" w:color="auto"/>
            <w:bottom w:val="none" w:sz="0" w:space="0" w:color="auto"/>
            <w:right w:val="none" w:sz="0" w:space="0" w:color="auto"/>
          </w:divBdr>
        </w:div>
        <w:div w:id="721708960">
          <w:marLeft w:val="0"/>
          <w:marRight w:val="0"/>
          <w:marTop w:val="0"/>
          <w:marBottom w:val="0"/>
          <w:divBdr>
            <w:top w:val="none" w:sz="0" w:space="0" w:color="auto"/>
            <w:left w:val="none" w:sz="0" w:space="0" w:color="auto"/>
            <w:bottom w:val="none" w:sz="0" w:space="0" w:color="auto"/>
            <w:right w:val="none" w:sz="0" w:space="0" w:color="auto"/>
          </w:divBdr>
        </w:div>
        <w:div w:id="1031495803">
          <w:marLeft w:val="0"/>
          <w:marRight w:val="0"/>
          <w:marTop w:val="0"/>
          <w:marBottom w:val="0"/>
          <w:divBdr>
            <w:top w:val="none" w:sz="0" w:space="0" w:color="auto"/>
            <w:left w:val="none" w:sz="0" w:space="0" w:color="auto"/>
            <w:bottom w:val="none" w:sz="0" w:space="0" w:color="auto"/>
            <w:right w:val="none" w:sz="0" w:space="0" w:color="auto"/>
          </w:divBdr>
        </w:div>
        <w:div w:id="1118988195">
          <w:marLeft w:val="0"/>
          <w:marRight w:val="0"/>
          <w:marTop w:val="0"/>
          <w:marBottom w:val="0"/>
          <w:divBdr>
            <w:top w:val="none" w:sz="0" w:space="0" w:color="auto"/>
            <w:left w:val="none" w:sz="0" w:space="0" w:color="auto"/>
            <w:bottom w:val="none" w:sz="0" w:space="0" w:color="auto"/>
            <w:right w:val="none" w:sz="0" w:space="0" w:color="auto"/>
          </w:divBdr>
        </w:div>
        <w:div w:id="1222983452">
          <w:marLeft w:val="0"/>
          <w:marRight w:val="0"/>
          <w:marTop w:val="0"/>
          <w:marBottom w:val="0"/>
          <w:divBdr>
            <w:top w:val="none" w:sz="0" w:space="0" w:color="auto"/>
            <w:left w:val="none" w:sz="0" w:space="0" w:color="auto"/>
            <w:bottom w:val="none" w:sz="0" w:space="0" w:color="auto"/>
            <w:right w:val="none" w:sz="0" w:space="0" w:color="auto"/>
          </w:divBdr>
        </w:div>
        <w:div w:id="1297831183">
          <w:marLeft w:val="0"/>
          <w:marRight w:val="0"/>
          <w:marTop w:val="0"/>
          <w:marBottom w:val="0"/>
          <w:divBdr>
            <w:top w:val="none" w:sz="0" w:space="0" w:color="auto"/>
            <w:left w:val="none" w:sz="0" w:space="0" w:color="auto"/>
            <w:bottom w:val="none" w:sz="0" w:space="0" w:color="auto"/>
            <w:right w:val="none" w:sz="0" w:space="0" w:color="auto"/>
          </w:divBdr>
        </w:div>
        <w:div w:id="1621305989">
          <w:marLeft w:val="0"/>
          <w:marRight w:val="0"/>
          <w:marTop w:val="0"/>
          <w:marBottom w:val="0"/>
          <w:divBdr>
            <w:top w:val="none" w:sz="0" w:space="0" w:color="auto"/>
            <w:left w:val="none" w:sz="0" w:space="0" w:color="auto"/>
            <w:bottom w:val="none" w:sz="0" w:space="0" w:color="auto"/>
            <w:right w:val="none" w:sz="0" w:space="0" w:color="auto"/>
          </w:divBdr>
        </w:div>
        <w:div w:id="1912765067">
          <w:marLeft w:val="0"/>
          <w:marRight w:val="0"/>
          <w:marTop w:val="0"/>
          <w:marBottom w:val="0"/>
          <w:divBdr>
            <w:top w:val="none" w:sz="0" w:space="0" w:color="auto"/>
            <w:left w:val="none" w:sz="0" w:space="0" w:color="auto"/>
            <w:bottom w:val="none" w:sz="0" w:space="0" w:color="auto"/>
            <w:right w:val="none" w:sz="0" w:space="0" w:color="auto"/>
          </w:divBdr>
        </w:div>
        <w:div w:id="1994330047">
          <w:marLeft w:val="0"/>
          <w:marRight w:val="0"/>
          <w:marTop w:val="0"/>
          <w:marBottom w:val="0"/>
          <w:divBdr>
            <w:top w:val="none" w:sz="0" w:space="0" w:color="auto"/>
            <w:left w:val="none" w:sz="0" w:space="0" w:color="auto"/>
            <w:bottom w:val="none" w:sz="0" w:space="0" w:color="auto"/>
            <w:right w:val="none" w:sz="0" w:space="0" w:color="auto"/>
          </w:divBdr>
        </w:div>
        <w:div w:id="2043750121">
          <w:marLeft w:val="0"/>
          <w:marRight w:val="0"/>
          <w:marTop w:val="0"/>
          <w:marBottom w:val="0"/>
          <w:divBdr>
            <w:top w:val="none" w:sz="0" w:space="0" w:color="auto"/>
            <w:left w:val="none" w:sz="0" w:space="0" w:color="auto"/>
            <w:bottom w:val="none" w:sz="0" w:space="0" w:color="auto"/>
            <w:right w:val="none" w:sz="0" w:space="0" w:color="auto"/>
          </w:divBdr>
        </w:div>
        <w:div w:id="2054964052">
          <w:marLeft w:val="0"/>
          <w:marRight w:val="0"/>
          <w:marTop w:val="0"/>
          <w:marBottom w:val="0"/>
          <w:divBdr>
            <w:top w:val="none" w:sz="0" w:space="0" w:color="auto"/>
            <w:left w:val="none" w:sz="0" w:space="0" w:color="auto"/>
            <w:bottom w:val="none" w:sz="0" w:space="0" w:color="auto"/>
            <w:right w:val="none" w:sz="0" w:space="0" w:color="auto"/>
          </w:divBdr>
        </w:div>
      </w:divsChild>
    </w:div>
    <w:div w:id="2123650461">
      <w:bodyDiv w:val="1"/>
      <w:marLeft w:val="0"/>
      <w:marRight w:val="0"/>
      <w:marTop w:val="0"/>
      <w:marBottom w:val="0"/>
      <w:divBdr>
        <w:top w:val="none" w:sz="0" w:space="0" w:color="auto"/>
        <w:left w:val="none" w:sz="0" w:space="0" w:color="auto"/>
        <w:bottom w:val="none" w:sz="0" w:space="0" w:color="auto"/>
        <w:right w:val="none" w:sz="0" w:space="0" w:color="auto"/>
      </w:divBdr>
    </w:div>
    <w:div w:id="213132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8.xlsx"/><Relationship Id="rId21" Type="http://schemas.openxmlformats.org/officeDocument/2006/relationships/image" Target="media/image3.emf"/><Relationship Id="rId42" Type="http://schemas.openxmlformats.org/officeDocument/2006/relationships/package" Target="embeddings/Microsoft_Excel_Worksheet8.xlsx"/><Relationship Id="rId63" Type="http://schemas.openxmlformats.org/officeDocument/2006/relationships/package" Target="embeddings/Microsoft_Excel_Worksheet17.xlsx"/><Relationship Id="rId84" Type="http://schemas.openxmlformats.org/officeDocument/2006/relationships/image" Target="media/image30.emf"/><Relationship Id="rId138" Type="http://schemas.openxmlformats.org/officeDocument/2006/relationships/image" Target="media/image52.emf"/><Relationship Id="rId159" Type="http://schemas.openxmlformats.org/officeDocument/2006/relationships/package" Target="embeddings/Microsoft_Excel_Worksheet69.xlsx"/><Relationship Id="rId170" Type="http://schemas.openxmlformats.org/officeDocument/2006/relationships/package" Target="embeddings/Microsoft_Excel_Worksheet75.xlsx"/><Relationship Id="rId191" Type="http://schemas.openxmlformats.org/officeDocument/2006/relationships/header" Target="header22.xml"/><Relationship Id="rId205" Type="http://schemas.openxmlformats.org/officeDocument/2006/relationships/header" Target="header29.xml"/><Relationship Id="rId226" Type="http://schemas.openxmlformats.org/officeDocument/2006/relationships/image" Target="media/image78.emf"/><Relationship Id="rId247" Type="http://schemas.openxmlformats.org/officeDocument/2006/relationships/footer" Target="footer8.xml"/><Relationship Id="rId107" Type="http://schemas.openxmlformats.org/officeDocument/2006/relationships/package" Target="embeddings/Microsoft_Excel_Worksheet41.xlsx"/><Relationship Id="rId11" Type="http://schemas.openxmlformats.org/officeDocument/2006/relationships/footer" Target="footer2.xml"/><Relationship Id="rId32" Type="http://schemas.openxmlformats.org/officeDocument/2006/relationships/header" Target="header10.xml"/><Relationship Id="rId53" Type="http://schemas.openxmlformats.org/officeDocument/2006/relationships/header" Target="header13.xml"/><Relationship Id="rId74" Type="http://schemas.openxmlformats.org/officeDocument/2006/relationships/image" Target="media/image25.emf"/><Relationship Id="rId128" Type="http://schemas.openxmlformats.org/officeDocument/2006/relationships/image" Target="media/image47.emf"/><Relationship Id="rId149" Type="http://schemas.openxmlformats.org/officeDocument/2006/relationships/package" Target="embeddings/Microsoft_Excel_Worksheet65.xlsx"/><Relationship Id="rId5" Type="http://schemas.openxmlformats.org/officeDocument/2006/relationships/webSettings" Target="webSettings.xml"/><Relationship Id="rId95" Type="http://schemas.openxmlformats.org/officeDocument/2006/relationships/package" Target="embeddings/Microsoft_Excel_Worksheet34.xlsx"/><Relationship Id="rId160" Type="http://schemas.openxmlformats.org/officeDocument/2006/relationships/package" Target="embeddings/Microsoft_Excel_Worksheet70.xlsx"/><Relationship Id="rId181" Type="http://schemas.openxmlformats.org/officeDocument/2006/relationships/header" Target="header17.xml"/><Relationship Id="rId216" Type="http://schemas.openxmlformats.org/officeDocument/2006/relationships/header" Target="header36.xml"/><Relationship Id="rId237" Type="http://schemas.openxmlformats.org/officeDocument/2006/relationships/hyperlink" Target="http://www.osa.ms.gov/reports" TargetMode="External"/><Relationship Id="rId22" Type="http://schemas.openxmlformats.org/officeDocument/2006/relationships/oleObject" Target="embeddings/Microsoft_Excel_97-2003_Worksheet.xls"/><Relationship Id="rId43" Type="http://schemas.openxmlformats.org/officeDocument/2006/relationships/image" Target="media/image11.emf"/><Relationship Id="rId64" Type="http://schemas.openxmlformats.org/officeDocument/2006/relationships/image" Target="media/image20.emf"/><Relationship Id="rId118" Type="http://schemas.openxmlformats.org/officeDocument/2006/relationships/image" Target="media/image43.emf"/><Relationship Id="rId139" Type="http://schemas.openxmlformats.org/officeDocument/2006/relationships/package" Target="embeddings/Microsoft_Excel_Worksheet60.xlsx"/><Relationship Id="rId85" Type="http://schemas.openxmlformats.org/officeDocument/2006/relationships/package" Target="embeddings/Microsoft_Excel_Worksheet28.xlsx"/><Relationship Id="rId150" Type="http://schemas.openxmlformats.org/officeDocument/2006/relationships/image" Target="media/image58.emf"/><Relationship Id="rId171" Type="http://schemas.openxmlformats.org/officeDocument/2006/relationships/image" Target="media/image66.emf"/><Relationship Id="rId192" Type="http://schemas.openxmlformats.org/officeDocument/2006/relationships/header" Target="header23.xml"/><Relationship Id="rId206" Type="http://schemas.openxmlformats.org/officeDocument/2006/relationships/header" Target="header30.xml"/><Relationship Id="rId227" Type="http://schemas.openxmlformats.org/officeDocument/2006/relationships/package" Target="embeddings/Microsoft_Excel_Worksheet88.xlsx"/><Relationship Id="rId248" Type="http://schemas.openxmlformats.org/officeDocument/2006/relationships/header" Target="header58.xml"/><Relationship Id="rId12" Type="http://schemas.openxmlformats.org/officeDocument/2006/relationships/header" Target="header3.xml"/><Relationship Id="rId33" Type="http://schemas.openxmlformats.org/officeDocument/2006/relationships/header" Target="header11.xml"/><Relationship Id="rId108" Type="http://schemas.openxmlformats.org/officeDocument/2006/relationships/package" Target="embeddings/Microsoft_Excel_Worksheet42.xlsx"/><Relationship Id="rId129" Type="http://schemas.openxmlformats.org/officeDocument/2006/relationships/package" Target="embeddings/Microsoft_Excel_Worksheet55.xlsx"/><Relationship Id="rId54" Type="http://schemas.openxmlformats.org/officeDocument/2006/relationships/header" Target="header14.xml"/><Relationship Id="rId75" Type="http://schemas.openxmlformats.org/officeDocument/2006/relationships/package" Target="embeddings/Microsoft_Excel_Worksheet23.xlsx"/><Relationship Id="rId96" Type="http://schemas.openxmlformats.org/officeDocument/2006/relationships/image" Target="media/image35.emf"/><Relationship Id="rId140" Type="http://schemas.openxmlformats.org/officeDocument/2006/relationships/image" Target="media/image53.emf"/><Relationship Id="rId161" Type="http://schemas.openxmlformats.org/officeDocument/2006/relationships/image" Target="media/image61.emf"/><Relationship Id="rId182" Type="http://schemas.openxmlformats.org/officeDocument/2006/relationships/footer" Target="footer4.xml"/><Relationship Id="rId217" Type="http://schemas.openxmlformats.org/officeDocument/2006/relationships/header" Target="header37.xml"/><Relationship Id="rId6" Type="http://schemas.openxmlformats.org/officeDocument/2006/relationships/footnotes" Target="footnotes.xml"/><Relationship Id="rId238" Type="http://schemas.openxmlformats.org/officeDocument/2006/relationships/header" Target="header50.xml"/><Relationship Id="rId23" Type="http://schemas.openxmlformats.org/officeDocument/2006/relationships/image" Target="media/image4.emf"/><Relationship Id="rId119" Type="http://schemas.openxmlformats.org/officeDocument/2006/relationships/package" Target="embeddings/Microsoft_Excel_Worksheet49.xlsx"/><Relationship Id="rId44" Type="http://schemas.openxmlformats.org/officeDocument/2006/relationships/package" Target="embeddings/Microsoft_Excel_Worksheet9.xlsx"/><Relationship Id="rId65" Type="http://schemas.openxmlformats.org/officeDocument/2006/relationships/package" Target="embeddings/Microsoft_Excel_Worksheet18.xlsx"/><Relationship Id="rId86" Type="http://schemas.openxmlformats.org/officeDocument/2006/relationships/image" Target="media/image31.emf"/><Relationship Id="rId130" Type="http://schemas.openxmlformats.org/officeDocument/2006/relationships/image" Target="media/image48.emf"/><Relationship Id="rId151" Type="http://schemas.openxmlformats.org/officeDocument/2006/relationships/package" Target="embeddings/Microsoft_Excel_Worksheet66.xlsx"/><Relationship Id="rId172" Type="http://schemas.openxmlformats.org/officeDocument/2006/relationships/package" Target="embeddings/Microsoft_Excel_Worksheet76.xlsx"/><Relationship Id="rId193" Type="http://schemas.openxmlformats.org/officeDocument/2006/relationships/header" Target="header24.xml"/><Relationship Id="rId207" Type="http://schemas.openxmlformats.org/officeDocument/2006/relationships/image" Target="media/image75.emf"/><Relationship Id="rId228" Type="http://schemas.openxmlformats.org/officeDocument/2006/relationships/hyperlink" Target="https://www.aicpa.org/content/dam/aicpa/interestareas/governmentalauditquality/resources/illustrativeauditorsreports/downloadabledocuments/illustrative-government-auditing-standards-reports.pdf" TargetMode="External"/><Relationship Id="rId249" Type="http://schemas.openxmlformats.org/officeDocument/2006/relationships/header" Target="header59.xml"/><Relationship Id="rId13" Type="http://schemas.openxmlformats.org/officeDocument/2006/relationships/header" Target="header4.xml"/><Relationship Id="rId109" Type="http://schemas.openxmlformats.org/officeDocument/2006/relationships/package" Target="embeddings/Microsoft_Excel_Worksheet43.xlsx"/><Relationship Id="rId34" Type="http://schemas.openxmlformats.org/officeDocument/2006/relationships/header" Target="header12.xml"/><Relationship Id="rId55" Type="http://schemas.openxmlformats.org/officeDocument/2006/relationships/header" Target="header15.xml"/><Relationship Id="rId76" Type="http://schemas.openxmlformats.org/officeDocument/2006/relationships/image" Target="media/image26.emf"/><Relationship Id="rId97" Type="http://schemas.openxmlformats.org/officeDocument/2006/relationships/package" Target="embeddings/Microsoft_Excel_Worksheet35.xlsx"/><Relationship Id="rId120" Type="http://schemas.openxmlformats.org/officeDocument/2006/relationships/package" Target="embeddings/Microsoft_Excel_Worksheet50.xlsx"/><Relationship Id="rId141" Type="http://schemas.openxmlformats.org/officeDocument/2006/relationships/package" Target="embeddings/Microsoft_Excel_Worksheet61.xlsx"/><Relationship Id="rId7" Type="http://schemas.openxmlformats.org/officeDocument/2006/relationships/endnotes" Target="endnotes.xml"/><Relationship Id="rId162" Type="http://schemas.openxmlformats.org/officeDocument/2006/relationships/package" Target="embeddings/Microsoft_Excel_Worksheet71.xlsx"/><Relationship Id="rId183" Type="http://schemas.openxmlformats.org/officeDocument/2006/relationships/header" Target="header18.xml"/><Relationship Id="rId218" Type="http://schemas.openxmlformats.org/officeDocument/2006/relationships/header" Target="header38.xml"/><Relationship Id="rId239" Type="http://schemas.openxmlformats.org/officeDocument/2006/relationships/header" Target="header51.xml"/><Relationship Id="rId250" Type="http://schemas.openxmlformats.org/officeDocument/2006/relationships/header" Target="header60.xml"/><Relationship Id="rId24" Type="http://schemas.openxmlformats.org/officeDocument/2006/relationships/package" Target="embeddings/Microsoft_Excel_Worksheet2.xlsx"/><Relationship Id="rId45" Type="http://schemas.openxmlformats.org/officeDocument/2006/relationships/image" Target="media/image12.emf"/><Relationship Id="rId66" Type="http://schemas.openxmlformats.org/officeDocument/2006/relationships/image" Target="media/image21.emf"/><Relationship Id="rId87" Type="http://schemas.openxmlformats.org/officeDocument/2006/relationships/package" Target="embeddings/Microsoft_Excel_Worksheet29.xlsx"/><Relationship Id="rId110" Type="http://schemas.openxmlformats.org/officeDocument/2006/relationships/image" Target="media/image40.emf"/><Relationship Id="rId131" Type="http://schemas.openxmlformats.org/officeDocument/2006/relationships/package" Target="embeddings/Microsoft_Excel_Worksheet56.xlsx"/><Relationship Id="rId152" Type="http://schemas.openxmlformats.org/officeDocument/2006/relationships/hyperlink" Target="http://www.pers.ms.gov" TargetMode="External"/><Relationship Id="rId173" Type="http://schemas.openxmlformats.org/officeDocument/2006/relationships/image" Target="media/image67.emf"/><Relationship Id="rId194" Type="http://schemas.openxmlformats.org/officeDocument/2006/relationships/image" Target="media/image72.emf"/><Relationship Id="rId208" Type="http://schemas.openxmlformats.org/officeDocument/2006/relationships/package" Target="embeddings/Microsoft_Excel_Worksheet85.xlsx"/><Relationship Id="rId229" Type="http://schemas.openxmlformats.org/officeDocument/2006/relationships/hyperlink" Target="https://www.aicpa.org/content/dam/aicpa/interestareas/governmentalauditquality/resources/illustrativeauditorsreports/downloadabledocuments/illustrative-uniform-guidance-reports.pdf" TargetMode="External"/><Relationship Id="rId240" Type="http://schemas.openxmlformats.org/officeDocument/2006/relationships/footer" Target="footer7.xml"/><Relationship Id="rId14" Type="http://schemas.openxmlformats.org/officeDocument/2006/relationships/header" Target="header5.xml"/><Relationship Id="rId35" Type="http://schemas.openxmlformats.org/officeDocument/2006/relationships/image" Target="media/image7.emf"/><Relationship Id="rId56" Type="http://schemas.openxmlformats.org/officeDocument/2006/relationships/image" Target="media/image16.emf"/><Relationship Id="rId77" Type="http://schemas.openxmlformats.org/officeDocument/2006/relationships/package" Target="embeddings/Microsoft_Excel_Worksheet24.xlsx"/><Relationship Id="rId100" Type="http://schemas.openxmlformats.org/officeDocument/2006/relationships/package" Target="embeddings/Microsoft_Excel_Worksheet37.xlsx"/><Relationship Id="rId8" Type="http://schemas.openxmlformats.org/officeDocument/2006/relationships/footer" Target="footer1.xml"/><Relationship Id="rId98" Type="http://schemas.openxmlformats.org/officeDocument/2006/relationships/image" Target="media/image36.emf"/><Relationship Id="rId121" Type="http://schemas.openxmlformats.org/officeDocument/2006/relationships/image" Target="media/image44.emf"/><Relationship Id="rId142" Type="http://schemas.openxmlformats.org/officeDocument/2006/relationships/image" Target="media/image54.emf"/><Relationship Id="rId163" Type="http://schemas.openxmlformats.org/officeDocument/2006/relationships/image" Target="media/image62.emf"/><Relationship Id="rId184" Type="http://schemas.openxmlformats.org/officeDocument/2006/relationships/header" Target="header19.xml"/><Relationship Id="rId219" Type="http://schemas.openxmlformats.org/officeDocument/2006/relationships/header" Target="header39.xml"/><Relationship Id="rId230" Type="http://schemas.openxmlformats.org/officeDocument/2006/relationships/header" Target="header44.xml"/><Relationship Id="rId251" Type="http://schemas.openxmlformats.org/officeDocument/2006/relationships/header" Target="header61.xml"/><Relationship Id="rId25" Type="http://schemas.openxmlformats.org/officeDocument/2006/relationships/image" Target="media/image5.emf"/><Relationship Id="rId46" Type="http://schemas.openxmlformats.org/officeDocument/2006/relationships/package" Target="embeddings/Microsoft_Excel_Worksheet10.xlsx"/><Relationship Id="rId67" Type="http://schemas.openxmlformats.org/officeDocument/2006/relationships/package" Target="embeddings/Microsoft_Excel_Worksheet19.xlsx"/><Relationship Id="rId88" Type="http://schemas.openxmlformats.org/officeDocument/2006/relationships/image" Target="media/image32.emf"/><Relationship Id="rId111" Type="http://schemas.openxmlformats.org/officeDocument/2006/relationships/package" Target="embeddings/Microsoft_Excel_Worksheet44.xlsx"/><Relationship Id="rId132" Type="http://schemas.openxmlformats.org/officeDocument/2006/relationships/image" Target="media/image49.emf"/><Relationship Id="rId153" Type="http://schemas.openxmlformats.org/officeDocument/2006/relationships/hyperlink" Target="http://knowyourbenefits.dfa.ms.gov/" TargetMode="External"/><Relationship Id="rId174" Type="http://schemas.openxmlformats.org/officeDocument/2006/relationships/package" Target="embeddings/Microsoft_Excel_Worksheet77.xlsx"/><Relationship Id="rId195" Type="http://schemas.openxmlformats.org/officeDocument/2006/relationships/package" Target="embeddings/Microsoft_Excel_Worksheet82.xlsx"/><Relationship Id="rId209" Type="http://schemas.openxmlformats.org/officeDocument/2006/relationships/header" Target="header31.xml"/><Relationship Id="rId220" Type="http://schemas.openxmlformats.org/officeDocument/2006/relationships/header" Target="header40.xml"/><Relationship Id="rId241" Type="http://schemas.openxmlformats.org/officeDocument/2006/relationships/header" Target="header52.xml"/><Relationship Id="rId15" Type="http://schemas.openxmlformats.org/officeDocument/2006/relationships/footer" Target="footer3.xml"/><Relationship Id="rId36" Type="http://schemas.openxmlformats.org/officeDocument/2006/relationships/package" Target="embeddings/Microsoft_Excel_Worksheet5.xlsx"/><Relationship Id="rId57" Type="http://schemas.openxmlformats.org/officeDocument/2006/relationships/package" Target="embeddings/Microsoft_Excel_Worksheet14.xlsx"/><Relationship Id="rId78" Type="http://schemas.openxmlformats.org/officeDocument/2006/relationships/image" Target="media/image27.emf"/><Relationship Id="rId99" Type="http://schemas.openxmlformats.org/officeDocument/2006/relationships/package" Target="embeddings/Microsoft_Excel_Worksheet36.xlsx"/><Relationship Id="rId101" Type="http://schemas.openxmlformats.org/officeDocument/2006/relationships/image" Target="media/image37.emf"/><Relationship Id="rId122" Type="http://schemas.openxmlformats.org/officeDocument/2006/relationships/package" Target="embeddings/Microsoft_Excel_Worksheet51.xlsx"/><Relationship Id="rId143" Type="http://schemas.openxmlformats.org/officeDocument/2006/relationships/package" Target="embeddings/Microsoft_Excel_Worksheet62.xlsx"/><Relationship Id="rId164" Type="http://schemas.openxmlformats.org/officeDocument/2006/relationships/package" Target="embeddings/Microsoft_Excel_Worksheet72.xlsx"/><Relationship Id="rId185" Type="http://schemas.openxmlformats.org/officeDocument/2006/relationships/header" Target="header20.xml"/><Relationship Id="rId9" Type="http://schemas.openxmlformats.org/officeDocument/2006/relationships/header" Target="header1.xml"/><Relationship Id="rId210" Type="http://schemas.openxmlformats.org/officeDocument/2006/relationships/header" Target="header32.xml"/><Relationship Id="rId26" Type="http://schemas.openxmlformats.org/officeDocument/2006/relationships/package" Target="embeddings/Microsoft_Excel_Worksheet3.xlsx"/><Relationship Id="rId231" Type="http://schemas.openxmlformats.org/officeDocument/2006/relationships/header" Target="header45.xml"/><Relationship Id="rId252" Type="http://schemas.openxmlformats.org/officeDocument/2006/relationships/header" Target="header62.xml"/><Relationship Id="rId47" Type="http://schemas.openxmlformats.org/officeDocument/2006/relationships/image" Target="media/image13.emf"/><Relationship Id="rId68" Type="http://schemas.openxmlformats.org/officeDocument/2006/relationships/image" Target="media/image22.emf"/><Relationship Id="rId89" Type="http://schemas.openxmlformats.org/officeDocument/2006/relationships/package" Target="embeddings/Microsoft_Excel_Worksheet30.xlsx"/><Relationship Id="rId112" Type="http://schemas.openxmlformats.org/officeDocument/2006/relationships/package" Target="embeddings/Microsoft_Excel_Worksheet45.xlsx"/><Relationship Id="rId133" Type="http://schemas.openxmlformats.org/officeDocument/2006/relationships/image" Target="media/image50.emf"/><Relationship Id="rId154" Type="http://schemas.openxmlformats.org/officeDocument/2006/relationships/hyperlink" Target="http://knowyourbenefits.dfa.ms.gov/" TargetMode="External"/><Relationship Id="rId175" Type="http://schemas.openxmlformats.org/officeDocument/2006/relationships/image" Target="media/image68.emf"/><Relationship Id="rId196" Type="http://schemas.openxmlformats.org/officeDocument/2006/relationships/image" Target="media/image73.emf"/><Relationship Id="rId200" Type="http://schemas.openxmlformats.org/officeDocument/2006/relationships/header" Target="header25.xml"/><Relationship Id="rId16" Type="http://schemas.openxmlformats.org/officeDocument/2006/relationships/header" Target="header6.xml"/><Relationship Id="rId221" Type="http://schemas.openxmlformats.org/officeDocument/2006/relationships/header" Target="header41.xml"/><Relationship Id="rId242" Type="http://schemas.openxmlformats.org/officeDocument/2006/relationships/header" Target="header53.xml"/><Relationship Id="rId37" Type="http://schemas.openxmlformats.org/officeDocument/2006/relationships/image" Target="media/image8.emf"/><Relationship Id="rId58" Type="http://schemas.openxmlformats.org/officeDocument/2006/relationships/image" Target="media/image17.emf"/><Relationship Id="rId79" Type="http://schemas.openxmlformats.org/officeDocument/2006/relationships/package" Target="embeddings/Microsoft_Excel_Worksheet25.xlsx"/><Relationship Id="rId102" Type="http://schemas.openxmlformats.org/officeDocument/2006/relationships/package" Target="embeddings/Microsoft_Excel_Worksheet38.xlsx"/><Relationship Id="rId123" Type="http://schemas.openxmlformats.org/officeDocument/2006/relationships/image" Target="media/image45.emf"/><Relationship Id="rId144" Type="http://schemas.openxmlformats.org/officeDocument/2006/relationships/image" Target="media/image55.emf"/><Relationship Id="rId90" Type="http://schemas.openxmlformats.org/officeDocument/2006/relationships/package" Target="embeddings/Microsoft_Excel_Worksheet31.xlsx"/><Relationship Id="rId165" Type="http://schemas.openxmlformats.org/officeDocument/2006/relationships/image" Target="media/image63.emf"/><Relationship Id="rId186" Type="http://schemas.openxmlformats.org/officeDocument/2006/relationships/header" Target="header21.xml"/><Relationship Id="rId211" Type="http://schemas.openxmlformats.org/officeDocument/2006/relationships/header" Target="header33.xml"/><Relationship Id="rId232" Type="http://schemas.openxmlformats.org/officeDocument/2006/relationships/header" Target="header46.xml"/><Relationship Id="rId253" Type="http://schemas.openxmlformats.org/officeDocument/2006/relationships/header" Target="header63.xml"/><Relationship Id="rId27" Type="http://schemas.openxmlformats.org/officeDocument/2006/relationships/header" Target="header7.xml"/><Relationship Id="rId48" Type="http://schemas.openxmlformats.org/officeDocument/2006/relationships/package" Target="embeddings/Microsoft_Excel_Worksheet11.xlsx"/><Relationship Id="rId69" Type="http://schemas.openxmlformats.org/officeDocument/2006/relationships/package" Target="embeddings/Microsoft_Excel_Worksheet20.xlsx"/><Relationship Id="rId113" Type="http://schemas.openxmlformats.org/officeDocument/2006/relationships/image" Target="media/image41.emf"/><Relationship Id="rId134" Type="http://schemas.openxmlformats.org/officeDocument/2006/relationships/package" Target="embeddings/Microsoft_Excel_Worksheet57.xlsx"/><Relationship Id="rId80" Type="http://schemas.openxmlformats.org/officeDocument/2006/relationships/image" Target="media/image28.emf"/><Relationship Id="rId155" Type="http://schemas.openxmlformats.org/officeDocument/2006/relationships/image" Target="media/image59.emf"/><Relationship Id="rId176" Type="http://schemas.openxmlformats.org/officeDocument/2006/relationships/package" Target="embeddings/Microsoft_Excel_Worksheet78.xlsx"/><Relationship Id="rId197" Type="http://schemas.openxmlformats.org/officeDocument/2006/relationships/package" Target="embeddings/Microsoft_Excel_Worksheet83.xlsx"/><Relationship Id="rId201" Type="http://schemas.openxmlformats.org/officeDocument/2006/relationships/header" Target="header26.xml"/><Relationship Id="rId222" Type="http://schemas.openxmlformats.org/officeDocument/2006/relationships/header" Target="header42.xml"/><Relationship Id="rId243" Type="http://schemas.openxmlformats.org/officeDocument/2006/relationships/header" Target="header54.xml"/><Relationship Id="rId17" Type="http://schemas.openxmlformats.org/officeDocument/2006/relationships/image" Target="media/image1.emf"/><Relationship Id="rId38" Type="http://schemas.openxmlformats.org/officeDocument/2006/relationships/package" Target="embeddings/Microsoft_Excel_Worksheet6.xlsx"/><Relationship Id="rId59" Type="http://schemas.openxmlformats.org/officeDocument/2006/relationships/package" Target="embeddings/Microsoft_Excel_Worksheet15.xlsx"/><Relationship Id="rId103" Type="http://schemas.openxmlformats.org/officeDocument/2006/relationships/image" Target="media/image38.emf"/><Relationship Id="rId124" Type="http://schemas.openxmlformats.org/officeDocument/2006/relationships/package" Target="embeddings/Microsoft_Excel_Worksheet52.xlsx"/><Relationship Id="rId70" Type="http://schemas.openxmlformats.org/officeDocument/2006/relationships/image" Target="media/image23.emf"/><Relationship Id="rId91" Type="http://schemas.openxmlformats.org/officeDocument/2006/relationships/image" Target="media/image33.emf"/><Relationship Id="rId145" Type="http://schemas.openxmlformats.org/officeDocument/2006/relationships/package" Target="embeddings/Microsoft_Excel_Worksheet63.xlsx"/><Relationship Id="rId166" Type="http://schemas.openxmlformats.org/officeDocument/2006/relationships/package" Target="embeddings/Microsoft_Excel_Worksheet73.xlsx"/><Relationship Id="rId187" Type="http://schemas.openxmlformats.org/officeDocument/2006/relationships/image" Target="media/image70.emf"/><Relationship Id="rId1" Type="http://schemas.openxmlformats.org/officeDocument/2006/relationships/customXml" Target="../customXml/item1.xml"/><Relationship Id="rId212" Type="http://schemas.openxmlformats.org/officeDocument/2006/relationships/header" Target="header34.xml"/><Relationship Id="rId233" Type="http://schemas.openxmlformats.org/officeDocument/2006/relationships/header" Target="header47.xml"/><Relationship Id="rId254" Type="http://schemas.openxmlformats.org/officeDocument/2006/relationships/header" Target="header64.xml"/><Relationship Id="rId28" Type="http://schemas.openxmlformats.org/officeDocument/2006/relationships/header" Target="header8.xml"/><Relationship Id="rId49" Type="http://schemas.openxmlformats.org/officeDocument/2006/relationships/image" Target="media/image14.emf"/><Relationship Id="rId114" Type="http://schemas.openxmlformats.org/officeDocument/2006/relationships/package" Target="embeddings/Microsoft_Excel_Worksheet46.xlsx"/><Relationship Id="rId60" Type="http://schemas.openxmlformats.org/officeDocument/2006/relationships/image" Target="media/image18.emf"/><Relationship Id="rId81" Type="http://schemas.openxmlformats.org/officeDocument/2006/relationships/package" Target="embeddings/Microsoft_Excel_Worksheet26.xlsx"/><Relationship Id="rId135" Type="http://schemas.openxmlformats.org/officeDocument/2006/relationships/image" Target="media/image51.emf"/><Relationship Id="rId156" Type="http://schemas.openxmlformats.org/officeDocument/2006/relationships/package" Target="embeddings/Microsoft_Excel_Worksheet67.xlsx"/><Relationship Id="rId177" Type="http://schemas.openxmlformats.org/officeDocument/2006/relationships/image" Target="media/image69.emf"/><Relationship Id="rId198" Type="http://schemas.openxmlformats.org/officeDocument/2006/relationships/image" Target="media/image74.emf"/><Relationship Id="rId202" Type="http://schemas.openxmlformats.org/officeDocument/2006/relationships/footer" Target="footer5.xml"/><Relationship Id="rId223" Type="http://schemas.openxmlformats.org/officeDocument/2006/relationships/header" Target="header43.xml"/><Relationship Id="rId244" Type="http://schemas.openxmlformats.org/officeDocument/2006/relationships/header" Target="header55.xml"/><Relationship Id="rId18" Type="http://schemas.openxmlformats.org/officeDocument/2006/relationships/package" Target="embeddings/Microsoft_Excel_Worksheet.xlsx"/><Relationship Id="rId39" Type="http://schemas.openxmlformats.org/officeDocument/2006/relationships/image" Target="media/image9.emf"/><Relationship Id="rId50" Type="http://schemas.openxmlformats.org/officeDocument/2006/relationships/package" Target="embeddings/Microsoft_Excel_Worksheet12.xlsx"/><Relationship Id="rId104" Type="http://schemas.openxmlformats.org/officeDocument/2006/relationships/package" Target="embeddings/Microsoft_Excel_Worksheet39.xlsx"/><Relationship Id="rId125" Type="http://schemas.openxmlformats.org/officeDocument/2006/relationships/image" Target="media/image46.emf"/><Relationship Id="rId146" Type="http://schemas.openxmlformats.org/officeDocument/2006/relationships/image" Target="media/image56.emf"/><Relationship Id="rId167" Type="http://schemas.openxmlformats.org/officeDocument/2006/relationships/image" Target="media/image64.emf"/><Relationship Id="rId188" Type="http://schemas.openxmlformats.org/officeDocument/2006/relationships/package" Target="embeddings/Microsoft_Excel_Worksheet80.xlsx"/><Relationship Id="rId71" Type="http://schemas.openxmlformats.org/officeDocument/2006/relationships/package" Target="embeddings/Microsoft_Excel_Worksheet21.xlsx"/><Relationship Id="rId92" Type="http://schemas.openxmlformats.org/officeDocument/2006/relationships/package" Target="embeddings/Microsoft_Excel_Worksheet32.xlsx"/><Relationship Id="rId213" Type="http://schemas.openxmlformats.org/officeDocument/2006/relationships/image" Target="media/image76.emf"/><Relationship Id="rId234"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fontTable" Target="fontTable.xml"/><Relationship Id="rId40" Type="http://schemas.openxmlformats.org/officeDocument/2006/relationships/package" Target="embeddings/Microsoft_Excel_Worksheet7.xlsx"/><Relationship Id="rId115" Type="http://schemas.openxmlformats.org/officeDocument/2006/relationships/image" Target="media/image42.emf"/><Relationship Id="rId136" Type="http://schemas.openxmlformats.org/officeDocument/2006/relationships/package" Target="embeddings/Microsoft_Excel_Worksheet58.xlsx"/><Relationship Id="rId157" Type="http://schemas.openxmlformats.org/officeDocument/2006/relationships/image" Target="media/image60.emf"/><Relationship Id="rId178" Type="http://schemas.openxmlformats.org/officeDocument/2006/relationships/package" Target="embeddings/Microsoft_Excel_Worksheet79.xlsx"/><Relationship Id="rId61" Type="http://schemas.openxmlformats.org/officeDocument/2006/relationships/package" Target="embeddings/Microsoft_Excel_Worksheet16.xlsx"/><Relationship Id="rId82" Type="http://schemas.openxmlformats.org/officeDocument/2006/relationships/image" Target="media/image29.emf"/><Relationship Id="rId199" Type="http://schemas.openxmlformats.org/officeDocument/2006/relationships/package" Target="embeddings/Microsoft_Excel_Worksheet84.xlsx"/><Relationship Id="rId203" Type="http://schemas.openxmlformats.org/officeDocument/2006/relationships/header" Target="header27.xml"/><Relationship Id="rId19" Type="http://schemas.openxmlformats.org/officeDocument/2006/relationships/image" Target="media/image2.emf"/><Relationship Id="rId224" Type="http://schemas.openxmlformats.org/officeDocument/2006/relationships/image" Target="media/image77.emf"/><Relationship Id="rId245" Type="http://schemas.openxmlformats.org/officeDocument/2006/relationships/header" Target="header56.xml"/><Relationship Id="rId30" Type="http://schemas.openxmlformats.org/officeDocument/2006/relationships/image" Target="media/image6.emf"/><Relationship Id="rId105" Type="http://schemas.openxmlformats.org/officeDocument/2006/relationships/image" Target="media/image39.emf"/><Relationship Id="rId126" Type="http://schemas.openxmlformats.org/officeDocument/2006/relationships/package" Target="embeddings/Microsoft_Excel_Worksheet53.xlsx"/><Relationship Id="rId147" Type="http://schemas.openxmlformats.org/officeDocument/2006/relationships/package" Target="embeddings/Microsoft_Excel_Worksheet64.xlsx"/><Relationship Id="rId168" Type="http://schemas.openxmlformats.org/officeDocument/2006/relationships/package" Target="embeddings/Microsoft_Excel_Worksheet74.xlsx"/><Relationship Id="rId51" Type="http://schemas.openxmlformats.org/officeDocument/2006/relationships/image" Target="media/image15.emf"/><Relationship Id="rId72" Type="http://schemas.openxmlformats.org/officeDocument/2006/relationships/image" Target="media/image24.emf"/><Relationship Id="rId93" Type="http://schemas.openxmlformats.org/officeDocument/2006/relationships/package" Target="embeddings/Microsoft_Excel_Worksheet33.xlsx"/><Relationship Id="rId189" Type="http://schemas.openxmlformats.org/officeDocument/2006/relationships/image" Target="media/image71.emf"/><Relationship Id="rId3" Type="http://schemas.openxmlformats.org/officeDocument/2006/relationships/styles" Target="styles.xml"/><Relationship Id="rId214" Type="http://schemas.openxmlformats.org/officeDocument/2006/relationships/package" Target="embeddings/Microsoft_Excel_Worksheet86.xlsx"/><Relationship Id="rId235" Type="http://schemas.openxmlformats.org/officeDocument/2006/relationships/footer" Target="footer6.xml"/><Relationship Id="rId256" Type="http://schemas.openxmlformats.org/officeDocument/2006/relationships/theme" Target="theme/theme1.xml"/><Relationship Id="rId116" Type="http://schemas.openxmlformats.org/officeDocument/2006/relationships/package" Target="embeddings/Microsoft_Excel_Worksheet47.xlsx"/><Relationship Id="rId137" Type="http://schemas.openxmlformats.org/officeDocument/2006/relationships/package" Target="embeddings/Microsoft_Excel_Worksheet59.xlsx"/><Relationship Id="rId158" Type="http://schemas.openxmlformats.org/officeDocument/2006/relationships/package" Target="embeddings/Microsoft_Excel_Worksheet68.xlsx"/><Relationship Id="rId20" Type="http://schemas.openxmlformats.org/officeDocument/2006/relationships/package" Target="embeddings/Microsoft_Excel_Worksheet1.xlsx"/><Relationship Id="rId41" Type="http://schemas.openxmlformats.org/officeDocument/2006/relationships/image" Target="media/image10.emf"/><Relationship Id="rId62" Type="http://schemas.openxmlformats.org/officeDocument/2006/relationships/image" Target="media/image19.emf"/><Relationship Id="rId83" Type="http://schemas.openxmlformats.org/officeDocument/2006/relationships/package" Target="embeddings/Microsoft_Excel_Worksheet27.xlsx"/><Relationship Id="rId179" Type="http://schemas.openxmlformats.org/officeDocument/2006/relationships/hyperlink" Target="http://www.osa.ms.gov/reports" TargetMode="External"/><Relationship Id="rId190" Type="http://schemas.openxmlformats.org/officeDocument/2006/relationships/package" Target="embeddings/Microsoft_Excel_Worksheet81.xlsx"/><Relationship Id="rId204" Type="http://schemas.openxmlformats.org/officeDocument/2006/relationships/header" Target="header28.xml"/><Relationship Id="rId225" Type="http://schemas.openxmlformats.org/officeDocument/2006/relationships/package" Target="embeddings/Microsoft_Excel_Worksheet87.xlsx"/><Relationship Id="rId246" Type="http://schemas.openxmlformats.org/officeDocument/2006/relationships/header" Target="header57.xml"/><Relationship Id="rId106" Type="http://schemas.openxmlformats.org/officeDocument/2006/relationships/package" Target="embeddings/Microsoft_Excel_Worksheet40.xlsx"/><Relationship Id="rId127" Type="http://schemas.openxmlformats.org/officeDocument/2006/relationships/package" Target="embeddings/Microsoft_Excel_Worksheet54.xlsx"/><Relationship Id="rId10" Type="http://schemas.openxmlformats.org/officeDocument/2006/relationships/header" Target="header2.xml"/><Relationship Id="rId31" Type="http://schemas.openxmlformats.org/officeDocument/2006/relationships/package" Target="embeddings/Microsoft_Excel_Worksheet4.xlsx"/><Relationship Id="rId52" Type="http://schemas.openxmlformats.org/officeDocument/2006/relationships/package" Target="embeddings/Microsoft_Excel_Worksheet13.xlsx"/><Relationship Id="rId73" Type="http://schemas.openxmlformats.org/officeDocument/2006/relationships/package" Target="embeddings/Microsoft_Excel_Worksheet22.xlsx"/><Relationship Id="rId94" Type="http://schemas.openxmlformats.org/officeDocument/2006/relationships/image" Target="media/image34.emf"/><Relationship Id="rId148" Type="http://schemas.openxmlformats.org/officeDocument/2006/relationships/image" Target="media/image57.emf"/><Relationship Id="rId169" Type="http://schemas.openxmlformats.org/officeDocument/2006/relationships/image" Target="media/image65.emf"/><Relationship Id="rId4" Type="http://schemas.openxmlformats.org/officeDocument/2006/relationships/settings" Target="settings.xml"/><Relationship Id="rId180" Type="http://schemas.openxmlformats.org/officeDocument/2006/relationships/header" Target="header16.xml"/><Relationship Id="rId215" Type="http://schemas.openxmlformats.org/officeDocument/2006/relationships/header" Target="header35.xml"/><Relationship Id="rId236" Type="http://schemas.openxmlformats.org/officeDocument/2006/relationships/header" Target="header4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ila\My%20Documents\2009\2009_School_District_Report_Model_OSA_-_DRAF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21D2F-5FD5-4C54-B302-C78D3011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2009_School_District_Report_Model_OSA_-_DRAFT1</Template>
  <TotalTime>0</TotalTime>
  <Pages>124</Pages>
  <Words>26481</Words>
  <Characters>150944</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177071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White</dc:creator>
  <cp:keywords/>
  <dc:description/>
  <cp:lastModifiedBy>Kylie Joiner</cp:lastModifiedBy>
  <cp:revision>2</cp:revision>
  <cp:lastPrinted>2021-09-17T20:17:00Z</cp:lastPrinted>
  <dcterms:created xsi:type="dcterms:W3CDTF">2021-11-09T16:07:00Z</dcterms:created>
  <dcterms:modified xsi:type="dcterms:W3CDTF">2021-11-09T16:07:00Z</dcterms:modified>
</cp:coreProperties>
</file>