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6.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7.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8.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A78BB" w14:textId="77777777" w:rsidR="00E31C9E" w:rsidRPr="00B32FA8" w:rsidRDefault="00E31C9E" w:rsidP="0047611E">
      <w:pPr>
        <w:pStyle w:val="Title"/>
        <w:rPr>
          <w:sz w:val="20"/>
          <w:szCs w:val="20"/>
        </w:rPr>
      </w:pPr>
      <w:r w:rsidRPr="00B32FA8">
        <w:rPr>
          <w:lang w:val="en-CA"/>
        </w:rPr>
        <w:t xml:space="preserve"> </w:t>
      </w:r>
    </w:p>
    <w:p w14:paraId="621A78BC" w14:textId="77777777" w:rsidR="00E31C9E" w:rsidRPr="00B32FA8" w:rsidRDefault="00E31C9E">
      <w:pPr>
        <w:rPr>
          <w:rFonts w:ascii="Arial" w:hAnsi="Arial" w:cs="Arial"/>
          <w:sz w:val="20"/>
          <w:szCs w:val="20"/>
        </w:rPr>
      </w:pPr>
    </w:p>
    <w:p w14:paraId="621A78BD" w14:textId="77777777" w:rsidR="00E31C9E" w:rsidRPr="00B32FA8" w:rsidRDefault="00E31C9E">
      <w:pPr>
        <w:rPr>
          <w:rFonts w:ascii="Arial" w:hAnsi="Arial" w:cs="Arial"/>
          <w:sz w:val="20"/>
          <w:szCs w:val="20"/>
        </w:rPr>
      </w:pPr>
    </w:p>
    <w:p w14:paraId="621A78BE" w14:textId="77777777" w:rsidR="00E31C9E" w:rsidRPr="00B32FA8" w:rsidRDefault="00E31C9E">
      <w:pPr>
        <w:rPr>
          <w:rFonts w:ascii="Arial" w:hAnsi="Arial" w:cs="Arial"/>
          <w:sz w:val="20"/>
          <w:szCs w:val="20"/>
        </w:rPr>
      </w:pPr>
    </w:p>
    <w:p w14:paraId="621A78BF" w14:textId="77777777" w:rsidR="00E31C9E" w:rsidRPr="00B32FA8" w:rsidRDefault="00E31C9E">
      <w:pPr>
        <w:rPr>
          <w:rFonts w:ascii="Arial" w:hAnsi="Arial" w:cs="Arial"/>
          <w:sz w:val="20"/>
          <w:szCs w:val="20"/>
        </w:rPr>
      </w:pPr>
    </w:p>
    <w:p w14:paraId="621A78C0" w14:textId="77777777" w:rsidR="00E31C9E" w:rsidRPr="00B32FA8" w:rsidRDefault="00E31C9E">
      <w:pPr>
        <w:rPr>
          <w:rFonts w:ascii="Arial" w:hAnsi="Arial" w:cs="Arial"/>
          <w:sz w:val="20"/>
          <w:szCs w:val="20"/>
        </w:rPr>
      </w:pPr>
    </w:p>
    <w:p w14:paraId="621A78C2" w14:textId="01D5260A" w:rsidR="00E31C9E" w:rsidRDefault="00E31C9E">
      <w:pPr>
        <w:rPr>
          <w:rFonts w:ascii="Arial" w:hAnsi="Arial" w:cs="Arial"/>
          <w:sz w:val="20"/>
          <w:szCs w:val="20"/>
        </w:rPr>
      </w:pPr>
    </w:p>
    <w:p w14:paraId="69210441" w14:textId="73DAB1B4" w:rsidR="00690895" w:rsidRDefault="00690895">
      <w:pPr>
        <w:rPr>
          <w:rFonts w:ascii="Arial" w:hAnsi="Arial" w:cs="Arial"/>
          <w:sz w:val="20"/>
          <w:szCs w:val="20"/>
        </w:rPr>
      </w:pPr>
    </w:p>
    <w:p w14:paraId="27E033CA" w14:textId="5F2F875A" w:rsidR="00690895" w:rsidRDefault="00690895">
      <w:pPr>
        <w:rPr>
          <w:rFonts w:ascii="Arial" w:hAnsi="Arial" w:cs="Arial"/>
          <w:sz w:val="20"/>
          <w:szCs w:val="20"/>
        </w:rPr>
      </w:pPr>
    </w:p>
    <w:p w14:paraId="3D685FA9" w14:textId="682AB9AC" w:rsidR="00690895" w:rsidRDefault="00690895">
      <w:pPr>
        <w:rPr>
          <w:rFonts w:ascii="Arial" w:hAnsi="Arial" w:cs="Arial"/>
          <w:sz w:val="20"/>
          <w:szCs w:val="20"/>
        </w:rPr>
      </w:pPr>
    </w:p>
    <w:p w14:paraId="4A21EF2C" w14:textId="12E15636" w:rsidR="00690895" w:rsidRDefault="00690895">
      <w:pPr>
        <w:rPr>
          <w:rFonts w:ascii="Arial" w:hAnsi="Arial" w:cs="Arial"/>
          <w:sz w:val="20"/>
          <w:szCs w:val="20"/>
        </w:rPr>
      </w:pPr>
    </w:p>
    <w:p w14:paraId="69B50652" w14:textId="38DA38A8" w:rsidR="00690895" w:rsidRDefault="00690895">
      <w:pPr>
        <w:rPr>
          <w:rFonts w:ascii="Arial" w:hAnsi="Arial" w:cs="Arial"/>
          <w:sz w:val="20"/>
          <w:szCs w:val="20"/>
        </w:rPr>
      </w:pPr>
    </w:p>
    <w:p w14:paraId="26BC5282" w14:textId="77777777" w:rsidR="00690895" w:rsidRPr="00B32FA8" w:rsidRDefault="00690895">
      <w:pPr>
        <w:rPr>
          <w:rFonts w:ascii="Arial" w:hAnsi="Arial" w:cs="Arial"/>
          <w:sz w:val="20"/>
          <w:szCs w:val="20"/>
        </w:rPr>
      </w:pPr>
    </w:p>
    <w:p w14:paraId="621A78C3" w14:textId="77777777" w:rsidR="00E31C9E" w:rsidRPr="00B32FA8" w:rsidRDefault="00E31C9E">
      <w:pPr>
        <w:rPr>
          <w:rFonts w:ascii="Arial" w:hAnsi="Arial" w:cs="Arial"/>
          <w:sz w:val="20"/>
          <w:szCs w:val="20"/>
        </w:rPr>
      </w:pPr>
    </w:p>
    <w:p w14:paraId="621A78C4" w14:textId="77777777" w:rsidR="00E31C9E" w:rsidRPr="00B32FA8" w:rsidRDefault="00E31C9E">
      <w:pPr>
        <w:rPr>
          <w:rFonts w:ascii="Arial" w:hAnsi="Arial" w:cs="Arial"/>
          <w:sz w:val="20"/>
          <w:szCs w:val="20"/>
        </w:rPr>
      </w:pPr>
    </w:p>
    <w:p w14:paraId="621A78C5" w14:textId="77777777" w:rsidR="00E31C9E" w:rsidRPr="00B32FA8" w:rsidRDefault="00E31C9E">
      <w:pPr>
        <w:rPr>
          <w:rFonts w:ascii="Arial" w:hAnsi="Arial" w:cs="Arial"/>
          <w:sz w:val="20"/>
          <w:szCs w:val="20"/>
        </w:rPr>
      </w:pPr>
    </w:p>
    <w:p w14:paraId="621A78C6" w14:textId="77777777" w:rsidR="00E31C9E" w:rsidRPr="00B32FA8" w:rsidRDefault="00E31C9E">
      <w:pPr>
        <w:rPr>
          <w:rFonts w:ascii="Arial" w:hAnsi="Arial" w:cs="Arial"/>
          <w:sz w:val="20"/>
          <w:szCs w:val="20"/>
        </w:rPr>
      </w:pPr>
    </w:p>
    <w:p w14:paraId="621A78C7" w14:textId="77777777" w:rsidR="00E31C9E" w:rsidRPr="00B32FA8" w:rsidRDefault="00E31C9E">
      <w:pPr>
        <w:rPr>
          <w:rFonts w:ascii="Arial" w:hAnsi="Arial" w:cs="Arial"/>
          <w:sz w:val="20"/>
          <w:szCs w:val="20"/>
        </w:rPr>
      </w:pPr>
    </w:p>
    <w:p w14:paraId="621A78C8" w14:textId="77777777" w:rsidR="00E31C9E" w:rsidRPr="00B32FA8" w:rsidRDefault="00E31C9E">
      <w:pPr>
        <w:rPr>
          <w:rFonts w:ascii="Arial" w:hAnsi="Arial" w:cs="Arial"/>
          <w:sz w:val="20"/>
          <w:szCs w:val="20"/>
        </w:rPr>
      </w:pPr>
    </w:p>
    <w:p w14:paraId="621A78C9" w14:textId="77777777" w:rsidR="00E31C9E" w:rsidRPr="00B32FA8" w:rsidRDefault="00E31C9E">
      <w:pPr>
        <w:rPr>
          <w:rFonts w:ascii="Arial" w:hAnsi="Arial" w:cs="Arial"/>
          <w:sz w:val="20"/>
          <w:szCs w:val="20"/>
        </w:rPr>
      </w:pPr>
    </w:p>
    <w:p w14:paraId="621A78CA" w14:textId="77777777" w:rsidR="00E31C9E" w:rsidRPr="00B32FA8" w:rsidRDefault="00E31C9E">
      <w:pPr>
        <w:rPr>
          <w:rFonts w:ascii="Arial" w:hAnsi="Arial" w:cs="Arial"/>
          <w:sz w:val="20"/>
          <w:szCs w:val="20"/>
        </w:rPr>
      </w:pPr>
    </w:p>
    <w:p w14:paraId="621A78CB" w14:textId="77777777" w:rsidR="00E31C9E" w:rsidRPr="00B32FA8" w:rsidRDefault="00E31C9E">
      <w:pPr>
        <w:rPr>
          <w:rFonts w:ascii="Arial" w:hAnsi="Arial" w:cs="Arial"/>
          <w:sz w:val="20"/>
          <w:szCs w:val="20"/>
        </w:rPr>
      </w:pPr>
    </w:p>
    <w:p w14:paraId="621A78CC" w14:textId="797FDF52" w:rsidR="00E31C9E" w:rsidRPr="00B32FA8" w:rsidRDefault="00E31C9E">
      <w:pPr>
        <w:rPr>
          <w:rFonts w:ascii="Arial" w:hAnsi="Arial" w:cs="Arial"/>
          <w:sz w:val="20"/>
          <w:szCs w:val="20"/>
        </w:rPr>
      </w:pPr>
    </w:p>
    <w:p w14:paraId="621A78CD" w14:textId="06221978" w:rsidR="00E31C9E" w:rsidRPr="00B32FA8" w:rsidRDefault="00E31C9E">
      <w:pPr>
        <w:rPr>
          <w:rFonts w:ascii="Arial" w:hAnsi="Arial" w:cs="Arial"/>
          <w:sz w:val="20"/>
          <w:szCs w:val="20"/>
        </w:rPr>
      </w:pPr>
    </w:p>
    <w:p w14:paraId="621A78CE" w14:textId="77777777" w:rsidR="00E31C9E" w:rsidRPr="00B32FA8" w:rsidRDefault="00E31C9E">
      <w:pPr>
        <w:rPr>
          <w:rFonts w:ascii="Arial" w:hAnsi="Arial" w:cs="Arial"/>
          <w:sz w:val="20"/>
          <w:szCs w:val="20"/>
        </w:rPr>
      </w:pPr>
    </w:p>
    <w:p w14:paraId="621A78CF" w14:textId="77777777" w:rsidR="00E31C9E" w:rsidRPr="00B32FA8" w:rsidRDefault="00E31C9E">
      <w:pPr>
        <w:rPr>
          <w:rFonts w:ascii="Arial" w:hAnsi="Arial" w:cs="Arial"/>
          <w:sz w:val="20"/>
          <w:szCs w:val="20"/>
        </w:rPr>
      </w:pPr>
    </w:p>
    <w:p w14:paraId="621A78D0" w14:textId="618E8C3B" w:rsidR="00E31C9E" w:rsidRPr="00B32FA8" w:rsidRDefault="00E31C9E">
      <w:pPr>
        <w:jc w:val="center"/>
        <w:rPr>
          <w:rFonts w:ascii="Arial" w:hAnsi="Arial" w:cs="Arial"/>
          <w:sz w:val="20"/>
          <w:szCs w:val="20"/>
        </w:rPr>
      </w:pPr>
      <w:r w:rsidRPr="00B32FA8">
        <w:rPr>
          <w:rFonts w:ascii="Arial" w:hAnsi="Arial" w:cs="Arial"/>
          <w:i/>
          <w:color w:val="548DD4"/>
          <w:sz w:val="20"/>
          <w:szCs w:val="20"/>
        </w:rPr>
        <w:t>[INPUT]</w:t>
      </w:r>
      <w:r w:rsidRPr="00B32FA8">
        <w:rPr>
          <w:rFonts w:ascii="Arial" w:hAnsi="Arial" w:cs="Arial"/>
          <w:sz w:val="20"/>
          <w:szCs w:val="20"/>
        </w:rPr>
        <w:t xml:space="preserve"> </w:t>
      </w:r>
      <w:r w:rsidR="00F5161B" w:rsidRPr="00B32FA8">
        <w:rPr>
          <w:rFonts w:ascii="Arial" w:hAnsi="Arial" w:cs="Arial"/>
          <w:sz w:val="20"/>
          <w:szCs w:val="20"/>
        </w:rPr>
        <w:t xml:space="preserve">SCHOOL </w:t>
      </w:r>
      <w:r w:rsidR="00F5161B">
        <w:rPr>
          <w:rFonts w:ascii="Arial" w:hAnsi="Arial" w:cs="Arial"/>
          <w:sz w:val="20"/>
          <w:szCs w:val="20"/>
        </w:rPr>
        <w:t>DISTRICT</w:t>
      </w:r>
      <w:r w:rsidR="00F87252">
        <w:rPr>
          <w:rFonts w:ascii="Arial" w:hAnsi="Arial" w:cs="Arial"/>
          <w:sz w:val="20"/>
          <w:szCs w:val="20"/>
        </w:rPr>
        <w:t xml:space="preserve">  </w:t>
      </w:r>
    </w:p>
    <w:p w14:paraId="621A78D1" w14:textId="77777777" w:rsidR="00E31C9E" w:rsidRPr="00B32FA8" w:rsidRDefault="00E31C9E">
      <w:pPr>
        <w:rPr>
          <w:rFonts w:ascii="Arial" w:hAnsi="Arial" w:cs="Arial"/>
          <w:sz w:val="20"/>
          <w:szCs w:val="20"/>
        </w:rPr>
      </w:pPr>
    </w:p>
    <w:p w14:paraId="621A78D2" w14:textId="26760DA8" w:rsidR="00E31C9E" w:rsidRPr="00B32FA8" w:rsidRDefault="00E31C9E">
      <w:pPr>
        <w:jc w:val="center"/>
        <w:rPr>
          <w:rFonts w:ascii="Arial" w:hAnsi="Arial" w:cs="Arial"/>
          <w:sz w:val="20"/>
          <w:szCs w:val="20"/>
        </w:rPr>
      </w:pPr>
      <w:r w:rsidRPr="00B32FA8">
        <w:rPr>
          <w:rFonts w:ascii="Arial" w:hAnsi="Arial" w:cs="Arial"/>
          <w:sz w:val="20"/>
          <w:szCs w:val="20"/>
        </w:rPr>
        <w:t>Audited Financial Statements</w:t>
      </w:r>
    </w:p>
    <w:p w14:paraId="621A78D3" w14:textId="66224C90" w:rsidR="00E31C9E" w:rsidRDefault="00E31C9E">
      <w:pPr>
        <w:jc w:val="center"/>
        <w:rPr>
          <w:rFonts w:ascii="Arial" w:hAnsi="Arial" w:cs="Arial"/>
          <w:sz w:val="20"/>
          <w:szCs w:val="20"/>
        </w:rPr>
      </w:pPr>
      <w:r w:rsidRPr="00B32FA8">
        <w:rPr>
          <w:rFonts w:ascii="Arial" w:hAnsi="Arial" w:cs="Arial"/>
          <w:sz w:val="20"/>
          <w:szCs w:val="20"/>
        </w:rPr>
        <w:t xml:space="preserve">For the Year Ended June 30, </w:t>
      </w:r>
      <w:r w:rsidR="002C107F">
        <w:rPr>
          <w:rFonts w:ascii="Arial" w:hAnsi="Arial" w:cs="Arial"/>
          <w:sz w:val="20"/>
          <w:szCs w:val="20"/>
        </w:rPr>
        <w:t>2024</w:t>
      </w:r>
    </w:p>
    <w:p w14:paraId="3A3DD048" w14:textId="77777777" w:rsidR="00425A6E" w:rsidRDefault="00425A6E">
      <w:pPr>
        <w:jc w:val="center"/>
        <w:rPr>
          <w:rFonts w:ascii="Arial" w:hAnsi="Arial" w:cs="Arial"/>
          <w:sz w:val="20"/>
          <w:szCs w:val="20"/>
        </w:rPr>
      </w:pPr>
    </w:p>
    <w:p w14:paraId="706C3F15" w14:textId="77777777" w:rsidR="00425A6E" w:rsidRDefault="00425A6E">
      <w:pPr>
        <w:jc w:val="center"/>
        <w:rPr>
          <w:rFonts w:ascii="Arial" w:hAnsi="Arial" w:cs="Arial"/>
          <w:sz w:val="20"/>
          <w:szCs w:val="20"/>
        </w:rPr>
      </w:pPr>
    </w:p>
    <w:p w14:paraId="66C1781B" w14:textId="77777777" w:rsidR="002F6404" w:rsidRDefault="002F6404">
      <w:pPr>
        <w:jc w:val="center"/>
        <w:rPr>
          <w:rFonts w:ascii="Arial" w:hAnsi="Arial" w:cs="Arial"/>
          <w:sz w:val="20"/>
          <w:szCs w:val="20"/>
        </w:rPr>
      </w:pPr>
    </w:p>
    <w:p w14:paraId="27299301" w14:textId="77777777" w:rsidR="002F6404" w:rsidRDefault="002F6404">
      <w:pPr>
        <w:jc w:val="center"/>
        <w:rPr>
          <w:rFonts w:ascii="Arial" w:hAnsi="Arial" w:cs="Arial"/>
          <w:sz w:val="20"/>
          <w:szCs w:val="20"/>
        </w:rPr>
      </w:pPr>
    </w:p>
    <w:p w14:paraId="00F9561F" w14:textId="77777777" w:rsidR="002F6404" w:rsidRDefault="002F6404">
      <w:pPr>
        <w:jc w:val="center"/>
        <w:rPr>
          <w:rFonts w:ascii="Arial" w:hAnsi="Arial" w:cs="Arial"/>
          <w:sz w:val="20"/>
          <w:szCs w:val="20"/>
        </w:rPr>
      </w:pPr>
    </w:p>
    <w:p w14:paraId="7869A50C" w14:textId="77777777" w:rsidR="002F6404" w:rsidRDefault="002F6404">
      <w:pPr>
        <w:jc w:val="center"/>
        <w:rPr>
          <w:rFonts w:ascii="Arial" w:hAnsi="Arial" w:cs="Arial"/>
          <w:sz w:val="20"/>
          <w:szCs w:val="20"/>
        </w:rPr>
      </w:pPr>
    </w:p>
    <w:p w14:paraId="07EDA9A3" w14:textId="77777777" w:rsidR="002F6404" w:rsidRDefault="002F6404">
      <w:pPr>
        <w:jc w:val="center"/>
        <w:rPr>
          <w:rFonts w:ascii="Arial" w:hAnsi="Arial" w:cs="Arial"/>
          <w:sz w:val="20"/>
          <w:szCs w:val="20"/>
        </w:rPr>
      </w:pPr>
    </w:p>
    <w:p w14:paraId="43917CD9" w14:textId="77777777" w:rsidR="002F6404" w:rsidRDefault="002F6404">
      <w:pPr>
        <w:jc w:val="center"/>
        <w:rPr>
          <w:rFonts w:ascii="Arial" w:hAnsi="Arial" w:cs="Arial"/>
          <w:sz w:val="20"/>
          <w:szCs w:val="20"/>
        </w:rPr>
      </w:pPr>
    </w:p>
    <w:p w14:paraId="3F6F783C" w14:textId="76A54DE4" w:rsidR="002F6404" w:rsidRDefault="002F6404">
      <w:pPr>
        <w:jc w:val="center"/>
        <w:rPr>
          <w:rFonts w:ascii="Arial" w:hAnsi="Arial" w:cs="Arial"/>
          <w:sz w:val="20"/>
          <w:szCs w:val="20"/>
        </w:rPr>
      </w:pPr>
    </w:p>
    <w:p w14:paraId="3EAA2A7A" w14:textId="68980737" w:rsidR="00690895" w:rsidRDefault="00690895">
      <w:pPr>
        <w:jc w:val="center"/>
        <w:rPr>
          <w:rFonts w:ascii="Arial" w:hAnsi="Arial" w:cs="Arial"/>
          <w:sz w:val="20"/>
          <w:szCs w:val="20"/>
        </w:rPr>
      </w:pPr>
    </w:p>
    <w:p w14:paraId="2B59A7C4" w14:textId="2985DB6D" w:rsidR="00690895" w:rsidRDefault="00690895">
      <w:pPr>
        <w:jc w:val="center"/>
        <w:rPr>
          <w:rFonts w:ascii="Arial" w:hAnsi="Arial" w:cs="Arial"/>
          <w:sz w:val="20"/>
          <w:szCs w:val="20"/>
        </w:rPr>
      </w:pPr>
    </w:p>
    <w:p w14:paraId="0F3FBA8B" w14:textId="77777777" w:rsidR="00690895" w:rsidRDefault="00690895">
      <w:pPr>
        <w:jc w:val="center"/>
        <w:rPr>
          <w:rFonts w:ascii="Arial" w:hAnsi="Arial" w:cs="Arial"/>
          <w:sz w:val="20"/>
          <w:szCs w:val="20"/>
        </w:rPr>
      </w:pPr>
    </w:p>
    <w:p w14:paraId="326462C0" w14:textId="77777777" w:rsidR="002F6404" w:rsidRDefault="002F6404">
      <w:pPr>
        <w:jc w:val="center"/>
        <w:rPr>
          <w:rFonts w:ascii="Arial" w:hAnsi="Arial" w:cs="Arial"/>
          <w:sz w:val="20"/>
          <w:szCs w:val="20"/>
        </w:rPr>
      </w:pPr>
    </w:p>
    <w:p w14:paraId="502D2821" w14:textId="77777777" w:rsidR="002F6404" w:rsidRDefault="002F6404">
      <w:pPr>
        <w:jc w:val="center"/>
        <w:rPr>
          <w:rFonts w:ascii="Arial" w:hAnsi="Arial" w:cs="Arial"/>
          <w:sz w:val="20"/>
          <w:szCs w:val="20"/>
        </w:rPr>
      </w:pPr>
    </w:p>
    <w:p w14:paraId="6F6965A8" w14:textId="77777777" w:rsidR="002F6404" w:rsidRDefault="002F6404">
      <w:pPr>
        <w:jc w:val="center"/>
        <w:rPr>
          <w:rFonts w:ascii="Arial" w:hAnsi="Arial" w:cs="Arial"/>
          <w:sz w:val="20"/>
          <w:szCs w:val="20"/>
        </w:rPr>
      </w:pPr>
    </w:p>
    <w:p w14:paraId="396DDEE9" w14:textId="77777777" w:rsidR="002F6404" w:rsidRDefault="002F6404">
      <w:pPr>
        <w:jc w:val="center"/>
        <w:rPr>
          <w:rFonts w:ascii="Arial" w:hAnsi="Arial" w:cs="Arial"/>
          <w:sz w:val="20"/>
          <w:szCs w:val="20"/>
        </w:rPr>
      </w:pPr>
    </w:p>
    <w:p w14:paraId="470D544E" w14:textId="77777777" w:rsidR="002F6404" w:rsidRDefault="002F6404">
      <w:pPr>
        <w:jc w:val="center"/>
        <w:rPr>
          <w:rFonts w:ascii="Arial" w:hAnsi="Arial" w:cs="Arial"/>
          <w:sz w:val="20"/>
          <w:szCs w:val="20"/>
        </w:rPr>
      </w:pPr>
    </w:p>
    <w:p w14:paraId="65680EFF" w14:textId="77777777" w:rsidR="002F6404" w:rsidRDefault="002F6404">
      <w:pPr>
        <w:jc w:val="center"/>
        <w:rPr>
          <w:rFonts w:ascii="Arial" w:hAnsi="Arial" w:cs="Arial"/>
          <w:sz w:val="20"/>
          <w:szCs w:val="20"/>
        </w:rPr>
      </w:pPr>
    </w:p>
    <w:p w14:paraId="03BCFC2C" w14:textId="77777777" w:rsidR="00425A6E" w:rsidRDefault="00425A6E">
      <w:pPr>
        <w:jc w:val="center"/>
        <w:rPr>
          <w:rFonts w:ascii="Arial" w:hAnsi="Arial" w:cs="Arial"/>
          <w:sz w:val="20"/>
          <w:szCs w:val="20"/>
        </w:rPr>
      </w:pPr>
    </w:p>
    <w:p w14:paraId="0422DAE9" w14:textId="4FA3AA45" w:rsidR="00425A6E" w:rsidRPr="002F6404" w:rsidRDefault="002F6404">
      <w:pPr>
        <w:jc w:val="center"/>
        <w:rPr>
          <w:rFonts w:ascii="Arial" w:hAnsi="Arial" w:cs="Arial"/>
          <w:b/>
          <w:sz w:val="20"/>
          <w:szCs w:val="20"/>
        </w:rPr>
      </w:pPr>
      <w:r>
        <w:rPr>
          <w:rFonts w:ascii="Arial" w:hAnsi="Arial" w:cs="Arial"/>
          <w:b/>
          <w:color w:val="FF0000"/>
          <w:sz w:val="20"/>
          <w:szCs w:val="20"/>
        </w:rPr>
        <w:t>[</w:t>
      </w:r>
      <w:r w:rsidR="00425A6E" w:rsidRPr="002F6404">
        <w:rPr>
          <w:rFonts w:ascii="Arial" w:hAnsi="Arial" w:cs="Arial"/>
          <w:b/>
          <w:color w:val="FF0000"/>
          <w:sz w:val="20"/>
          <w:szCs w:val="20"/>
        </w:rPr>
        <w:t xml:space="preserve">DISCLAIMER: This </w:t>
      </w:r>
      <w:r w:rsidRPr="002F6404">
        <w:rPr>
          <w:rFonts w:ascii="Arial" w:hAnsi="Arial" w:cs="Arial"/>
          <w:b/>
          <w:color w:val="FF0000"/>
          <w:sz w:val="20"/>
          <w:szCs w:val="20"/>
        </w:rPr>
        <w:t>report model</w:t>
      </w:r>
      <w:r w:rsidR="00425A6E" w:rsidRPr="002F6404">
        <w:rPr>
          <w:rFonts w:ascii="Arial" w:hAnsi="Arial" w:cs="Arial"/>
          <w:b/>
          <w:color w:val="FF0000"/>
          <w:sz w:val="20"/>
          <w:szCs w:val="20"/>
        </w:rPr>
        <w:t xml:space="preserve"> is a tool provided to assist in </w:t>
      </w:r>
      <w:r w:rsidRPr="002F6404">
        <w:rPr>
          <w:rFonts w:ascii="Arial" w:hAnsi="Arial" w:cs="Arial"/>
          <w:b/>
          <w:color w:val="FF0000"/>
          <w:sz w:val="20"/>
          <w:szCs w:val="20"/>
        </w:rPr>
        <w:t>the report preparation of Mississippi school districts</w:t>
      </w:r>
      <w:r w:rsidR="00425A6E" w:rsidRPr="002F6404">
        <w:rPr>
          <w:rFonts w:ascii="Arial" w:hAnsi="Arial" w:cs="Arial"/>
          <w:b/>
          <w:color w:val="FF0000"/>
          <w:sz w:val="20"/>
          <w:szCs w:val="20"/>
        </w:rPr>
        <w:t xml:space="preserve">.  It is applicable only </w:t>
      </w:r>
      <w:r w:rsidR="00D808C1">
        <w:rPr>
          <w:rFonts w:ascii="Arial" w:hAnsi="Arial" w:cs="Arial"/>
          <w:b/>
          <w:color w:val="FF0000"/>
          <w:sz w:val="20"/>
          <w:szCs w:val="20"/>
        </w:rPr>
        <w:t xml:space="preserve">for the year ended June 30, </w:t>
      </w:r>
      <w:r w:rsidR="002C107F">
        <w:rPr>
          <w:rFonts w:ascii="Arial" w:hAnsi="Arial" w:cs="Arial"/>
          <w:b/>
          <w:color w:val="FF0000"/>
          <w:sz w:val="20"/>
          <w:szCs w:val="20"/>
        </w:rPr>
        <w:t>2024</w:t>
      </w:r>
      <w:r w:rsidR="00425A6E" w:rsidRPr="002F6404">
        <w:rPr>
          <w:rFonts w:ascii="Arial" w:hAnsi="Arial" w:cs="Arial"/>
          <w:b/>
          <w:color w:val="FF0000"/>
          <w:sz w:val="20"/>
          <w:szCs w:val="20"/>
        </w:rPr>
        <w:t>.  The Office of the State Auditor assumes no responsibility for the content of</w:t>
      </w:r>
      <w:r w:rsidRPr="002F6404">
        <w:rPr>
          <w:rFonts w:ascii="Arial" w:hAnsi="Arial" w:cs="Arial"/>
          <w:b/>
          <w:color w:val="FF0000"/>
          <w:sz w:val="20"/>
          <w:szCs w:val="20"/>
        </w:rPr>
        <w:t xml:space="preserve"> this report model</w:t>
      </w:r>
      <w:r w:rsidR="00425A6E" w:rsidRPr="002F6404">
        <w:rPr>
          <w:rFonts w:ascii="Arial" w:hAnsi="Arial" w:cs="Arial"/>
          <w:b/>
          <w:color w:val="FF0000"/>
          <w:sz w:val="20"/>
          <w:szCs w:val="20"/>
        </w:rPr>
        <w:t xml:space="preserve"> or for any errors or omissions related to its use.  Each </w:t>
      </w:r>
      <w:r w:rsidRPr="002F6404">
        <w:rPr>
          <w:rFonts w:ascii="Arial" w:hAnsi="Arial" w:cs="Arial"/>
          <w:b/>
          <w:color w:val="FF0000"/>
          <w:sz w:val="20"/>
          <w:szCs w:val="20"/>
        </w:rPr>
        <w:t>school district</w:t>
      </w:r>
      <w:r w:rsidR="00425A6E" w:rsidRPr="002F6404">
        <w:rPr>
          <w:rFonts w:ascii="Arial" w:hAnsi="Arial" w:cs="Arial"/>
          <w:b/>
          <w:color w:val="FF0000"/>
          <w:sz w:val="20"/>
          <w:szCs w:val="20"/>
        </w:rPr>
        <w:t xml:space="preserve"> will have unique and different circumstances that may require revisions and/or additions to this </w:t>
      </w:r>
      <w:r w:rsidRPr="002F6404">
        <w:rPr>
          <w:rFonts w:ascii="Arial" w:hAnsi="Arial" w:cs="Arial"/>
          <w:b/>
          <w:color w:val="FF0000"/>
          <w:sz w:val="20"/>
          <w:szCs w:val="20"/>
        </w:rPr>
        <w:t>report model</w:t>
      </w:r>
      <w:r w:rsidR="00425A6E" w:rsidRPr="002F6404">
        <w:rPr>
          <w:rFonts w:ascii="Arial" w:hAnsi="Arial" w:cs="Arial"/>
          <w:b/>
          <w:color w:val="FF0000"/>
          <w:sz w:val="20"/>
          <w:szCs w:val="20"/>
        </w:rPr>
        <w:t xml:space="preserve">.  The understanding and implementation of </w:t>
      </w:r>
      <w:r w:rsidRPr="002F6404">
        <w:rPr>
          <w:rFonts w:ascii="Arial" w:hAnsi="Arial" w:cs="Arial"/>
          <w:b/>
          <w:color w:val="FF0000"/>
          <w:sz w:val="20"/>
          <w:szCs w:val="20"/>
        </w:rPr>
        <w:t>accounting standards and the completeness and accuracy of disclosures is the</w:t>
      </w:r>
      <w:r w:rsidR="00425A6E" w:rsidRPr="002F6404">
        <w:rPr>
          <w:rFonts w:ascii="Arial" w:hAnsi="Arial" w:cs="Arial"/>
          <w:b/>
          <w:color w:val="FF0000"/>
          <w:sz w:val="20"/>
          <w:szCs w:val="20"/>
        </w:rPr>
        <w:t xml:space="preserve"> responsibi</w:t>
      </w:r>
      <w:r w:rsidRPr="002F6404">
        <w:rPr>
          <w:rFonts w:ascii="Arial" w:hAnsi="Arial" w:cs="Arial"/>
          <w:b/>
          <w:color w:val="FF0000"/>
          <w:sz w:val="20"/>
          <w:szCs w:val="20"/>
        </w:rPr>
        <w:t>lity of management of the school district</w:t>
      </w:r>
      <w:r w:rsidR="00425A6E" w:rsidRPr="002F6404">
        <w:rPr>
          <w:rFonts w:ascii="Arial" w:hAnsi="Arial" w:cs="Arial"/>
          <w:b/>
          <w:color w:val="FF0000"/>
          <w:sz w:val="20"/>
          <w:szCs w:val="20"/>
        </w:rPr>
        <w:t>.</w:t>
      </w:r>
      <w:r>
        <w:rPr>
          <w:rFonts w:ascii="Arial" w:hAnsi="Arial" w:cs="Arial"/>
          <w:b/>
          <w:color w:val="FF0000"/>
          <w:sz w:val="20"/>
          <w:szCs w:val="20"/>
        </w:rPr>
        <w:t>]</w:t>
      </w:r>
      <w:r w:rsidR="00425A6E" w:rsidRPr="002F6404">
        <w:rPr>
          <w:rFonts w:ascii="Arial" w:hAnsi="Arial" w:cs="Arial"/>
          <w:b/>
          <w:color w:val="FF0000"/>
          <w:sz w:val="20"/>
          <w:szCs w:val="20"/>
        </w:rPr>
        <w:t> </w:t>
      </w:r>
    </w:p>
    <w:p w14:paraId="0E492B1A" w14:textId="394740C0" w:rsidR="00425A6E" w:rsidRPr="00B32FA8" w:rsidRDefault="00E31C9E">
      <w:pPr>
        <w:rPr>
          <w:rFonts w:ascii="Arial" w:hAnsi="Arial" w:cs="Arial"/>
          <w:sz w:val="20"/>
          <w:szCs w:val="20"/>
        </w:rPr>
      </w:pPr>
      <w:r w:rsidRPr="00B32FA8">
        <w:rPr>
          <w:rFonts w:ascii="Arial" w:hAnsi="Arial" w:cs="Arial"/>
          <w:sz w:val="20"/>
          <w:szCs w:val="20"/>
        </w:rPr>
        <w:br w:type="page"/>
      </w:r>
    </w:p>
    <w:p w14:paraId="621A78D5" w14:textId="77777777" w:rsidR="00E31C9E" w:rsidRPr="00B32FA8" w:rsidRDefault="00E31C9E" w:rsidP="00E95FE8">
      <w:pPr>
        <w:jc w:val="center"/>
        <w:rPr>
          <w:rFonts w:ascii="Arial" w:hAnsi="Arial" w:cs="Arial"/>
          <w:sz w:val="20"/>
          <w:szCs w:val="20"/>
        </w:rPr>
      </w:pPr>
      <w:r w:rsidRPr="00B32FA8">
        <w:rPr>
          <w:rFonts w:ascii="Arial" w:hAnsi="Arial" w:cs="Arial"/>
          <w:i/>
          <w:color w:val="548DD4"/>
          <w:sz w:val="20"/>
          <w:szCs w:val="20"/>
        </w:rPr>
        <w:lastRenderedPageBreak/>
        <w:t>[INPUT]</w:t>
      </w:r>
      <w:r w:rsidRPr="00B32FA8">
        <w:rPr>
          <w:rFonts w:ascii="Arial" w:hAnsi="Arial" w:cs="Arial"/>
          <w:sz w:val="20"/>
          <w:szCs w:val="20"/>
        </w:rPr>
        <w:t xml:space="preserve"> SCHOOL DISTRICT</w:t>
      </w:r>
    </w:p>
    <w:p w14:paraId="621A78D6" w14:textId="77777777" w:rsidR="00E31C9E" w:rsidRPr="00B32FA8" w:rsidRDefault="00E31C9E" w:rsidP="0031443E">
      <w:pPr>
        <w:rPr>
          <w:rFonts w:ascii="Arial" w:hAnsi="Arial" w:cs="Arial"/>
          <w:sz w:val="20"/>
          <w:szCs w:val="20"/>
        </w:rPr>
      </w:pPr>
    </w:p>
    <w:p w14:paraId="621A78D7" w14:textId="77777777" w:rsidR="00E31C9E" w:rsidRPr="00B32FA8" w:rsidRDefault="00E31C9E" w:rsidP="0031443E">
      <w:pPr>
        <w:jc w:val="center"/>
        <w:rPr>
          <w:rFonts w:ascii="Arial" w:hAnsi="Arial" w:cs="Arial"/>
          <w:sz w:val="20"/>
          <w:szCs w:val="20"/>
        </w:rPr>
      </w:pPr>
      <w:r w:rsidRPr="00B32FA8">
        <w:rPr>
          <w:rFonts w:ascii="Arial" w:hAnsi="Arial" w:cs="Arial"/>
          <w:sz w:val="20"/>
          <w:szCs w:val="20"/>
        </w:rPr>
        <w:t>TABLE OF CONTENTS</w:t>
      </w:r>
    </w:p>
    <w:p w14:paraId="621A78D8" w14:textId="77777777" w:rsidR="00E31C9E" w:rsidRDefault="00E31C9E" w:rsidP="0031443E">
      <w:pPr>
        <w:rPr>
          <w:rFonts w:ascii="Arial" w:hAnsi="Arial" w:cs="Arial"/>
          <w:sz w:val="20"/>
          <w:szCs w:val="20"/>
        </w:rPr>
      </w:pPr>
    </w:p>
    <w:p w14:paraId="621A78DB" w14:textId="77777777" w:rsidR="00E31C9E" w:rsidRPr="00B32FA8" w:rsidRDefault="00E31C9E" w:rsidP="00503514">
      <w:pPr>
        <w:rPr>
          <w:rFonts w:ascii="Arial" w:hAnsi="Arial" w:cs="Arial"/>
          <w:sz w:val="20"/>
          <w:szCs w:val="20"/>
        </w:rPr>
      </w:pPr>
      <w:r>
        <w:rPr>
          <w:rFonts w:ascii="Arial" w:hAnsi="Arial" w:cs="Arial"/>
          <w:sz w:val="20"/>
          <w:szCs w:val="20"/>
        </w:rPr>
        <w:t>INDEPENDENT AUDITOR’S REPORT</w:t>
      </w:r>
    </w:p>
    <w:p w14:paraId="621A78DC" w14:textId="77777777" w:rsidR="00E31C9E" w:rsidRPr="00B32FA8" w:rsidRDefault="00E31C9E" w:rsidP="00503514">
      <w:pPr>
        <w:rPr>
          <w:rFonts w:ascii="Arial" w:hAnsi="Arial" w:cs="Arial"/>
          <w:sz w:val="20"/>
          <w:szCs w:val="20"/>
        </w:rPr>
      </w:pPr>
    </w:p>
    <w:p w14:paraId="621A78DD" w14:textId="77777777" w:rsidR="00E31C9E" w:rsidRPr="00B32FA8" w:rsidRDefault="00E31C9E" w:rsidP="00503514">
      <w:pPr>
        <w:rPr>
          <w:rFonts w:ascii="Arial" w:hAnsi="Arial" w:cs="Arial"/>
          <w:sz w:val="20"/>
          <w:szCs w:val="20"/>
        </w:rPr>
      </w:pPr>
      <w:r w:rsidRPr="00B32FA8">
        <w:rPr>
          <w:rFonts w:ascii="Arial" w:hAnsi="Arial" w:cs="Arial"/>
          <w:sz w:val="20"/>
          <w:szCs w:val="20"/>
        </w:rPr>
        <w:t>MANAGEMENT’S DISCUSSION AND ANALYSIS</w:t>
      </w:r>
    </w:p>
    <w:p w14:paraId="621A78DE" w14:textId="77777777" w:rsidR="00E31C9E" w:rsidRPr="00B32FA8" w:rsidRDefault="00E31C9E" w:rsidP="00503514">
      <w:pPr>
        <w:rPr>
          <w:rFonts w:ascii="Arial" w:hAnsi="Arial" w:cs="Arial"/>
          <w:sz w:val="20"/>
          <w:szCs w:val="20"/>
        </w:rPr>
      </w:pPr>
    </w:p>
    <w:p w14:paraId="621A78DF" w14:textId="77777777" w:rsidR="00E31C9E" w:rsidRPr="00B32FA8" w:rsidRDefault="00E31C9E" w:rsidP="00503514">
      <w:pPr>
        <w:rPr>
          <w:rFonts w:ascii="Arial" w:hAnsi="Arial" w:cs="Arial"/>
          <w:sz w:val="20"/>
          <w:szCs w:val="20"/>
        </w:rPr>
      </w:pPr>
      <w:r>
        <w:rPr>
          <w:rFonts w:ascii="Arial" w:hAnsi="Arial" w:cs="Arial"/>
          <w:sz w:val="20"/>
          <w:szCs w:val="20"/>
        </w:rPr>
        <w:t xml:space="preserve">BASIC </w:t>
      </w:r>
      <w:r w:rsidRPr="00B32FA8">
        <w:rPr>
          <w:rFonts w:ascii="Arial" w:hAnsi="Arial" w:cs="Arial"/>
          <w:sz w:val="20"/>
          <w:szCs w:val="20"/>
        </w:rPr>
        <w:t>FINANCIAL STATEMENTS</w:t>
      </w:r>
    </w:p>
    <w:p w14:paraId="621A78E0" w14:textId="77777777" w:rsidR="00E31C9E" w:rsidRDefault="00E31C9E" w:rsidP="00503514">
      <w:pPr>
        <w:ind w:firstLine="360"/>
        <w:rPr>
          <w:rFonts w:ascii="Arial" w:hAnsi="Arial" w:cs="Arial"/>
          <w:sz w:val="20"/>
          <w:szCs w:val="20"/>
        </w:rPr>
      </w:pPr>
      <w:r>
        <w:rPr>
          <w:rFonts w:ascii="Arial" w:hAnsi="Arial" w:cs="Arial"/>
          <w:sz w:val="20"/>
          <w:szCs w:val="20"/>
        </w:rPr>
        <w:t>Government-wide Financial Statements</w:t>
      </w:r>
    </w:p>
    <w:p w14:paraId="621A78E1" w14:textId="1877A352" w:rsidR="00E31C9E" w:rsidRPr="00B32FA8" w:rsidRDefault="00E31C9E" w:rsidP="00503514">
      <w:pPr>
        <w:ind w:firstLine="720"/>
        <w:rPr>
          <w:rFonts w:ascii="Arial" w:hAnsi="Arial" w:cs="Arial"/>
          <w:sz w:val="20"/>
          <w:szCs w:val="20"/>
        </w:rPr>
      </w:pPr>
      <w:r>
        <w:rPr>
          <w:rFonts w:ascii="Arial" w:hAnsi="Arial" w:cs="Arial"/>
          <w:sz w:val="20"/>
          <w:szCs w:val="20"/>
        </w:rPr>
        <w:t xml:space="preserve">Exhibit A – Statement </w:t>
      </w:r>
      <w:r w:rsidRPr="00B32FA8">
        <w:rPr>
          <w:rFonts w:ascii="Arial" w:hAnsi="Arial" w:cs="Arial"/>
          <w:sz w:val="20"/>
          <w:szCs w:val="20"/>
        </w:rPr>
        <w:t xml:space="preserve">of </w:t>
      </w:r>
      <w:r w:rsidR="003F4479">
        <w:rPr>
          <w:rFonts w:ascii="Arial" w:hAnsi="Arial" w:cs="Arial"/>
          <w:sz w:val="20"/>
          <w:szCs w:val="20"/>
        </w:rPr>
        <w:t>Net Position</w:t>
      </w:r>
    </w:p>
    <w:p w14:paraId="621A78E2" w14:textId="77777777" w:rsidR="00E31C9E" w:rsidRPr="00B32FA8" w:rsidRDefault="00E31C9E" w:rsidP="00503514">
      <w:pPr>
        <w:ind w:firstLine="720"/>
        <w:rPr>
          <w:rFonts w:ascii="Arial" w:hAnsi="Arial" w:cs="Arial"/>
          <w:sz w:val="20"/>
          <w:szCs w:val="20"/>
        </w:rPr>
      </w:pPr>
      <w:r>
        <w:rPr>
          <w:rFonts w:ascii="Arial" w:hAnsi="Arial" w:cs="Arial"/>
          <w:sz w:val="20"/>
          <w:szCs w:val="20"/>
        </w:rPr>
        <w:t>Exhibit B – St</w:t>
      </w:r>
      <w:r w:rsidRPr="00B32FA8">
        <w:rPr>
          <w:rFonts w:ascii="Arial" w:hAnsi="Arial" w:cs="Arial"/>
          <w:sz w:val="20"/>
          <w:szCs w:val="20"/>
        </w:rPr>
        <w:t>atement of Activities</w:t>
      </w:r>
    </w:p>
    <w:p w14:paraId="621A78E3" w14:textId="77777777" w:rsidR="00E31C9E" w:rsidRDefault="00E31C9E" w:rsidP="00503514">
      <w:pPr>
        <w:ind w:firstLine="360"/>
        <w:rPr>
          <w:rFonts w:ascii="Arial" w:hAnsi="Arial" w:cs="Arial"/>
          <w:sz w:val="20"/>
          <w:szCs w:val="20"/>
        </w:rPr>
      </w:pPr>
      <w:r>
        <w:rPr>
          <w:rFonts w:ascii="Arial" w:hAnsi="Arial" w:cs="Arial"/>
          <w:sz w:val="20"/>
          <w:szCs w:val="20"/>
        </w:rPr>
        <w:t>Governmental Funds Financial Statements</w:t>
      </w:r>
    </w:p>
    <w:p w14:paraId="621A78E4" w14:textId="77777777" w:rsidR="00E31C9E" w:rsidRPr="00B32FA8" w:rsidRDefault="00E31C9E" w:rsidP="00503514">
      <w:pPr>
        <w:ind w:firstLine="720"/>
        <w:rPr>
          <w:rFonts w:ascii="Arial" w:hAnsi="Arial" w:cs="Arial"/>
          <w:sz w:val="20"/>
          <w:szCs w:val="20"/>
        </w:rPr>
      </w:pPr>
      <w:r>
        <w:rPr>
          <w:rFonts w:ascii="Arial" w:hAnsi="Arial" w:cs="Arial"/>
          <w:sz w:val="20"/>
          <w:szCs w:val="20"/>
        </w:rPr>
        <w:t>Exhibit C – Balance Sheet</w:t>
      </w:r>
    </w:p>
    <w:p w14:paraId="621A78E5" w14:textId="40C12DAC" w:rsidR="00E31C9E" w:rsidRPr="00B32FA8" w:rsidRDefault="00E31C9E" w:rsidP="00942FF2">
      <w:pPr>
        <w:ind w:left="900" w:hanging="180"/>
        <w:rPr>
          <w:rFonts w:ascii="Arial" w:hAnsi="Arial" w:cs="Arial"/>
          <w:sz w:val="20"/>
          <w:szCs w:val="20"/>
        </w:rPr>
      </w:pPr>
      <w:r>
        <w:rPr>
          <w:rFonts w:ascii="Arial" w:hAnsi="Arial" w:cs="Arial"/>
          <w:sz w:val="20"/>
          <w:szCs w:val="20"/>
        </w:rPr>
        <w:t xml:space="preserve">Exhibit C-1 – Reconciliation </w:t>
      </w:r>
      <w:r w:rsidRPr="00B32FA8">
        <w:rPr>
          <w:rFonts w:ascii="Arial" w:hAnsi="Arial" w:cs="Arial"/>
          <w:sz w:val="20"/>
          <w:szCs w:val="20"/>
        </w:rPr>
        <w:t xml:space="preserve">of </w:t>
      </w:r>
      <w:r>
        <w:rPr>
          <w:rFonts w:ascii="Arial" w:hAnsi="Arial" w:cs="Arial"/>
          <w:sz w:val="20"/>
          <w:szCs w:val="20"/>
        </w:rPr>
        <w:t xml:space="preserve">the </w:t>
      </w:r>
      <w:r w:rsidRPr="00B32FA8">
        <w:rPr>
          <w:rFonts w:ascii="Arial" w:hAnsi="Arial" w:cs="Arial"/>
          <w:sz w:val="20"/>
          <w:szCs w:val="20"/>
        </w:rPr>
        <w:t xml:space="preserve">Governmental Funds Balance Sheet to the Statement of </w:t>
      </w:r>
      <w:r w:rsidR="003F4479">
        <w:rPr>
          <w:rFonts w:ascii="Arial" w:hAnsi="Arial" w:cs="Arial"/>
          <w:sz w:val="20"/>
          <w:szCs w:val="20"/>
        </w:rPr>
        <w:t>Net Position</w:t>
      </w:r>
    </w:p>
    <w:p w14:paraId="621A78E6" w14:textId="77777777" w:rsidR="00E31C9E" w:rsidRPr="00B32FA8" w:rsidRDefault="00E31C9E" w:rsidP="00503514">
      <w:pPr>
        <w:ind w:firstLine="720"/>
        <w:rPr>
          <w:rFonts w:ascii="Arial" w:hAnsi="Arial" w:cs="Arial"/>
          <w:sz w:val="20"/>
          <w:szCs w:val="20"/>
        </w:rPr>
      </w:pPr>
      <w:r>
        <w:rPr>
          <w:rFonts w:ascii="Arial" w:hAnsi="Arial" w:cs="Arial"/>
          <w:sz w:val="20"/>
          <w:szCs w:val="20"/>
        </w:rPr>
        <w:t xml:space="preserve">Exhibit D – Statement </w:t>
      </w:r>
      <w:r w:rsidRPr="00B32FA8">
        <w:rPr>
          <w:rFonts w:ascii="Arial" w:hAnsi="Arial" w:cs="Arial"/>
          <w:sz w:val="20"/>
          <w:szCs w:val="20"/>
        </w:rPr>
        <w:t>of Re</w:t>
      </w:r>
      <w:r>
        <w:rPr>
          <w:rFonts w:ascii="Arial" w:hAnsi="Arial" w:cs="Arial"/>
          <w:sz w:val="20"/>
          <w:szCs w:val="20"/>
        </w:rPr>
        <w:t>v</w:t>
      </w:r>
      <w:r w:rsidRPr="00B32FA8">
        <w:rPr>
          <w:rFonts w:ascii="Arial" w:hAnsi="Arial" w:cs="Arial"/>
          <w:sz w:val="20"/>
          <w:szCs w:val="20"/>
        </w:rPr>
        <w:t>enues, Expenditures and Changes in Fund Balances</w:t>
      </w:r>
    </w:p>
    <w:p w14:paraId="621A78E7" w14:textId="77777777" w:rsidR="00E31C9E" w:rsidRDefault="00E31C9E" w:rsidP="00503514">
      <w:pPr>
        <w:ind w:left="900" w:hanging="180"/>
        <w:rPr>
          <w:rFonts w:ascii="Arial" w:hAnsi="Arial" w:cs="Arial"/>
          <w:sz w:val="20"/>
          <w:szCs w:val="20"/>
        </w:rPr>
      </w:pPr>
      <w:r>
        <w:rPr>
          <w:rFonts w:ascii="Arial" w:hAnsi="Arial" w:cs="Arial"/>
          <w:sz w:val="20"/>
          <w:szCs w:val="20"/>
        </w:rPr>
        <w:t xml:space="preserve">Exhibit D-1 – Reconciliation </w:t>
      </w:r>
      <w:r w:rsidRPr="00B32FA8">
        <w:rPr>
          <w:rFonts w:ascii="Arial" w:hAnsi="Arial" w:cs="Arial"/>
          <w:sz w:val="20"/>
          <w:szCs w:val="20"/>
        </w:rPr>
        <w:t>of the Governmental Funds Statement of Revenues, Expenditures and Changes in Fund Balances to the Statement of Activities</w:t>
      </w:r>
    </w:p>
    <w:p w14:paraId="621A78E8" w14:textId="77777777" w:rsidR="00E31C9E" w:rsidRPr="00B32FA8" w:rsidRDefault="00E31C9E" w:rsidP="00503514">
      <w:pPr>
        <w:ind w:firstLine="360"/>
        <w:rPr>
          <w:rFonts w:ascii="Arial" w:hAnsi="Arial" w:cs="Arial"/>
          <w:sz w:val="20"/>
          <w:szCs w:val="20"/>
        </w:rPr>
      </w:pPr>
      <w:r>
        <w:rPr>
          <w:rFonts w:ascii="Arial" w:hAnsi="Arial" w:cs="Arial"/>
          <w:sz w:val="20"/>
          <w:szCs w:val="20"/>
        </w:rPr>
        <w:t>Fiduciary Funds Financial Statements</w:t>
      </w:r>
    </w:p>
    <w:p w14:paraId="621A78EA" w14:textId="4E01F1C1" w:rsidR="00E31C9E" w:rsidRPr="00B32FA8" w:rsidRDefault="00E31C9E" w:rsidP="00503514">
      <w:pPr>
        <w:ind w:firstLine="720"/>
        <w:rPr>
          <w:rFonts w:ascii="Arial" w:hAnsi="Arial" w:cs="Arial"/>
          <w:sz w:val="20"/>
          <w:szCs w:val="20"/>
        </w:rPr>
      </w:pPr>
      <w:r>
        <w:rPr>
          <w:rFonts w:ascii="Arial" w:hAnsi="Arial" w:cs="Arial"/>
          <w:sz w:val="20"/>
          <w:szCs w:val="20"/>
        </w:rPr>
        <w:t xml:space="preserve">Exhibit E – Statement </w:t>
      </w:r>
      <w:r w:rsidRPr="00B32FA8">
        <w:rPr>
          <w:rFonts w:ascii="Arial" w:hAnsi="Arial" w:cs="Arial"/>
          <w:sz w:val="20"/>
          <w:szCs w:val="20"/>
        </w:rPr>
        <w:t xml:space="preserve">of Fiduciary </w:t>
      </w:r>
      <w:r w:rsidR="003F4479">
        <w:rPr>
          <w:rFonts w:ascii="Arial" w:hAnsi="Arial" w:cs="Arial"/>
          <w:sz w:val="20"/>
          <w:szCs w:val="20"/>
        </w:rPr>
        <w:t>Net Position</w:t>
      </w:r>
    </w:p>
    <w:p w14:paraId="621A78EB" w14:textId="59325D65" w:rsidR="00E31C9E" w:rsidRPr="00B32FA8" w:rsidRDefault="00E31C9E" w:rsidP="00503514">
      <w:pPr>
        <w:ind w:firstLine="720"/>
        <w:rPr>
          <w:rFonts w:ascii="Arial" w:hAnsi="Arial" w:cs="Arial"/>
          <w:sz w:val="20"/>
          <w:szCs w:val="20"/>
        </w:rPr>
      </w:pPr>
      <w:r>
        <w:rPr>
          <w:rFonts w:ascii="Arial" w:hAnsi="Arial" w:cs="Arial"/>
          <w:sz w:val="20"/>
          <w:szCs w:val="20"/>
        </w:rPr>
        <w:t xml:space="preserve">Exhibit F – Statement </w:t>
      </w:r>
      <w:r w:rsidRPr="00B32FA8">
        <w:rPr>
          <w:rFonts w:ascii="Arial" w:hAnsi="Arial" w:cs="Arial"/>
          <w:sz w:val="20"/>
          <w:szCs w:val="20"/>
        </w:rPr>
        <w:t xml:space="preserve">of Changes in Fiduciary </w:t>
      </w:r>
      <w:r w:rsidR="003F4479">
        <w:rPr>
          <w:rFonts w:ascii="Arial" w:hAnsi="Arial" w:cs="Arial"/>
          <w:sz w:val="20"/>
          <w:szCs w:val="20"/>
        </w:rPr>
        <w:t>Net Position</w:t>
      </w:r>
      <w:r w:rsidRPr="00B32FA8">
        <w:rPr>
          <w:rFonts w:ascii="Arial" w:hAnsi="Arial" w:cs="Arial"/>
          <w:sz w:val="20"/>
          <w:szCs w:val="20"/>
        </w:rPr>
        <w:t xml:space="preserve"> </w:t>
      </w:r>
    </w:p>
    <w:p w14:paraId="621A78EC" w14:textId="77777777" w:rsidR="00E31C9E" w:rsidRPr="00B32FA8" w:rsidRDefault="00E31C9E" w:rsidP="00503514">
      <w:pPr>
        <w:ind w:firstLine="360"/>
        <w:rPr>
          <w:rFonts w:ascii="Arial" w:hAnsi="Arial" w:cs="Arial"/>
          <w:sz w:val="20"/>
          <w:szCs w:val="20"/>
        </w:rPr>
      </w:pPr>
      <w:r w:rsidRPr="00B32FA8">
        <w:rPr>
          <w:rFonts w:ascii="Arial" w:hAnsi="Arial" w:cs="Arial"/>
          <w:sz w:val="20"/>
          <w:szCs w:val="20"/>
        </w:rPr>
        <w:t>Notes to the Financial Statements</w:t>
      </w:r>
    </w:p>
    <w:p w14:paraId="621A78ED" w14:textId="77777777" w:rsidR="00E31C9E" w:rsidRPr="00B32FA8" w:rsidRDefault="00E31C9E" w:rsidP="00503514">
      <w:pPr>
        <w:rPr>
          <w:rFonts w:ascii="Arial" w:hAnsi="Arial" w:cs="Arial"/>
          <w:sz w:val="20"/>
          <w:szCs w:val="20"/>
        </w:rPr>
      </w:pPr>
    </w:p>
    <w:p w14:paraId="621A78EE" w14:textId="1F16DD9E" w:rsidR="00E31C9E" w:rsidRPr="00B32FA8" w:rsidRDefault="00E31C9E" w:rsidP="00503514">
      <w:pPr>
        <w:rPr>
          <w:rFonts w:ascii="Arial" w:hAnsi="Arial" w:cs="Arial"/>
          <w:sz w:val="20"/>
          <w:szCs w:val="20"/>
        </w:rPr>
      </w:pPr>
      <w:r w:rsidRPr="00B32FA8">
        <w:rPr>
          <w:rFonts w:ascii="Arial" w:hAnsi="Arial" w:cs="Arial"/>
          <w:sz w:val="20"/>
          <w:szCs w:val="20"/>
        </w:rPr>
        <w:t xml:space="preserve">REQUIRED </w:t>
      </w:r>
      <w:r w:rsidR="00413D68">
        <w:rPr>
          <w:rFonts w:ascii="Arial" w:hAnsi="Arial" w:cs="Arial"/>
          <w:sz w:val="20"/>
          <w:szCs w:val="20"/>
        </w:rPr>
        <w:t>SUPPLEMENTARY</w:t>
      </w:r>
      <w:r w:rsidRPr="00B32FA8">
        <w:rPr>
          <w:rFonts w:ascii="Arial" w:hAnsi="Arial" w:cs="Arial"/>
          <w:sz w:val="20"/>
          <w:szCs w:val="20"/>
        </w:rPr>
        <w:t xml:space="preserve"> INFORMATION</w:t>
      </w:r>
    </w:p>
    <w:p w14:paraId="621A78EF" w14:textId="77777777" w:rsidR="00E31C9E" w:rsidRPr="00B32FA8" w:rsidRDefault="00E31C9E" w:rsidP="00503514">
      <w:pPr>
        <w:ind w:firstLine="360"/>
        <w:rPr>
          <w:rFonts w:ascii="Arial" w:hAnsi="Arial" w:cs="Arial"/>
          <w:sz w:val="20"/>
          <w:szCs w:val="20"/>
        </w:rPr>
      </w:pPr>
      <w:r w:rsidRPr="00B32FA8">
        <w:rPr>
          <w:rFonts w:ascii="Arial" w:hAnsi="Arial" w:cs="Arial"/>
          <w:sz w:val="20"/>
          <w:szCs w:val="20"/>
        </w:rPr>
        <w:t>Budgetary Comparison Schedule – General Fund</w:t>
      </w:r>
    </w:p>
    <w:p w14:paraId="621A78F0" w14:textId="77777777" w:rsidR="00E31C9E" w:rsidRDefault="00E31C9E" w:rsidP="00503514">
      <w:pPr>
        <w:ind w:firstLine="360"/>
        <w:rPr>
          <w:rFonts w:ascii="Arial" w:hAnsi="Arial" w:cs="Arial"/>
          <w:sz w:val="20"/>
          <w:szCs w:val="20"/>
        </w:rPr>
      </w:pPr>
      <w:r w:rsidRPr="00B32FA8">
        <w:rPr>
          <w:rFonts w:ascii="Arial" w:hAnsi="Arial" w:cs="Arial"/>
          <w:sz w:val="20"/>
          <w:szCs w:val="20"/>
        </w:rPr>
        <w:t>Budgetary Comparison Schedule – Major Special Revenue Fund</w:t>
      </w:r>
    </w:p>
    <w:p w14:paraId="411E32FB" w14:textId="493E017C" w:rsidR="00C432F1" w:rsidRDefault="00C432F1" w:rsidP="00503514">
      <w:pPr>
        <w:ind w:firstLine="360"/>
        <w:rPr>
          <w:rFonts w:ascii="Arial" w:hAnsi="Arial" w:cs="Arial"/>
          <w:sz w:val="20"/>
          <w:szCs w:val="20"/>
        </w:rPr>
      </w:pPr>
      <w:r>
        <w:rPr>
          <w:rFonts w:ascii="Arial" w:hAnsi="Arial" w:cs="Arial"/>
          <w:sz w:val="20"/>
          <w:szCs w:val="20"/>
        </w:rPr>
        <w:t>Schedule of the District’s Proportionate Share of the Net Pension Liability</w:t>
      </w:r>
    </w:p>
    <w:p w14:paraId="5F43DB39" w14:textId="4FC3C0FA" w:rsidR="00C432F1" w:rsidRDefault="00C432F1" w:rsidP="00503514">
      <w:pPr>
        <w:ind w:firstLine="360"/>
        <w:rPr>
          <w:rFonts w:ascii="Arial" w:hAnsi="Arial" w:cs="Arial"/>
          <w:sz w:val="20"/>
          <w:szCs w:val="20"/>
        </w:rPr>
      </w:pPr>
      <w:r>
        <w:rPr>
          <w:rFonts w:ascii="Arial" w:hAnsi="Arial" w:cs="Arial"/>
          <w:sz w:val="20"/>
          <w:szCs w:val="20"/>
        </w:rPr>
        <w:t>Schedule of District Contributions</w:t>
      </w:r>
      <w:r w:rsidR="00F740E4">
        <w:rPr>
          <w:rFonts w:ascii="Arial" w:hAnsi="Arial" w:cs="Arial"/>
          <w:sz w:val="20"/>
          <w:szCs w:val="20"/>
        </w:rPr>
        <w:t xml:space="preserve"> </w:t>
      </w:r>
      <w:r w:rsidR="00B208B2">
        <w:rPr>
          <w:rFonts w:ascii="Arial" w:hAnsi="Arial" w:cs="Arial"/>
          <w:sz w:val="20"/>
          <w:szCs w:val="20"/>
        </w:rPr>
        <w:t>(PERS</w:t>
      </w:r>
      <w:r w:rsidR="00F740E4" w:rsidRPr="00B208B2">
        <w:rPr>
          <w:rFonts w:ascii="Arial" w:hAnsi="Arial" w:cs="Arial"/>
          <w:sz w:val="20"/>
          <w:szCs w:val="20"/>
        </w:rPr>
        <w:t>)</w:t>
      </w:r>
    </w:p>
    <w:p w14:paraId="1E5DD4AB" w14:textId="39892BA3" w:rsidR="009D0403" w:rsidRDefault="009D0403" w:rsidP="00503514">
      <w:pPr>
        <w:ind w:firstLine="360"/>
        <w:rPr>
          <w:rFonts w:ascii="Arial" w:hAnsi="Arial" w:cs="Arial"/>
          <w:sz w:val="20"/>
          <w:szCs w:val="20"/>
        </w:rPr>
      </w:pPr>
      <w:r w:rsidRPr="00F740E4">
        <w:rPr>
          <w:rFonts w:ascii="Arial" w:hAnsi="Arial" w:cs="Arial"/>
          <w:sz w:val="20"/>
          <w:szCs w:val="20"/>
        </w:rPr>
        <w:t>Schedule of the District’s Proportionate Share of the Net OPEB Liability</w:t>
      </w:r>
    </w:p>
    <w:p w14:paraId="5E5BE18F" w14:textId="3FB94D87" w:rsidR="00F740E4" w:rsidRPr="00B32FA8" w:rsidRDefault="00F740E4" w:rsidP="00503514">
      <w:pPr>
        <w:ind w:firstLine="360"/>
        <w:rPr>
          <w:rFonts w:ascii="Arial" w:hAnsi="Arial" w:cs="Arial"/>
          <w:sz w:val="20"/>
          <w:szCs w:val="20"/>
        </w:rPr>
      </w:pPr>
      <w:r>
        <w:rPr>
          <w:rFonts w:ascii="Arial" w:hAnsi="Arial" w:cs="Arial"/>
          <w:sz w:val="20"/>
          <w:szCs w:val="20"/>
        </w:rPr>
        <w:t>Schedule of District Contributions (OPEB)</w:t>
      </w:r>
    </w:p>
    <w:p w14:paraId="621A78F1" w14:textId="56F6FFCB" w:rsidR="00E31C9E" w:rsidRPr="00B32FA8" w:rsidRDefault="00E31C9E" w:rsidP="00503514">
      <w:pPr>
        <w:ind w:firstLine="360"/>
        <w:rPr>
          <w:rFonts w:ascii="Arial" w:hAnsi="Arial" w:cs="Arial"/>
          <w:sz w:val="20"/>
          <w:szCs w:val="20"/>
        </w:rPr>
      </w:pPr>
      <w:r w:rsidRPr="00B32FA8">
        <w:rPr>
          <w:rFonts w:ascii="Arial" w:hAnsi="Arial" w:cs="Arial"/>
          <w:sz w:val="20"/>
          <w:szCs w:val="20"/>
        </w:rPr>
        <w:t xml:space="preserve">Notes to the Required </w:t>
      </w:r>
      <w:r w:rsidR="00413D68">
        <w:rPr>
          <w:rFonts w:ascii="Arial" w:hAnsi="Arial" w:cs="Arial"/>
          <w:sz w:val="20"/>
          <w:szCs w:val="20"/>
        </w:rPr>
        <w:t>Supplementary</w:t>
      </w:r>
      <w:r w:rsidRPr="00B32FA8">
        <w:rPr>
          <w:rFonts w:ascii="Arial" w:hAnsi="Arial" w:cs="Arial"/>
          <w:sz w:val="20"/>
          <w:szCs w:val="20"/>
        </w:rPr>
        <w:t xml:space="preserve"> Information</w:t>
      </w:r>
    </w:p>
    <w:p w14:paraId="621A78F2" w14:textId="77777777" w:rsidR="00E31C9E" w:rsidRPr="00B32FA8" w:rsidRDefault="00E31C9E" w:rsidP="00503514">
      <w:pPr>
        <w:rPr>
          <w:rFonts w:ascii="Arial" w:hAnsi="Arial" w:cs="Arial"/>
          <w:sz w:val="20"/>
          <w:szCs w:val="20"/>
        </w:rPr>
      </w:pPr>
    </w:p>
    <w:p w14:paraId="621A78F3" w14:textId="4B38FDEB" w:rsidR="00E31C9E" w:rsidRPr="00B32FA8" w:rsidRDefault="00413D68" w:rsidP="00503514">
      <w:pPr>
        <w:rPr>
          <w:rFonts w:ascii="Arial" w:hAnsi="Arial" w:cs="Arial"/>
          <w:sz w:val="20"/>
          <w:szCs w:val="20"/>
        </w:rPr>
      </w:pPr>
      <w:r>
        <w:rPr>
          <w:rFonts w:ascii="Arial" w:hAnsi="Arial" w:cs="Arial"/>
          <w:sz w:val="20"/>
          <w:szCs w:val="20"/>
        </w:rPr>
        <w:t>SUPPLEMENTARY</w:t>
      </w:r>
      <w:r w:rsidR="00E31C9E" w:rsidRPr="00B32FA8">
        <w:rPr>
          <w:rFonts w:ascii="Arial" w:hAnsi="Arial" w:cs="Arial"/>
          <w:sz w:val="20"/>
          <w:szCs w:val="20"/>
        </w:rPr>
        <w:t xml:space="preserve"> INFORMATION</w:t>
      </w:r>
    </w:p>
    <w:p w14:paraId="621A78F4" w14:textId="77777777" w:rsidR="00E31C9E" w:rsidRPr="00B32FA8" w:rsidRDefault="00E31C9E" w:rsidP="00503514">
      <w:pPr>
        <w:ind w:firstLine="360"/>
        <w:rPr>
          <w:rFonts w:ascii="Arial" w:hAnsi="Arial" w:cs="Arial"/>
          <w:sz w:val="20"/>
          <w:szCs w:val="20"/>
        </w:rPr>
      </w:pPr>
      <w:r w:rsidRPr="00B32FA8">
        <w:rPr>
          <w:rFonts w:ascii="Arial" w:hAnsi="Arial" w:cs="Arial"/>
          <w:sz w:val="20"/>
          <w:szCs w:val="20"/>
        </w:rPr>
        <w:t>Schedule of Expenditures of Federal Awards</w:t>
      </w:r>
    </w:p>
    <w:p w14:paraId="621A78F5" w14:textId="77777777" w:rsidR="00E31C9E" w:rsidRPr="00B32FA8" w:rsidRDefault="00E31C9E" w:rsidP="00503514">
      <w:pPr>
        <w:ind w:firstLine="360"/>
        <w:rPr>
          <w:rFonts w:ascii="Arial" w:hAnsi="Arial" w:cs="Arial"/>
          <w:sz w:val="20"/>
          <w:szCs w:val="20"/>
        </w:rPr>
      </w:pPr>
      <w:r w:rsidRPr="00B32FA8">
        <w:rPr>
          <w:rFonts w:ascii="Arial" w:hAnsi="Arial" w:cs="Arial"/>
          <w:sz w:val="20"/>
          <w:szCs w:val="20"/>
        </w:rPr>
        <w:t>Schedule of Instructional, Administrative and Other Expenditures – Governmental Funds</w:t>
      </w:r>
    </w:p>
    <w:p w14:paraId="621A78F6" w14:textId="77777777" w:rsidR="00E31C9E" w:rsidRPr="00B32FA8" w:rsidRDefault="00E31C9E" w:rsidP="00503514">
      <w:pPr>
        <w:rPr>
          <w:rFonts w:ascii="Arial" w:hAnsi="Arial" w:cs="Arial"/>
          <w:sz w:val="20"/>
          <w:szCs w:val="20"/>
        </w:rPr>
      </w:pPr>
    </w:p>
    <w:p w14:paraId="621A78F7" w14:textId="77777777" w:rsidR="00E31C9E" w:rsidRPr="00B32FA8" w:rsidRDefault="00E31C9E" w:rsidP="00503514">
      <w:pPr>
        <w:rPr>
          <w:rFonts w:ascii="Arial" w:hAnsi="Arial" w:cs="Arial"/>
          <w:sz w:val="20"/>
          <w:szCs w:val="20"/>
        </w:rPr>
      </w:pPr>
      <w:r w:rsidRPr="00B32FA8">
        <w:rPr>
          <w:rFonts w:ascii="Arial" w:hAnsi="Arial" w:cs="Arial"/>
          <w:sz w:val="20"/>
          <w:szCs w:val="20"/>
        </w:rPr>
        <w:t>OTHER INFORMATION</w:t>
      </w:r>
    </w:p>
    <w:p w14:paraId="621A78F8" w14:textId="77777777" w:rsidR="00E31C9E" w:rsidRPr="00B32FA8" w:rsidRDefault="00E31C9E" w:rsidP="00503514">
      <w:pPr>
        <w:ind w:left="360"/>
        <w:rPr>
          <w:rFonts w:ascii="Arial" w:hAnsi="Arial" w:cs="Arial"/>
          <w:sz w:val="20"/>
          <w:szCs w:val="20"/>
        </w:rPr>
      </w:pPr>
      <w:r w:rsidRPr="00B32FA8">
        <w:rPr>
          <w:rFonts w:ascii="Arial" w:hAnsi="Arial" w:cs="Arial"/>
          <w:sz w:val="20"/>
          <w:szCs w:val="20"/>
        </w:rPr>
        <w:t xml:space="preserve">Statement of Revenues, Expenditures and Changes in Fund Balances – General Fund, </w:t>
      </w:r>
    </w:p>
    <w:p w14:paraId="621A78F9" w14:textId="77777777" w:rsidR="00E31C9E" w:rsidRPr="00B32FA8" w:rsidRDefault="00E31C9E" w:rsidP="00503514">
      <w:pPr>
        <w:ind w:left="360" w:firstLine="180"/>
        <w:rPr>
          <w:rFonts w:ascii="Arial" w:hAnsi="Arial" w:cs="Arial"/>
          <w:sz w:val="20"/>
          <w:szCs w:val="20"/>
        </w:rPr>
      </w:pPr>
      <w:r w:rsidRPr="00B32FA8">
        <w:rPr>
          <w:rFonts w:ascii="Arial" w:hAnsi="Arial" w:cs="Arial"/>
          <w:sz w:val="20"/>
          <w:szCs w:val="20"/>
        </w:rPr>
        <w:t>Last Four Years</w:t>
      </w:r>
    </w:p>
    <w:p w14:paraId="621A78FA" w14:textId="77777777" w:rsidR="00E31C9E" w:rsidRPr="00B32FA8" w:rsidRDefault="00E31C9E" w:rsidP="00503514">
      <w:pPr>
        <w:ind w:left="540" w:hanging="180"/>
        <w:rPr>
          <w:rFonts w:ascii="Arial" w:hAnsi="Arial" w:cs="Arial"/>
          <w:sz w:val="20"/>
          <w:szCs w:val="20"/>
        </w:rPr>
      </w:pPr>
      <w:r w:rsidRPr="00B32FA8">
        <w:rPr>
          <w:rFonts w:ascii="Arial" w:hAnsi="Arial" w:cs="Arial"/>
          <w:sz w:val="20"/>
          <w:szCs w:val="20"/>
        </w:rPr>
        <w:t>Statement of Revenues, Expenditures and Changes in Fund Balances – All Governmental Funds, Last Four Years</w:t>
      </w:r>
    </w:p>
    <w:p w14:paraId="621A78FB" w14:textId="77777777" w:rsidR="00E31C9E" w:rsidRPr="00B32FA8" w:rsidRDefault="00E31C9E" w:rsidP="00503514">
      <w:pPr>
        <w:rPr>
          <w:rFonts w:ascii="Arial" w:hAnsi="Arial" w:cs="Arial"/>
          <w:sz w:val="20"/>
          <w:szCs w:val="20"/>
        </w:rPr>
      </w:pPr>
      <w:r w:rsidRPr="00B32FA8">
        <w:rPr>
          <w:rFonts w:ascii="Arial" w:hAnsi="Arial" w:cs="Arial"/>
          <w:sz w:val="20"/>
          <w:szCs w:val="20"/>
        </w:rPr>
        <w:tab/>
      </w:r>
    </w:p>
    <w:p w14:paraId="621A78FC" w14:textId="77777777" w:rsidR="00E31C9E" w:rsidRPr="00B32FA8" w:rsidRDefault="00E31C9E" w:rsidP="00503514">
      <w:pPr>
        <w:rPr>
          <w:rFonts w:ascii="Arial" w:hAnsi="Arial" w:cs="Arial"/>
          <w:sz w:val="20"/>
          <w:szCs w:val="20"/>
        </w:rPr>
      </w:pPr>
      <w:r w:rsidRPr="00B32FA8">
        <w:rPr>
          <w:rFonts w:ascii="Arial" w:hAnsi="Arial" w:cs="Arial"/>
          <w:sz w:val="20"/>
          <w:szCs w:val="20"/>
        </w:rPr>
        <w:t>REPORTS ON INTERNAL CONTROL AND COMPLIANCE</w:t>
      </w:r>
    </w:p>
    <w:p w14:paraId="621A78FD" w14:textId="77777777" w:rsidR="00E31C9E" w:rsidRPr="00B32FA8" w:rsidRDefault="00E31C9E" w:rsidP="000C59E2">
      <w:pPr>
        <w:ind w:left="540" w:hanging="180"/>
        <w:rPr>
          <w:rFonts w:ascii="Arial" w:hAnsi="Arial" w:cs="Arial"/>
          <w:sz w:val="20"/>
          <w:szCs w:val="20"/>
        </w:rPr>
      </w:pPr>
      <w:r w:rsidRPr="00B32FA8">
        <w:rPr>
          <w:rFonts w:ascii="Arial" w:hAnsi="Arial" w:cs="Arial"/>
          <w:sz w:val="20"/>
          <w:szCs w:val="20"/>
        </w:rPr>
        <w:t xml:space="preserve">Independent </w:t>
      </w:r>
      <w:r>
        <w:rPr>
          <w:rFonts w:ascii="Arial" w:hAnsi="Arial" w:cs="Arial"/>
          <w:sz w:val="20"/>
          <w:szCs w:val="20"/>
        </w:rPr>
        <w:t>Auditor’s</w:t>
      </w:r>
      <w:r w:rsidRPr="00B32FA8">
        <w:rPr>
          <w:rFonts w:ascii="Arial" w:hAnsi="Arial" w:cs="Arial"/>
          <w:sz w:val="20"/>
          <w:szCs w:val="20"/>
        </w:rPr>
        <w:t xml:space="preserve"> Report on Internal Control Over Financial Reporting and on Compliance and Other Matters Based on an Audit of Financial Statements Performed in Accordance with </w:t>
      </w:r>
      <w:r w:rsidRPr="00B32FA8">
        <w:rPr>
          <w:rFonts w:ascii="Arial" w:hAnsi="Arial" w:cs="Arial"/>
          <w:i/>
          <w:sz w:val="20"/>
          <w:szCs w:val="20"/>
        </w:rPr>
        <w:t>Government Auditing Standards</w:t>
      </w:r>
    </w:p>
    <w:p w14:paraId="621A78FE" w14:textId="209F0C2B" w:rsidR="00E31C9E" w:rsidRPr="00B32FA8" w:rsidRDefault="009A6E1D" w:rsidP="000C59E2">
      <w:pPr>
        <w:ind w:left="540" w:hanging="180"/>
        <w:rPr>
          <w:rFonts w:ascii="Arial" w:hAnsi="Arial" w:cs="Arial"/>
          <w:sz w:val="20"/>
          <w:szCs w:val="20"/>
        </w:rPr>
      </w:pPr>
      <w:r>
        <w:rPr>
          <w:rFonts w:ascii="Arial" w:hAnsi="Arial" w:cs="Arial"/>
          <w:sz w:val="20"/>
          <w:szCs w:val="20"/>
        </w:rPr>
        <w:t xml:space="preserve">Independent Auditor’s </w:t>
      </w:r>
      <w:r w:rsidR="003A386B">
        <w:rPr>
          <w:rFonts w:ascii="Arial" w:hAnsi="Arial" w:cs="Arial"/>
          <w:sz w:val="20"/>
          <w:szCs w:val="20"/>
        </w:rPr>
        <w:t xml:space="preserve">Report on Compliance </w:t>
      </w:r>
      <w:r w:rsidR="00AD30D8">
        <w:rPr>
          <w:rFonts w:ascii="Arial" w:hAnsi="Arial" w:cs="Arial"/>
          <w:sz w:val="20"/>
          <w:szCs w:val="20"/>
        </w:rPr>
        <w:t xml:space="preserve">for Each Major Federal Program and </w:t>
      </w:r>
      <w:r w:rsidR="003A386B">
        <w:rPr>
          <w:rFonts w:ascii="Arial" w:hAnsi="Arial" w:cs="Arial"/>
          <w:sz w:val="20"/>
          <w:szCs w:val="20"/>
        </w:rPr>
        <w:t>Report on Internal Control Over Compliance</w:t>
      </w:r>
      <w:r w:rsidR="004A7033">
        <w:rPr>
          <w:rFonts w:ascii="Arial" w:hAnsi="Arial" w:cs="Arial"/>
          <w:sz w:val="20"/>
          <w:szCs w:val="20"/>
        </w:rPr>
        <w:t xml:space="preserve"> Required by the Uniform Guidance</w:t>
      </w:r>
    </w:p>
    <w:p w14:paraId="621A78FF" w14:textId="77777777" w:rsidR="00E31C9E" w:rsidRPr="00B32FA8" w:rsidRDefault="00E31C9E" w:rsidP="00503514">
      <w:pPr>
        <w:rPr>
          <w:rFonts w:ascii="Arial" w:hAnsi="Arial" w:cs="Arial"/>
          <w:sz w:val="20"/>
          <w:szCs w:val="20"/>
        </w:rPr>
      </w:pPr>
    </w:p>
    <w:p w14:paraId="621A7900" w14:textId="77777777" w:rsidR="00E31C9E" w:rsidRPr="00B32FA8" w:rsidRDefault="00E31C9E" w:rsidP="00503514">
      <w:pPr>
        <w:rPr>
          <w:rFonts w:ascii="Arial" w:hAnsi="Arial" w:cs="Arial"/>
          <w:sz w:val="20"/>
          <w:szCs w:val="20"/>
        </w:rPr>
      </w:pPr>
      <w:r w:rsidRPr="00B32FA8">
        <w:rPr>
          <w:rFonts w:ascii="Arial" w:hAnsi="Arial" w:cs="Arial"/>
          <w:sz w:val="20"/>
          <w:szCs w:val="20"/>
        </w:rPr>
        <w:t xml:space="preserve">INDEPENDENT </w:t>
      </w:r>
      <w:r>
        <w:rPr>
          <w:rFonts w:ascii="Arial" w:hAnsi="Arial" w:cs="Arial"/>
          <w:sz w:val="20"/>
          <w:szCs w:val="20"/>
        </w:rPr>
        <w:t>AUDITOR’S</w:t>
      </w:r>
      <w:r w:rsidRPr="00B32FA8">
        <w:rPr>
          <w:rFonts w:ascii="Arial" w:hAnsi="Arial" w:cs="Arial"/>
          <w:sz w:val="20"/>
          <w:szCs w:val="20"/>
        </w:rPr>
        <w:t xml:space="preserve"> REPORT ON COMPLIANCE WITH STATE LAWS AND REGULATIONS</w:t>
      </w:r>
    </w:p>
    <w:p w14:paraId="621A7901" w14:textId="77777777" w:rsidR="00E31C9E" w:rsidRPr="00B32FA8" w:rsidRDefault="00E31C9E" w:rsidP="00503514">
      <w:pPr>
        <w:rPr>
          <w:rFonts w:ascii="Arial" w:hAnsi="Arial" w:cs="Arial"/>
          <w:sz w:val="20"/>
          <w:szCs w:val="20"/>
        </w:rPr>
      </w:pPr>
    </w:p>
    <w:p w14:paraId="621A7902" w14:textId="77777777" w:rsidR="00E31C9E" w:rsidRPr="00B32FA8" w:rsidRDefault="00E31C9E" w:rsidP="00503514">
      <w:pPr>
        <w:rPr>
          <w:rFonts w:ascii="Arial" w:hAnsi="Arial" w:cs="Arial"/>
          <w:sz w:val="20"/>
          <w:szCs w:val="20"/>
        </w:rPr>
      </w:pPr>
      <w:r w:rsidRPr="00B32FA8">
        <w:rPr>
          <w:rFonts w:ascii="Arial" w:hAnsi="Arial" w:cs="Arial"/>
          <w:sz w:val="20"/>
          <w:szCs w:val="20"/>
        </w:rPr>
        <w:t>SCHEDULE OF FINDINGS AND QUESTIONED COSTS</w:t>
      </w:r>
    </w:p>
    <w:p w14:paraId="621A7903" w14:textId="77777777" w:rsidR="00E31C9E" w:rsidRPr="00B32FA8" w:rsidRDefault="00E31C9E" w:rsidP="00503514">
      <w:pPr>
        <w:rPr>
          <w:rFonts w:ascii="Arial" w:hAnsi="Arial" w:cs="Arial"/>
          <w:sz w:val="20"/>
          <w:szCs w:val="20"/>
        </w:rPr>
      </w:pPr>
    </w:p>
    <w:p w14:paraId="621A7904" w14:textId="77777777" w:rsidR="00E31C9E" w:rsidRPr="00B32FA8" w:rsidRDefault="00E31C9E" w:rsidP="00503514">
      <w:pPr>
        <w:rPr>
          <w:rFonts w:ascii="Arial" w:hAnsi="Arial" w:cs="Arial"/>
          <w:sz w:val="20"/>
          <w:szCs w:val="20"/>
        </w:rPr>
      </w:pPr>
      <w:r w:rsidRPr="00B32FA8">
        <w:rPr>
          <w:rFonts w:ascii="Arial" w:hAnsi="Arial" w:cs="Arial"/>
          <w:sz w:val="20"/>
          <w:szCs w:val="20"/>
        </w:rPr>
        <w:t xml:space="preserve">AUDITEE’S CORRECTIVE ACTION PLAN AND SUMMARY OF PRIOR FEDERAL AUDIT FINDINGS </w:t>
      </w:r>
      <w:r w:rsidRPr="00B32FA8">
        <w:rPr>
          <w:rFonts w:ascii="Arial" w:hAnsi="Arial" w:cs="Arial"/>
          <w:color w:val="FF0000"/>
          <w:sz w:val="20"/>
          <w:szCs w:val="20"/>
        </w:rPr>
        <w:t>(</w:t>
      </w:r>
      <w:r w:rsidRPr="00B32FA8">
        <w:rPr>
          <w:rFonts w:ascii="Arial" w:hAnsi="Arial" w:cs="Arial"/>
          <w:i/>
          <w:color w:val="FF0000"/>
          <w:sz w:val="20"/>
          <w:szCs w:val="20"/>
        </w:rPr>
        <w:t>if applicable</w:t>
      </w:r>
      <w:r w:rsidRPr="00B32FA8">
        <w:rPr>
          <w:rFonts w:ascii="Arial" w:hAnsi="Arial" w:cs="Arial"/>
          <w:color w:val="FF0000"/>
          <w:sz w:val="20"/>
          <w:szCs w:val="20"/>
        </w:rPr>
        <w:t>)</w:t>
      </w:r>
    </w:p>
    <w:p w14:paraId="621A7905" w14:textId="77777777" w:rsidR="00E31C9E" w:rsidRPr="00B32FA8" w:rsidRDefault="00E31C9E" w:rsidP="0031443E">
      <w:pPr>
        <w:rPr>
          <w:rFonts w:ascii="Arial" w:hAnsi="Arial" w:cs="Arial"/>
          <w:color w:val="FF0000"/>
          <w:sz w:val="20"/>
          <w:szCs w:val="20"/>
        </w:rPr>
      </w:pPr>
    </w:p>
    <w:p w14:paraId="621A7906" w14:textId="77777777" w:rsidR="00E31C9E" w:rsidRPr="00B32FA8" w:rsidRDefault="00E31C9E" w:rsidP="0031443E">
      <w:pPr>
        <w:rPr>
          <w:rFonts w:ascii="Arial" w:hAnsi="Arial" w:cs="Arial"/>
          <w:color w:val="FF0000"/>
          <w:sz w:val="20"/>
          <w:szCs w:val="20"/>
        </w:rPr>
      </w:pPr>
    </w:p>
    <w:p w14:paraId="621A7907" w14:textId="77777777" w:rsidR="00E31C9E" w:rsidRPr="00B32FA8" w:rsidRDefault="00E31C9E" w:rsidP="0031443E">
      <w:pPr>
        <w:rPr>
          <w:rFonts w:ascii="Arial" w:hAnsi="Arial" w:cs="Arial"/>
          <w:color w:val="FF0000"/>
          <w:sz w:val="20"/>
          <w:szCs w:val="20"/>
        </w:rPr>
      </w:pPr>
    </w:p>
    <w:p w14:paraId="621A7908" w14:textId="77777777" w:rsidR="00E31C9E" w:rsidRPr="00B32FA8" w:rsidRDefault="00E31C9E" w:rsidP="0031443E">
      <w:pPr>
        <w:rPr>
          <w:rFonts w:ascii="Arial" w:hAnsi="Arial" w:cs="Arial"/>
          <w:color w:val="FF0000"/>
          <w:sz w:val="20"/>
          <w:szCs w:val="20"/>
        </w:rPr>
      </w:pPr>
    </w:p>
    <w:p w14:paraId="621A7909" w14:textId="77777777" w:rsidR="00E31C9E" w:rsidRPr="00B32FA8" w:rsidRDefault="00E31C9E" w:rsidP="0031443E">
      <w:pPr>
        <w:rPr>
          <w:rFonts w:ascii="Arial" w:hAnsi="Arial" w:cs="Arial"/>
          <w:color w:val="548DD4"/>
          <w:sz w:val="20"/>
          <w:szCs w:val="20"/>
        </w:rPr>
      </w:pPr>
      <w:r w:rsidRPr="00B32FA8">
        <w:rPr>
          <w:rFonts w:ascii="Arial" w:hAnsi="Arial" w:cs="Arial"/>
          <w:color w:val="548DD4"/>
          <w:sz w:val="20"/>
          <w:szCs w:val="20"/>
        </w:rPr>
        <w:t>[Note to Preparer:  Please insert page numbers.]</w:t>
      </w:r>
      <w:r w:rsidRPr="00B32FA8">
        <w:rPr>
          <w:rFonts w:ascii="Arial" w:hAnsi="Arial" w:cs="Arial"/>
          <w:color w:val="548DD4"/>
          <w:sz w:val="20"/>
          <w:szCs w:val="20"/>
        </w:rPr>
        <w:br w:type="page"/>
      </w:r>
    </w:p>
    <w:p w14:paraId="621A790A" w14:textId="77777777" w:rsidR="00E31C9E" w:rsidRPr="00B32FA8" w:rsidRDefault="00E31C9E" w:rsidP="00221D10">
      <w:pPr>
        <w:jc w:val="center"/>
        <w:rPr>
          <w:rFonts w:ascii="Arial" w:hAnsi="Arial" w:cs="Arial"/>
          <w:sz w:val="20"/>
          <w:szCs w:val="20"/>
        </w:rPr>
        <w:sectPr w:rsidR="00E31C9E" w:rsidRPr="00B32FA8" w:rsidSect="000B0DFD">
          <w:footerReference w:type="default" r:id="rId8"/>
          <w:type w:val="continuous"/>
          <w:pgSz w:w="12240" w:h="15840"/>
          <w:pgMar w:top="720" w:right="1710" w:bottom="720" w:left="1440" w:header="720" w:footer="432" w:gutter="0"/>
          <w:pgNumType w:start="0"/>
          <w:cols w:space="720"/>
          <w:noEndnote/>
          <w:docGrid w:linePitch="326"/>
        </w:sectPr>
      </w:pPr>
    </w:p>
    <w:p w14:paraId="621A790B" w14:textId="77777777" w:rsidR="00E31C9E" w:rsidRDefault="00E31C9E">
      <w:pPr>
        <w:rPr>
          <w:rFonts w:ascii="Arial" w:hAnsi="Arial" w:cs="Arial"/>
          <w:sz w:val="20"/>
          <w:szCs w:val="20"/>
        </w:rPr>
      </w:pPr>
    </w:p>
    <w:p w14:paraId="621A790C" w14:textId="77777777" w:rsidR="00E31C9E" w:rsidRDefault="00E31C9E">
      <w:pPr>
        <w:rPr>
          <w:rFonts w:ascii="Arial" w:hAnsi="Arial" w:cs="Arial"/>
          <w:sz w:val="20"/>
          <w:szCs w:val="20"/>
        </w:rPr>
      </w:pPr>
    </w:p>
    <w:p w14:paraId="621A790D" w14:textId="77777777" w:rsidR="00E31C9E" w:rsidRPr="00B32FA8" w:rsidRDefault="00E31C9E">
      <w:pPr>
        <w:rPr>
          <w:rFonts w:ascii="Arial" w:hAnsi="Arial" w:cs="Arial"/>
          <w:sz w:val="20"/>
          <w:szCs w:val="20"/>
        </w:rPr>
      </w:pPr>
    </w:p>
    <w:p w14:paraId="621A790E" w14:textId="77777777" w:rsidR="00E31C9E" w:rsidRPr="00B32FA8" w:rsidRDefault="00E31C9E">
      <w:pPr>
        <w:rPr>
          <w:rFonts w:ascii="Arial" w:hAnsi="Arial" w:cs="Arial"/>
          <w:sz w:val="20"/>
          <w:szCs w:val="20"/>
        </w:rPr>
      </w:pPr>
    </w:p>
    <w:p w14:paraId="621A790F" w14:textId="77777777" w:rsidR="00E31C9E" w:rsidRPr="00B32FA8" w:rsidRDefault="00E31C9E">
      <w:pPr>
        <w:rPr>
          <w:rFonts w:ascii="Arial" w:hAnsi="Arial" w:cs="Arial"/>
          <w:sz w:val="20"/>
          <w:szCs w:val="20"/>
        </w:rPr>
      </w:pPr>
    </w:p>
    <w:p w14:paraId="621A7910" w14:textId="77777777" w:rsidR="00E31C9E" w:rsidRPr="00B32FA8" w:rsidRDefault="00E31C9E">
      <w:pPr>
        <w:rPr>
          <w:rFonts w:ascii="Arial" w:hAnsi="Arial" w:cs="Arial"/>
          <w:sz w:val="20"/>
          <w:szCs w:val="20"/>
        </w:rPr>
      </w:pPr>
    </w:p>
    <w:p w14:paraId="621A7911" w14:textId="77777777" w:rsidR="00E31C9E" w:rsidRPr="00B32FA8" w:rsidRDefault="00E31C9E">
      <w:pPr>
        <w:rPr>
          <w:rFonts w:ascii="Arial" w:hAnsi="Arial" w:cs="Arial"/>
          <w:sz w:val="20"/>
          <w:szCs w:val="20"/>
        </w:rPr>
      </w:pPr>
    </w:p>
    <w:p w14:paraId="621A7912" w14:textId="77777777" w:rsidR="00E31C9E" w:rsidRPr="00B32FA8" w:rsidRDefault="00E31C9E">
      <w:pPr>
        <w:rPr>
          <w:rFonts w:ascii="Arial" w:hAnsi="Arial" w:cs="Arial"/>
          <w:sz w:val="20"/>
          <w:szCs w:val="20"/>
        </w:rPr>
      </w:pPr>
    </w:p>
    <w:p w14:paraId="621A7913" w14:textId="77777777" w:rsidR="00E31C9E" w:rsidRPr="00B32FA8" w:rsidRDefault="00E31C9E">
      <w:pPr>
        <w:rPr>
          <w:rFonts w:ascii="Arial" w:hAnsi="Arial" w:cs="Arial"/>
          <w:sz w:val="20"/>
          <w:szCs w:val="20"/>
        </w:rPr>
      </w:pPr>
    </w:p>
    <w:p w14:paraId="621A7914" w14:textId="77777777" w:rsidR="00E31C9E" w:rsidRPr="00B32FA8" w:rsidRDefault="00E31C9E">
      <w:pPr>
        <w:rPr>
          <w:rFonts w:ascii="Arial" w:hAnsi="Arial" w:cs="Arial"/>
          <w:sz w:val="20"/>
          <w:szCs w:val="20"/>
        </w:rPr>
      </w:pPr>
    </w:p>
    <w:p w14:paraId="621A7915" w14:textId="77777777" w:rsidR="00E31C9E" w:rsidRPr="00B32FA8" w:rsidRDefault="00E31C9E">
      <w:pPr>
        <w:rPr>
          <w:rFonts w:ascii="Arial" w:hAnsi="Arial" w:cs="Arial"/>
          <w:sz w:val="20"/>
          <w:szCs w:val="20"/>
        </w:rPr>
      </w:pPr>
    </w:p>
    <w:p w14:paraId="621A7916" w14:textId="77777777" w:rsidR="00E31C9E" w:rsidRPr="00B32FA8" w:rsidRDefault="00E31C9E">
      <w:pPr>
        <w:rPr>
          <w:rFonts w:ascii="Arial" w:hAnsi="Arial" w:cs="Arial"/>
          <w:sz w:val="20"/>
          <w:szCs w:val="20"/>
        </w:rPr>
      </w:pPr>
    </w:p>
    <w:p w14:paraId="621A7917" w14:textId="77777777" w:rsidR="00E31C9E" w:rsidRPr="00B32FA8" w:rsidRDefault="00E31C9E">
      <w:pPr>
        <w:rPr>
          <w:rFonts w:ascii="Arial" w:hAnsi="Arial" w:cs="Arial"/>
          <w:sz w:val="20"/>
          <w:szCs w:val="20"/>
        </w:rPr>
      </w:pPr>
    </w:p>
    <w:p w14:paraId="621A7918" w14:textId="77777777" w:rsidR="00E31C9E" w:rsidRPr="00B32FA8" w:rsidRDefault="00E31C9E">
      <w:pPr>
        <w:rPr>
          <w:rFonts w:ascii="Arial" w:hAnsi="Arial" w:cs="Arial"/>
          <w:sz w:val="20"/>
          <w:szCs w:val="20"/>
        </w:rPr>
      </w:pPr>
    </w:p>
    <w:p w14:paraId="621A7919" w14:textId="77777777" w:rsidR="00E31C9E" w:rsidRPr="00B32FA8" w:rsidRDefault="00E31C9E">
      <w:pPr>
        <w:rPr>
          <w:rFonts w:ascii="Arial" w:hAnsi="Arial" w:cs="Arial"/>
          <w:sz w:val="20"/>
          <w:szCs w:val="20"/>
        </w:rPr>
      </w:pPr>
    </w:p>
    <w:p w14:paraId="621A791A" w14:textId="77777777" w:rsidR="00E31C9E" w:rsidRPr="00B32FA8" w:rsidRDefault="00E31C9E">
      <w:pPr>
        <w:rPr>
          <w:rFonts w:ascii="Arial" w:hAnsi="Arial" w:cs="Arial"/>
          <w:sz w:val="20"/>
          <w:szCs w:val="20"/>
        </w:rPr>
      </w:pPr>
    </w:p>
    <w:p w14:paraId="621A791B" w14:textId="77777777" w:rsidR="00E31C9E" w:rsidRPr="00B32FA8" w:rsidRDefault="00E31C9E">
      <w:pPr>
        <w:rPr>
          <w:rFonts w:ascii="Arial" w:hAnsi="Arial" w:cs="Arial"/>
          <w:sz w:val="20"/>
          <w:szCs w:val="20"/>
        </w:rPr>
      </w:pPr>
    </w:p>
    <w:p w14:paraId="621A791C" w14:textId="77777777" w:rsidR="00E31C9E" w:rsidRPr="00B32FA8" w:rsidRDefault="00E31C9E">
      <w:pPr>
        <w:rPr>
          <w:rFonts w:ascii="Arial" w:hAnsi="Arial" w:cs="Arial"/>
          <w:sz w:val="20"/>
          <w:szCs w:val="20"/>
        </w:rPr>
      </w:pPr>
    </w:p>
    <w:p w14:paraId="621A791D" w14:textId="77777777" w:rsidR="00E31C9E" w:rsidRPr="00B32FA8" w:rsidRDefault="00E31C9E">
      <w:pPr>
        <w:rPr>
          <w:rFonts w:ascii="Arial" w:hAnsi="Arial" w:cs="Arial"/>
          <w:sz w:val="20"/>
          <w:szCs w:val="20"/>
        </w:rPr>
      </w:pPr>
    </w:p>
    <w:p w14:paraId="621A791E" w14:textId="77777777" w:rsidR="00E31C9E" w:rsidRPr="00B32FA8" w:rsidRDefault="00E31C9E">
      <w:pPr>
        <w:rPr>
          <w:rFonts w:ascii="Arial" w:hAnsi="Arial" w:cs="Arial"/>
          <w:sz w:val="20"/>
          <w:szCs w:val="20"/>
        </w:rPr>
      </w:pPr>
    </w:p>
    <w:p w14:paraId="621A791F" w14:textId="77777777" w:rsidR="00E31C9E" w:rsidRPr="00B32FA8" w:rsidRDefault="00E31C9E">
      <w:pPr>
        <w:rPr>
          <w:rFonts w:ascii="Arial" w:hAnsi="Arial" w:cs="Arial"/>
          <w:sz w:val="20"/>
          <w:szCs w:val="20"/>
        </w:rPr>
      </w:pPr>
    </w:p>
    <w:p w14:paraId="621A7920" w14:textId="77777777" w:rsidR="00E31C9E" w:rsidRPr="00B32FA8" w:rsidRDefault="00E31C9E">
      <w:pPr>
        <w:rPr>
          <w:rFonts w:ascii="Arial" w:hAnsi="Arial" w:cs="Arial"/>
          <w:sz w:val="20"/>
          <w:szCs w:val="20"/>
        </w:rPr>
      </w:pPr>
    </w:p>
    <w:p w14:paraId="621A7921" w14:textId="77777777" w:rsidR="00E31C9E" w:rsidRPr="00B32FA8" w:rsidRDefault="00E31C9E">
      <w:pPr>
        <w:rPr>
          <w:rFonts w:ascii="Arial" w:hAnsi="Arial" w:cs="Arial"/>
          <w:sz w:val="20"/>
          <w:szCs w:val="20"/>
        </w:rPr>
      </w:pPr>
    </w:p>
    <w:p w14:paraId="621A7922" w14:textId="77777777" w:rsidR="00E31C9E" w:rsidRPr="00B32FA8" w:rsidRDefault="00E31C9E">
      <w:pPr>
        <w:rPr>
          <w:rFonts w:ascii="Arial" w:hAnsi="Arial" w:cs="Arial"/>
          <w:sz w:val="20"/>
          <w:szCs w:val="20"/>
        </w:rPr>
      </w:pPr>
    </w:p>
    <w:p w14:paraId="621A7923" w14:textId="77777777" w:rsidR="00E31C9E" w:rsidRPr="00B32FA8" w:rsidRDefault="00E31C9E">
      <w:pPr>
        <w:rPr>
          <w:rFonts w:ascii="Arial" w:hAnsi="Arial" w:cs="Arial"/>
          <w:sz w:val="20"/>
          <w:szCs w:val="20"/>
        </w:rPr>
      </w:pPr>
    </w:p>
    <w:p w14:paraId="621A7924" w14:textId="77777777" w:rsidR="00E31C9E" w:rsidRPr="00B32FA8" w:rsidRDefault="00E31C9E">
      <w:pPr>
        <w:rPr>
          <w:rFonts w:ascii="Arial" w:hAnsi="Arial" w:cs="Arial"/>
          <w:sz w:val="20"/>
          <w:szCs w:val="20"/>
        </w:rPr>
      </w:pPr>
    </w:p>
    <w:p w14:paraId="621A7925" w14:textId="77777777" w:rsidR="00E31C9E" w:rsidRPr="00B32FA8" w:rsidRDefault="00E31C9E">
      <w:pPr>
        <w:rPr>
          <w:rFonts w:ascii="Arial" w:hAnsi="Arial" w:cs="Arial"/>
          <w:sz w:val="20"/>
          <w:szCs w:val="20"/>
        </w:rPr>
      </w:pPr>
    </w:p>
    <w:p w14:paraId="621A7926" w14:textId="77777777" w:rsidR="00E31C9E" w:rsidRPr="00B32FA8" w:rsidRDefault="00E31C9E">
      <w:pPr>
        <w:rPr>
          <w:rFonts w:ascii="Arial" w:hAnsi="Arial" w:cs="Arial"/>
          <w:sz w:val="20"/>
          <w:szCs w:val="20"/>
        </w:rPr>
      </w:pPr>
    </w:p>
    <w:p w14:paraId="621A7927" w14:textId="77777777" w:rsidR="00E31C9E" w:rsidRPr="00B32FA8" w:rsidRDefault="00E31C9E">
      <w:pPr>
        <w:rPr>
          <w:rFonts w:ascii="Arial" w:hAnsi="Arial" w:cs="Arial"/>
          <w:sz w:val="20"/>
          <w:szCs w:val="20"/>
        </w:rPr>
      </w:pPr>
    </w:p>
    <w:p w14:paraId="621A7928" w14:textId="77777777" w:rsidR="00E31C9E" w:rsidRPr="00B32FA8" w:rsidRDefault="00E31C9E">
      <w:pPr>
        <w:jc w:val="center"/>
        <w:rPr>
          <w:rFonts w:ascii="Arial" w:hAnsi="Arial" w:cs="Arial"/>
          <w:sz w:val="20"/>
          <w:szCs w:val="20"/>
        </w:rPr>
      </w:pPr>
      <w:r>
        <w:rPr>
          <w:rFonts w:ascii="Arial" w:hAnsi="Arial" w:cs="Arial"/>
          <w:sz w:val="20"/>
          <w:szCs w:val="20"/>
        </w:rPr>
        <w:t>INDEPENDENT AUDITOR’S</w:t>
      </w:r>
      <w:r w:rsidRPr="00B32FA8">
        <w:rPr>
          <w:rFonts w:ascii="Arial" w:hAnsi="Arial" w:cs="Arial"/>
          <w:sz w:val="20"/>
          <w:szCs w:val="20"/>
        </w:rPr>
        <w:t xml:space="preserve"> REPORT</w:t>
      </w:r>
    </w:p>
    <w:p w14:paraId="621A7929" w14:textId="77777777" w:rsidR="00E31C9E" w:rsidRPr="00B32FA8" w:rsidRDefault="00E31C9E" w:rsidP="00221D10">
      <w:pPr>
        <w:jc w:val="center"/>
        <w:rPr>
          <w:rFonts w:ascii="Arial" w:hAnsi="Arial" w:cs="Arial"/>
          <w:sz w:val="20"/>
          <w:szCs w:val="20"/>
        </w:rPr>
      </w:pPr>
      <w:r w:rsidRPr="00B32FA8">
        <w:rPr>
          <w:rFonts w:ascii="Arial" w:hAnsi="Arial" w:cs="Arial"/>
          <w:sz w:val="20"/>
          <w:szCs w:val="20"/>
        </w:rPr>
        <w:br w:type="page"/>
      </w:r>
    </w:p>
    <w:p w14:paraId="621A792A" w14:textId="77777777" w:rsidR="00E31C9E" w:rsidRPr="00B32FA8" w:rsidRDefault="00E31C9E" w:rsidP="00221D10">
      <w:pPr>
        <w:jc w:val="center"/>
        <w:rPr>
          <w:rFonts w:ascii="Arial" w:hAnsi="Arial" w:cs="Arial"/>
          <w:sz w:val="20"/>
          <w:szCs w:val="20"/>
        </w:rPr>
      </w:pPr>
    </w:p>
    <w:p w14:paraId="621A792B" w14:textId="77777777" w:rsidR="00E31C9E" w:rsidRPr="00B32FA8" w:rsidRDefault="00E31C9E">
      <w:pPr>
        <w:rPr>
          <w:rFonts w:ascii="Arial" w:hAnsi="Arial" w:cs="Arial"/>
          <w:sz w:val="20"/>
          <w:szCs w:val="20"/>
        </w:rPr>
      </w:pPr>
    </w:p>
    <w:p w14:paraId="621A792C" w14:textId="77777777" w:rsidR="00E31C9E" w:rsidRDefault="00E31C9E">
      <w:pPr>
        <w:rPr>
          <w:rFonts w:ascii="Arial" w:hAnsi="Arial" w:cs="Arial"/>
          <w:sz w:val="20"/>
          <w:szCs w:val="20"/>
        </w:rPr>
      </w:pPr>
    </w:p>
    <w:p w14:paraId="621A792D" w14:textId="77777777" w:rsidR="00E31C9E" w:rsidRDefault="00E31C9E">
      <w:pPr>
        <w:rPr>
          <w:rFonts w:ascii="Arial" w:hAnsi="Arial" w:cs="Arial"/>
          <w:sz w:val="20"/>
          <w:szCs w:val="20"/>
        </w:rPr>
      </w:pPr>
    </w:p>
    <w:p w14:paraId="621A792E" w14:textId="77777777" w:rsidR="00E31C9E" w:rsidRPr="00B32FA8" w:rsidRDefault="00E31C9E">
      <w:pPr>
        <w:rPr>
          <w:rFonts w:ascii="Arial" w:hAnsi="Arial" w:cs="Arial"/>
          <w:sz w:val="20"/>
          <w:szCs w:val="20"/>
        </w:rPr>
      </w:pPr>
    </w:p>
    <w:p w14:paraId="621A792F" w14:textId="77777777" w:rsidR="00E31C9E" w:rsidRPr="00B32FA8" w:rsidRDefault="00E31C9E">
      <w:pPr>
        <w:rPr>
          <w:rFonts w:ascii="Arial" w:hAnsi="Arial" w:cs="Arial"/>
          <w:sz w:val="20"/>
          <w:szCs w:val="20"/>
        </w:rPr>
      </w:pPr>
    </w:p>
    <w:p w14:paraId="621A7930" w14:textId="77777777" w:rsidR="00E31C9E" w:rsidRPr="00B32FA8" w:rsidRDefault="00E31C9E">
      <w:pPr>
        <w:rPr>
          <w:rFonts w:ascii="Arial" w:hAnsi="Arial" w:cs="Arial"/>
          <w:sz w:val="20"/>
          <w:szCs w:val="20"/>
        </w:rPr>
      </w:pPr>
    </w:p>
    <w:p w14:paraId="621A7931" w14:textId="77777777" w:rsidR="00E31C9E" w:rsidRPr="00B32FA8" w:rsidRDefault="00E31C9E">
      <w:pPr>
        <w:rPr>
          <w:rFonts w:ascii="Arial" w:hAnsi="Arial" w:cs="Arial"/>
          <w:sz w:val="20"/>
          <w:szCs w:val="20"/>
        </w:rPr>
      </w:pPr>
    </w:p>
    <w:p w14:paraId="621A7932" w14:textId="77777777" w:rsidR="00E31C9E" w:rsidRPr="00B32FA8" w:rsidRDefault="00E31C9E">
      <w:pPr>
        <w:rPr>
          <w:rFonts w:ascii="Arial" w:hAnsi="Arial" w:cs="Arial"/>
          <w:sz w:val="20"/>
          <w:szCs w:val="20"/>
        </w:rPr>
      </w:pPr>
    </w:p>
    <w:p w14:paraId="621A7933" w14:textId="77777777" w:rsidR="00E31C9E" w:rsidRPr="00B32FA8" w:rsidRDefault="00E31C9E">
      <w:pPr>
        <w:rPr>
          <w:rFonts w:ascii="Arial" w:hAnsi="Arial" w:cs="Arial"/>
          <w:sz w:val="20"/>
          <w:szCs w:val="20"/>
        </w:rPr>
      </w:pPr>
    </w:p>
    <w:p w14:paraId="621A7934" w14:textId="77777777" w:rsidR="00E31C9E" w:rsidRPr="00B32FA8" w:rsidRDefault="00E31C9E">
      <w:pPr>
        <w:rPr>
          <w:rFonts w:ascii="Arial" w:hAnsi="Arial" w:cs="Arial"/>
          <w:sz w:val="20"/>
          <w:szCs w:val="20"/>
        </w:rPr>
      </w:pPr>
    </w:p>
    <w:p w14:paraId="621A7935" w14:textId="77777777" w:rsidR="00E31C9E" w:rsidRPr="00B32FA8" w:rsidRDefault="00E31C9E">
      <w:pPr>
        <w:rPr>
          <w:rFonts w:ascii="Arial" w:hAnsi="Arial" w:cs="Arial"/>
          <w:sz w:val="20"/>
          <w:szCs w:val="20"/>
        </w:rPr>
      </w:pPr>
    </w:p>
    <w:p w14:paraId="621A7936" w14:textId="77777777" w:rsidR="00E31C9E" w:rsidRPr="00B32FA8" w:rsidRDefault="00E31C9E">
      <w:pPr>
        <w:rPr>
          <w:rFonts w:ascii="Arial" w:hAnsi="Arial" w:cs="Arial"/>
          <w:sz w:val="20"/>
          <w:szCs w:val="20"/>
        </w:rPr>
      </w:pPr>
    </w:p>
    <w:p w14:paraId="621A7937" w14:textId="77777777" w:rsidR="00E31C9E" w:rsidRPr="00B32FA8" w:rsidRDefault="00E31C9E">
      <w:pPr>
        <w:rPr>
          <w:rFonts w:ascii="Arial" w:hAnsi="Arial" w:cs="Arial"/>
          <w:sz w:val="20"/>
          <w:szCs w:val="20"/>
        </w:rPr>
      </w:pPr>
    </w:p>
    <w:p w14:paraId="621A7938" w14:textId="77777777" w:rsidR="00E31C9E" w:rsidRPr="00B32FA8" w:rsidRDefault="00E31C9E">
      <w:pPr>
        <w:rPr>
          <w:rFonts w:ascii="Arial" w:hAnsi="Arial" w:cs="Arial"/>
          <w:sz w:val="20"/>
          <w:szCs w:val="20"/>
        </w:rPr>
      </w:pPr>
    </w:p>
    <w:p w14:paraId="621A7939" w14:textId="77777777" w:rsidR="00E31C9E" w:rsidRPr="00B32FA8" w:rsidRDefault="00E31C9E">
      <w:pPr>
        <w:rPr>
          <w:rFonts w:ascii="Arial" w:hAnsi="Arial" w:cs="Arial"/>
          <w:sz w:val="20"/>
          <w:szCs w:val="20"/>
        </w:rPr>
      </w:pPr>
    </w:p>
    <w:p w14:paraId="621A793A" w14:textId="77777777" w:rsidR="00E31C9E" w:rsidRPr="00B32FA8" w:rsidRDefault="00E31C9E">
      <w:pPr>
        <w:rPr>
          <w:rFonts w:ascii="Arial" w:hAnsi="Arial" w:cs="Arial"/>
          <w:sz w:val="20"/>
          <w:szCs w:val="20"/>
        </w:rPr>
      </w:pPr>
    </w:p>
    <w:p w14:paraId="621A793B" w14:textId="77777777" w:rsidR="00E31C9E" w:rsidRPr="00B32FA8" w:rsidRDefault="00E31C9E">
      <w:pPr>
        <w:rPr>
          <w:rFonts w:ascii="Arial" w:hAnsi="Arial" w:cs="Arial"/>
          <w:sz w:val="20"/>
          <w:szCs w:val="20"/>
        </w:rPr>
      </w:pPr>
    </w:p>
    <w:p w14:paraId="621A793C" w14:textId="77777777" w:rsidR="00E31C9E" w:rsidRPr="00B32FA8" w:rsidRDefault="00E31C9E">
      <w:pPr>
        <w:rPr>
          <w:rFonts w:ascii="Arial" w:hAnsi="Arial" w:cs="Arial"/>
          <w:sz w:val="20"/>
          <w:szCs w:val="20"/>
        </w:rPr>
      </w:pPr>
    </w:p>
    <w:p w14:paraId="621A793D" w14:textId="77777777" w:rsidR="00E31C9E" w:rsidRPr="00B32FA8" w:rsidRDefault="00E31C9E">
      <w:pPr>
        <w:rPr>
          <w:rFonts w:ascii="Arial" w:hAnsi="Arial" w:cs="Arial"/>
          <w:sz w:val="20"/>
          <w:szCs w:val="20"/>
        </w:rPr>
      </w:pPr>
    </w:p>
    <w:p w14:paraId="621A793E" w14:textId="77777777" w:rsidR="00E31C9E" w:rsidRPr="00B32FA8" w:rsidRDefault="00E31C9E">
      <w:pPr>
        <w:rPr>
          <w:rFonts w:ascii="Arial" w:hAnsi="Arial" w:cs="Arial"/>
          <w:sz w:val="20"/>
          <w:szCs w:val="20"/>
        </w:rPr>
      </w:pPr>
    </w:p>
    <w:p w14:paraId="621A793F" w14:textId="77777777" w:rsidR="00E31C9E" w:rsidRPr="00B32FA8" w:rsidRDefault="00E31C9E">
      <w:pPr>
        <w:rPr>
          <w:rFonts w:ascii="Arial" w:hAnsi="Arial" w:cs="Arial"/>
          <w:sz w:val="20"/>
          <w:szCs w:val="20"/>
        </w:rPr>
      </w:pPr>
    </w:p>
    <w:p w14:paraId="621A7940" w14:textId="77777777" w:rsidR="00E31C9E" w:rsidRPr="00B32FA8" w:rsidRDefault="00E31C9E">
      <w:pPr>
        <w:rPr>
          <w:rFonts w:ascii="Arial" w:hAnsi="Arial" w:cs="Arial"/>
          <w:sz w:val="20"/>
          <w:szCs w:val="20"/>
        </w:rPr>
      </w:pPr>
    </w:p>
    <w:p w14:paraId="621A7941" w14:textId="77777777" w:rsidR="00E31C9E" w:rsidRPr="00B32FA8" w:rsidRDefault="00E31C9E">
      <w:pPr>
        <w:rPr>
          <w:rFonts w:ascii="Arial" w:hAnsi="Arial" w:cs="Arial"/>
          <w:sz w:val="20"/>
          <w:szCs w:val="20"/>
        </w:rPr>
      </w:pPr>
    </w:p>
    <w:p w14:paraId="621A7942" w14:textId="77777777" w:rsidR="00E31C9E" w:rsidRPr="00B32FA8" w:rsidRDefault="00E31C9E">
      <w:pPr>
        <w:rPr>
          <w:rFonts w:ascii="Arial" w:hAnsi="Arial" w:cs="Arial"/>
          <w:sz w:val="20"/>
          <w:szCs w:val="20"/>
        </w:rPr>
      </w:pPr>
    </w:p>
    <w:p w14:paraId="621A7943" w14:textId="77777777" w:rsidR="00E31C9E" w:rsidRPr="00B32FA8" w:rsidRDefault="00E31C9E">
      <w:pPr>
        <w:rPr>
          <w:rFonts w:ascii="Arial" w:hAnsi="Arial" w:cs="Arial"/>
          <w:sz w:val="20"/>
          <w:szCs w:val="20"/>
        </w:rPr>
      </w:pPr>
    </w:p>
    <w:p w14:paraId="621A7944" w14:textId="77777777" w:rsidR="00E31C9E" w:rsidRPr="00B32FA8" w:rsidRDefault="00E31C9E">
      <w:pPr>
        <w:rPr>
          <w:rFonts w:ascii="Arial" w:hAnsi="Arial" w:cs="Arial"/>
          <w:sz w:val="20"/>
          <w:szCs w:val="20"/>
        </w:rPr>
      </w:pPr>
    </w:p>
    <w:p w14:paraId="621A7945" w14:textId="77777777" w:rsidR="00E31C9E" w:rsidRPr="00B32FA8" w:rsidRDefault="00E31C9E">
      <w:pPr>
        <w:rPr>
          <w:rFonts w:ascii="Arial" w:hAnsi="Arial" w:cs="Arial"/>
          <w:sz w:val="20"/>
          <w:szCs w:val="20"/>
        </w:rPr>
      </w:pPr>
    </w:p>
    <w:p w14:paraId="621A7946" w14:textId="77777777" w:rsidR="00E31C9E" w:rsidRPr="00B32FA8" w:rsidRDefault="00E31C9E">
      <w:pPr>
        <w:rPr>
          <w:rFonts w:ascii="Arial" w:hAnsi="Arial" w:cs="Arial"/>
          <w:sz w:val="20"/>
          <w:szCs w:val="20"/>
        </w:rPr>
      </w:pPr>
    </w:p>
    <w:p w14:paraId="621A7947" w14:textId="77777777" w:rsidR="00E31C9E" w:rsidRPr="00B32FA8" w:rsidRDefault="00E31C9E">
      <w:pPr>
        <w:jc w:val="center"/>
        <w:rPr>
          <w:rFonts w:ascii="Arial" w:hAnsi="Arial" w:cs="Arial"/>
          <w:sz w:val="20"/>
          <w:szCs w:val="20"/>
        </w:rPr>
      </w:pPr>
      <w:r w:rsidRPr="00B32FA8">
        <w:rPr>
          <w:rFonts w:ascii="Arial" w:hAnsi="Arial" w:cs="Arial"/>
          <w:sz w:val="20"/>
          <w:szCs w:val="20"/>
        </w:rPr>
        <w:t>(This page left blank intentionally)</w:t>
      </w:r>
    </w:p>
    <w:p w14:paraId="621A7948" w14:textId="77777777" w:rsidR="00E31C9E" w:rsidRPr="00B32FA8" w:rsidRDefault="00E31C9E">
      <w:pPr>
        <w:jc w:val="center"/>
        <w:rPr>
          <w:rFonts w:ascii="Arial" w:hAnsi="Arial" w:cs="Arial"/>
          <w:sz w:val="20"/>
          <w:szCs w:val="20"/>
        </w:rPr>
      </w:pPr>
    </w:p>
    <w:p w14:paraId="621A7949" w14:textId="77777777" w:rsidR="00E31C9E" w:rsidRPr="00B32FA8" w:rsidRDefault="00E31C9E">
      <w:pPr>
        <w:jc w:val="center"/>
        <w:rPr>
          <w:rFonts w:ascii="Arial" w:hAnsi="Arial" w:cs="Arial"/>
          <w:sz w:val="20"/>
          <w:szCs w:val="20"/>
        </w:rPr>
      </w:pPr>
    </w:p>
    <w:p w14:paraId="621A794A" w14:textId="77777777" w:rsidR="00E31C9E" w:rsidRPr="00B32FA8" w:rsidRDefault="00E31C9E">
      <w:pPr>
        <w:jc w:val="center"/>
        <w:rPr>
          <w:rFonts w:ascii="Arial" w:hAnsi="Arial" w:cs="Arial"/>
          <w:sz w:val="20"/>
          <w:szCs w:val="20"/>
        </w:rPr>
        <w:sectPr w:rsidR="00E31C9E" w:rsidRPr="00B32FA8" w:rsidSect="00401A5C">
          <w:headerReference w:type="even" r:id="rId9"/>
          <w:headerReference w:type="default" r:id="rId10"/>
          <w:footerReference w:type="default" r:id="rId11"/>
          <w:headerReference w:type="first" r:id="rId12"/>
          <w:pgSz w:w="12240" w:h="15840"/>
          <w:pgMar w:top="720" w:right="1440" w:bottom="720" w:left="1440" w:header="720" w:footer="432" w:gutter="0"/>
          <w:pgNumType w:start="1"/>
          <w:cols w:space="720"/>
          <w:noEndnote/>
          <w:docGrid w:linePitch="326"/>
        </w:sectPr>
      </w:pPr>
    </w:p>
    <w:p w14:paraId="621A794B" w14:textId="77777777" w:rsidR="00E31C9E" w:rsidRPr="00B32FA8" w:rsidRDefault="00E31C9E">
      <w:pPr>
        <w:rPr>
          <w:rFonts w:ascii="Arial" w:hAnsi="Arial" w:cs="Arial"/>
        </w:rPr>
      </w:pPr>
    </w:p>
    <w:p w14:paraId="621A794C" w14:textId="77777777" w:rsidR="00E31C9E" w:rsidRPr="00B32FA8" w:rsidRDefault="00E31C9E">
      <w:pPr>
        <w:rPr>
          <w:rFonts w:ascii="Arial" w:hAnsi="Arial" w:cs="Arial"/>
        </w:rPr>
      </w:pPr>
    </w:p>
    <w:p w14:paraId="621A794D" w14:textId="77777777" w:rsidR="00E31C9E" w:rsidRPr="00B32FA8" w:rsidRDefault="00E31C9E">
      <w:pPr>
        <w:rPr>
          <w:rFonts w:ascii="Arial" w:hAnsi="Arial" w:cs="Arial"/>
        </w:rPr>
      </w:pPr>
    </w:p>
    <w:p w14:paraId="621A794E" w14:textId="77777777" w:rsidR="00E31C9E" w:rsidRPr="00B32FA8" w:rsidRDefault="00E31C9E">
      <w:pPr>
        <w:rPr>
          <w:rFonts w:ascii="Arial" w:hAnsi="Arial" w:cs="Arial"/>
          <w:sz w:val="20"/>
          <w:szCs w:val="20"/>
        </w:rPr>
      </w:pPr>
    </w:p>
    <w:p w14:paraId="621A794F" w14:textId="77777777" w:rsidR="00E31C9E" w:rsidRPr="00B32FA8" w:rsidRDefault="00E31C9E">
      <w:pPr>
        <w:rPr>
          <w:rFonts w:ascii="Arial" w:hAnsi="Arial" w:cs="Arial"/>
          <w:sz w:val="20"/>
          <w:szCs w:val="20"/>
        </w:rPr>
      </w:pPr>
    </w:p>
    <w:p w14:paraId="11901A28" w14:textId="77777777" w:rsidR="00002AF8" w:rsidRPr="00792A7E" w:rsidRDefault="00002AF8" w:rsidP="00002AF8">
      <w:pPr>
        <w:jc w:val="center"/>
        <w:rPr>
          <w:rFonts w:ascii="Arial" w:hAnsi="Arial" w:cs="Arial"/>
          <w:sz w:val="20"/>
          <w:szCs w:val="20"/>
          <w:u w:val="single"/>
        </w:rPr>
      </w:pPr>
      <w:r w:rsidRPr="00792A7E">
        <w:rPr>
          <w:rFonts w:ascii="Arial" w:hAnsi="Arial" w:cs="Arial"/>
          <w:sz w:val="20"/>
          <w:szCs w:val="20"/>
          <w:u w:val="single"/>
        </w:rPr>
        <w:t xml:space="preserve">INDEPENDENT </w:t>
      </w:r>
      <w:r>
        <w:rPr>
          <w:rFonts w:ascii="Arial" w:hAnsi="Arial" w:cs="Arial"/>
          <w:sz w:val="20"/>
          <w:szCs w:val="20"/>
          <w:u w:val="single"/>
        </w:rPr>
        <w:t>AUDITOR’S</w:t>
      </w:r>
      <w:r w:rsidRPr="00792A7E">
        <w:rPr>
          <w:rFonts w:ascii="Arial" w:hAnsi="Arial" w:cs="Arial"/>
          <w:sz w:val="20"/>
          <w:szCs w:val="20"/>
          <w:u w:val="single"/>
        </w:rPr>
        <w:t xml:space="preserve"> REPORT</w:t>
      </w:r>
    </w:p>
    <w:p w14:paraId="60482282" w14:textId="77777777" w:rsidR="00002AF8" w:rsidRPr="00B32FA8" w:rsidRDefault="00002AF8" w:rsidP="00002AF8">
      <w:pPr>
        <w:rPr>
          <w:rFonts w:ascii="Arial" w:hAnsi="Arial" w:cs="Arial"/>
        </w:rPr>
      </w:pPr>
    </w:p>
    <w:p w14:paraId="4A60B4FC" w14:textId="77777777" w:rsidR="00002AF8" w:rsidRPr="00B32FA8" w:rsidRDefault="00002AF8" w:rsidP="00002AF8">
      <w:pPr>
        <w:rPr>
          <w:rFonts w:ascii="Arial" w:hAnsi="Arial" w:cs="Arial"/>
          <w:sz w:val="20"/>
          <w:szCs w:val="20"/>
        </w:rPr>
      </w:pPr>
    </w:p>
    <w:p w14:paraId="7B0C06A1" w14:textId="77777777" w:rsidR="00002AF8" w:rsidRPr="00B32FA8" w:rsidRDefault="00002AF8" w:rsidP="00002AF8">
      <w:pPr>
        <w:rPr>
          <w:rFonts w:ascii="Arial" w:hAnsi="Arial" w:cs="Arial"/>
          <w:sz w:val="20"/>
          <w:szCs w:val="20"/>
        </w:rPr>
      </w:pPr>
    </w:p>
    <w:p w14:paraId="17673B96" w14:textId="77777777" w:rsidR="00002AF8" w:rsidRPr="00215A4B" w:rsidRDefault="00002AF8" w:rsidP="00002AF8">
      <w:pPr>
        <w:rPr>
          <w:rFonts w:ascii="Arial" w:hAnsi="Arial" w:cs="Arial"/>
          <w:sz w:val="20"/>
          <w:szCs w:val="20"/>
        </w:rPr>
      </w:pPr>
      <w:r w:rsidRPr="00215A4B">
        <w:rPr>
          <w:rFonts w:ascii="Arial" w:hAnsi="Arial" w:cs="Arial"/>
          <w:sz w:val="20"/>
          <w:szCs w:val="20"/>
        </w:rPr>
        <w:t>Superintendent and School Board</w:t>
      </w:r>
    </w:p>
    <w:p w14:paraId="6E65AEF3" w14:textId="77777777" w:rsidR="00002AF8" w:rsidRPr="00215A4B" w:rsidRDefault="00002AF8" w:rsidP="00002AF8">
      <w:pPr>
        <w:rPr>
          <w:rFonts w:ascii="Arial" w:hAnsi="Arial" w:cs="Arial"/>
          <w:sz w:val="20"/>
          <w:szCs w:val="20"/>
        </w:rPr>
      </w:pPr>
      <w:r w:rsidRPr="00215A4B">
        <w:rPr>
          <w:rFonts w:ascii="Arial" w:hAnsi="Arial" w:cs="Arial"/>
          <w:i/>
          <w:color w:val="548DD4"/>
          <w:sz w:val="20"/>
          <w:szCs w:val="20"/>
        </w:rPr>
        <w:t xml:space="preserve">[Input] </w:t>
      </w:r>
      <w:r w:rsidRPr="00215A4B">
        <w:rPr>
          <w:rFonts w:ascii="Arial" w:hAnsi="Arial" w:cs="Arial"/>
          <w:sz w:val="20"/>
          <w:szCs w:val="20"/>
        </w:rPr>
        <w:t>School District</w:t>
      </w:r>
    </w:p>
    <w:p w14:paraId="4DF588BA" w14:textId="77777777" w:rsidR="00002AF8" w:rsidRPr="00215A4B" w:rsidRDefault="00002AF8" w:rsidP="00002AF8">
      <w:pPr>
        <w:rPr>
          <w:rFonts w:ascii="Arial" w:hAnsi="Arial" w:cs="Arial"/>
          <w:sz w:val="20"/>
          <w:szCs w:val="20"/>
        </w:rPr>
      </w:pPr>
    </w:p>
    <w:p w14:paraId="5F8B2980" w14:textId="77777777" w:rsidR="00002AF8" w:rsidRPr="00215A4B" w:rsidRDefault="00002AF8" w:rsidP="00002AF8">
      <w:pPr>
        <w:rPr>
          <w:rFonts w:ascii="Arial" w:hAnsi="Arial" w:cs="Arial"/>
          <w:b/>
          <w:sz w:val="20"/>
          <w:szCs w:val="20"/>
        </w:rPr>
      </w:pPr>
      <w:r w:rsidRPr="00215A4B">
        <w:rPr>
          <w:rFonts w:ascii="Arial" w:hAnsi="Arial" w:cs="Arial"/>
          <w:b/>
          <w:sz w:val="20"/>
          <w:szCs w:val="20"/>
        </w:rPr>
        <w:t>Report on the Audit of the Financial Statements</w:t>
      </w:r>
    </w:p>
    <w:p w14:paraId="78C3FCD9" w14:textId="77777777" w:rsidR="00002AF8" w:rsidRPr="00215A4B" w:rsidRDefault="00002AF8" w:rsidP="00002AF8">
      <w:pPr>
        <w:rPr>
          <w:rFonts w:ascii="Arial" w:hAnsi="Arial" w:cs="Arial"/>
          <w:b/>
          <w:sz w:val="20"/>
          <w:szCs w:val="20"/>
        </w:rPr>
      </w:pPr>
    </w:p>
    <w:p w14:paraId="11C7F983" w14:textId="77777777" w:rsidR="00002AF8" w:rsidRPr="00215A4B" w:rsidRDefault="00002AF8" w:rsidP="00002AF8">
      <w:pPr>
        <w:rPr>
          <w:rFonts w:ascii="Arial" w:hAnsi="Arial" w:cs="Arial"/>
          <w:b/>
          <w:i/>
          <w:sz w:val="20"/>
          <w:szCs w:val="20"/>
        </w:rPr>
      </w:pPr>
      <w:r w:rsidRPr="00215A4B">
        <w:rPr>
          <w:rFonts w:ascii="Arial" w:hAnsi="Arial" w:cs="Arial"/>
          <w:b/>
          <w:i/>
          <w:sz w:val="20"/>
          <w:szCs w:val="20"/>
        </w:rPr>
        <w:t>Opinions</w:t>
      </w:r>
    </w:p>
    <w:p w14:paraId="3FBBC0A0" w14:textId="77777777" w:rsidR="00002AF8" w:rsidRPr="00215A4B" w:rsidRDefault="00002AF8" w:rsidP="00002AF8">
      <w:pPr>
        <w:rPr>
          <w:rFonts w:ascii="Arial" w:hAnsi="Arial" w:cs="Arial"/>
          <w:sz w:val="20"/>
          <w:szCs w:val="20"/>
        </w:rPr>
      </w:pPr>
    </w:p>
    <w:p w14:paraId="20D99025" w14:textId="18C3BD2B" w:rsidR="00002AF8" w:rsidRPr="00215A4B" w:rsidRDefault="00002AF8" w:rsidP="00002AF8">
      <w:pPr>
        <w:jc w:val="both"/>
        <w:rPr>
          <w:rFonts w:ascii="Arial" w:hAnsi="Arial" w:cs="Arial"/>
          <w:sz w:val="20"/>
          <w:szCs w:val="20"/>
        </w:rPr>
      </w:pPr>
      <w:r w:rsidRPr="00215A4B">
        <w:rPr>
          <w:rFonts w:ascii="Arial" w:hAnsi="Arial" w:cs="Arial"/>
          <w:sz w:val="20"/>
          <w:szCs w:val="20"/>
        </w:rPr>
        <w:t xml:space="preserve">We have audited the financial statements of the governmental activities, </w:t>
      </w:r>
      <w:r w:rsidRPr="00215A4B">
        <w:rPr>
          <w:rFonts w:ascii="Arial" w:hAnsi="Arial" w:cs="Arial"/>
          <w:color w:val="548DD4" w:themeColor="text2" w:themeTint="99"/>
          <w:sz w:val="20"/>
          <w:szCs w:val="20"/>
        </w:rPr>
        <w:t>[the business-type activities, the aggregate discretely presented component units, (Delete if not applicable)]</w:t>
      </w:r>
      <w:r w:rsidRPr="00215A4B">
        <w:rPr>
          <w:rFonts w:ascii="Arial" w:hAnsi="Arial" w:cs="Arial"/>
          <w:sz w:val="20"/>
          <w:szCs w:val="20"/>
        </w:rPr>
        <w:t xml:space="preserve"> each major fund, and the aggregate remaining fund information of the </w:t>
      </w:r>
      <w:r w:rsidRPr="00215A4B">
        <w:rPr>
          <w:rFonts w:ascii="Arial" w:hAnsi="Arial" w:cs="Arial"/>
          <w:bCs/>
          <w:i/>
          <w:iCs/>
          <w:color w:val="548DD4"/>
          <w:sz w:val="20"/>
          <w:szCs w:val="20"/>
        </w:rPr>
        <w:t>[input]</w:t>
      </w:r>
      <w:r w:rsidRPr="00215A4B">
        <w:rPr>
          <w:rFonts w:ascii="Arial" w:hAnsi="Arial" w:cs="Arial"/>
          <w:sz w:val="20"/>
          <w:szCs w:val="20"/>
        </w:rPr>
        <w:t xml:space="preserve"> School District as of and for the year ended June 30, </w:t>
      </w:r>
      <w:r w:rsidR="002C107F">
        <w:rPr>
          <w:rFonts w:ascii="Arial" w:hAnsi="Arial" w:cs="Arial"/>
          <w:sz w:val="20"/>
          <w:szCs w:val="20"/>
        </w:rPr>
        <w:t>2024</w:t>
      </w:r>
      <w:r w:rsidRPr="00215A4B">
        <w:rPr>
          <w:rFonts w:ascii="Arial" w:hAnsi="Arial" w:cs="Arial"/>
          <w:sz w:val="20"/>
          <w:szCs w:val="20"/>
        </w:rPr>
        <w:t xml:space="preserve">, and the related notes to the financial statements, which collectively comprise the </w:t>
      </w:r>
      <w:r w:rsidRPr="00215A4B">
        <w:rPr>
          <w:rFonts w:ascii="Arial" w:hAnsi="Arial" w:cs="Arial"/>
          <w:bCs/>
          <w:i/>
          <w:iCs/>
          <w:color w:val="548DD4"/>
          <w:sz w:val="20"/>
          <w:szCs w:val="20"/>
        </w:rPr>
        <w:t>[input]</w:t>
      </w:r>
      <w:r w:rsidRPr="00215A4B">
        <w:rPr>
          <w:rFonts w:ascii="Arial" w:hAnsi="Arial" w:cs="Arial"/>
          <w:sz w:val="20"/>
          <w:szCs w:val="20"/>
        </w:rPr>
        <w:t xml:space="preserve"> School District’s basic financial statements as listed in the table of contents. </w:t>
      </w:r>
    </w:p>
    <w:p w14:paraId="557BA2FF" w14:textId="77777777" w:rsidR="00002AF8" w:rsidRPr="00215A4B" w:rsidRDefault="00002AF8" w:rsidP="00002AF8">
      <w:pPr>
        <w:jc w:val="both"/>
        <w:rPr>
          <w:rFonts w:ascii="Arial" w:hAnsi="Arial" w:cs="Arial"/>
          <w:sz w:val="20"/>
          <w:szCs w:val="20"/>
        </w:rPr>
      </w:pPr>
    </w:p>
    <w:p w14:paraId="0328FC63" w14:textId="404280AD" w:rsidR="00002AF8" w:rsidRPr="00215A4B" w:rsidRDefault="00002AF8" w:rsidP="00002AF8">
      <w:pPr>
        <w:jc w:val="both"/>
        <w:rPr>
          <w:rFonts w:ascii="Arial" w:hAnsi="Arial" w:cs="Arial"/>
          <w:sz w:val="20"/>
          <w:szCs w:val="20"/>
        </w:rPr>
      </w:pPr>
      <w:r w:rsidRPr="00215A4B">
        <w:rPr>
          <w:rFonts w:ascii="Arial" w:hAnsi="Arial" w:cs="Arial"/>
          <w:sz w:val="20"/>
          <w:szCs w:val="20"/>
        </w:rPr>
        <w:t>In our opinion, the accompanying financial statements referred to above present fairly, in all material respects, the respective financial position of the governmental activities,</w:t>
      </w:r>
      <w:r w:rsidRPr="00215A4B">
        <w:rPr>
          <w:rFonts w:ascii="Arial" w:hAnsi="Arial" w:cs="Arial"/>
          <w:color w:val="548DD4" w:themeColor="text2" w:themeTint="99"/>
          <w:sz w:val="20"/>
          <w:szCs w:val="20"/>
        </w:rPr>
        <w:t xml:space="preserve"> [the business-type activities, the aggregate discretely presented component units, (Delete if not applicable)]</w:t>
      </w:r>
      <w:r w:rsidRPr="00215A4B">
        <w:rPr>
          <w:rFonts w:ascii="Arial" w:hAnsi="Arial" w:cs="Arial"/>
          <w:sz w:val="20"/>
          <w:szCs w:val="20"/>
        </w:rPr>
        <w:t xml:space="preserve"> each major fund, and the aggregate remaining fund information of the </w:t>
      </w:r>
      <w:r w:rsidRPr="00215A4B">
        <w:rPr>
          <w:rFonts w:ascii="Arial" w:hAnsi="Arial" w:cs="Arial"/>
          <w:bCs/>
          <w:i/>
          <w:iCs/>
          <w:color w:val="548DD4"/>
          <w:sz w:val="20"/>
          <w:szCs w:val="20"/>
        </w:rPr>
        <w:t>[input]</w:t>
      </w:r>
      <w:r w:rsidRPr="00215A4B">
        <w:rPr>
          <w:rFonts w:ascii="Arial" w:hAnsi="Arial" w:cs="Arial"/>
          <w:sz w:val="20"/>
          <w:szCs w:val="20"/>
        </w:rPr>
        <w:t xml:space="preserve"> Scho</w:t>
      </w:r>
      <w:r w:rsidR="007C1831">
        <w:rPr>
          <w:rFonts w:ascii="Arial" w:hAnsi="Arial" w:cs="Arial"/>
          <w:sz w:val="20"/>
          <w:szCs w:val="20"/>
        </w:rPr>
        <w:t>ol District, as of June 30, </w:t>
      </w:r>
      <w:r w:rsidR="002C107F">
        <w:rPr>
          <w:rFonts w:ascii="Arial" w:hAnsi="Arial" w:cs="Arial"/>
          <w:sz w:val="20"/>
          <w:szCs w:val="20"/>
        </w:rPr>
        <w:t>2024</w:t>
      </w:r>
      <w:r w:rsidRPr="00215A4B">
        <w:rPr>
          <w:rFonts w:ascii="Arial" w:hAnsi="Arial" w:cs="Arial"/>
          <w:sz w:val="20"/>
          <w:szCs w:val="20"/>
        </w:rPr>
        <w:t xml:space="preserve">, and the respective changes in financial position </w:t>
      </w:r>
      <w:r w:rsidRPr="00215A4B">
        <w:rPr>
          <w:rFonts w:ascii="Arial" w:hAnsi="Arial" w:cs="Arial"/>
          <w:color w:val="548DD4" w:themeColor="text2" w:themeTint="99"/>
          <w:sz w:val="20"/>
          <w:szCs w:val="20"/>
        </w:rPr>
        <w:t xml:space="preserve">[and, where applicable, cash flows (Delete if not applicable)] </w:t>
      </w:r>
      <w:r w:rsidRPr="00215A4B">
        <w:rPr>
          <w:rFonts w:ascii="Arial" w:hAnsi="Arial" w:cs="Arial"/>
          <w:sz w:val="20"/>
          <w:szCs w:val="20"/>
        </w:rPr>
        <w:t>thereof for the year then ended in accordance with accounting principles generally accepted in the United States of America.</w:t>
      </w:r>
    </w:p>
    <w:p w14:paraId="56671D15" w14:textId="77777777" w:rsidR="00002AF8" w:rsidRPr="00215A4B" w:rsidRDefault="00002AF8" w:rsidP="00002AF8">
      <w:pPr>
        <w:jc w:val="both"/>
        <w:rPr>
          <w:rFonts w:ascii="Arial" w:hAnsi="Arial" w:cs="Arial"/>
          <w:sz w:val="20"/>
          <w:szCs w:val="20"/>
        </w:rPr>
      </w:pPr>
      <w:r w:rsidRPr="00215A4B">
        <w:rPr>
          <w:rFonts w:ascii="Arial" w:hAnsi="Arial" w:cs="Arial"/>
          <w:sz w:val="20"/>
          <w:szCs w:val="20"/>
        </w:rPr>
        <w:tab/>
      </w:r>
    </w:p>
    <w:p w14:paraId="4CD39489" w14:textId="77777777" w:rsidR="00002AF8" w:rsidRPr="00215A4B" w:rsidRDefault="00002AF8" w:rsidP="00002AF8">
      <w:pPr>
        <w:jc w:val="both"/>
        <w:rPr>
          <w:rFonts w:ascii="Arial" w:hAnsi="Arial" w:cs="Arial"/>
          <w:b/>
          <w:i/>
          <w:sz w:val="20"/>
          <w:szCs w:val="20"/>
        </w:rPr>
      </w:pPr>
      <w:r w:rsidRPr="00215A4B">
        <w:rPr>
          <w:rFonts w:ascii="Arial" w:hAnsi="Arial" w:cs="Arial"/>
          <w:b/>
          <w:i/>
          <w:sz w:val="20"/>
          <w:szCs w:val="20"/>
        </w:rPr>
        <w:t>Basis for Opinions</w:t>
      </w:r>
    </w:p>
    <w:p w14:paraId="6BF61772" w14:textId="77777777" w:rsidR="00002AF8" w:rsidRPr="00215A4B" w:rsidRDefault="00002AF8" w:rsidP="00002AF8">
      <w:pPr>
        <w:jc w:val="both"/>
        <w:rPr>
          <w:rFonts w:ascii="Arial" w:hAnsi="Arial" w:cs="Arial"/>
          <w:b/>
          <w:i/>
          <w:sz w:val="20"/>
          <w:szCs w:val="20"/>
        </w:rPr>
      </w:pPr>
    </w:p>
    <w:p w14:paraId="5AEE5BC9" w14:textId="77777777" w:rsidR="00002AF8" w:rsidRPr="00215A4B" w:rsidRDefault="00002AF8" w:rsidP="00002AF8">
      <w:pPr>
        <w:jc w:val="both"/>
        <w:rPr>
          <w:rFonts w:ascii="Arial" w:hAnsi="Arial" w:cs="Arial"/>
          <w:sz w:val="20"/>
          <w:szCs w:val="20"/>
        </w:rPr>
      </w:pPr>
      <w:r w:rsidRPr="00215A4B">
        <w:rPr>
          <w:rFonts w:ascii="Arial" w:hAnsi="Arial" w:cs="Arial"/>
          <w:sz w:val="20"/>
          <w:szCs w:val="20"/>
        </w:rPr>
        <w:t>We conducted our audit in accordance with auditing standards generally accepted in the United States of America (GAAS)</w:t>
      </w:r>
      <w:r>
        <w:rPr>
          <w:rFonts w:ascii="Arial" w:hAnsi="Arial" w:cs="Arial"/>
          <w:sz w:val="20"/>
          <w:szCs w:val="20"/>
        </w:rPr>
        <w:t xml:space="preserve"> and the standards applicable to financial audits contained in </w:t>
      </w:r>
      <w:r w:rsidRPr="008A6F3D">
        <w:rPr>
          <w:rFonts w:ascii="Arial" w:hAnsi="Arial" w:cs="Arial"/>
          <w:i/>
          <w:sz w:val="20"/>
          <w:szCs w:val="20"/>
        </w:rPr>
        <w:t>Government Auditing Standards (Government Auditing Standards)</w:t>
      </w:r>
      <w:r>
        <w:rPr>
          <w:rFonts w:ascii="Arial" w:hAnsi="Arial" w:cs="Arial"/>
          <w:sz w:val="20"/>
          <w:szCs w:val="20"/>
        </w:rPr>
        <w:t>, issued by the Comptroller General of the United States</w:t>
      </w:r>
      <w:r w:rsidRPr="00215A4B">
        <w:rPr>
          <w:rFonts w:ascii="Arial" w:hAnsi="Arial" w:cs="Arial"/>
          <w:sz w:val="20"/>
          <w:szCs w:val="20"/>
        </w:rPr>
        <w:t xml:space="preserve">.  Our responsibilities under those standards are further described in the Auditor’s Responsibilities for the Audit of the Financial Statements section of our report.  We are required to be independent of the </w:t>
      </w:r>
      <w:r w:rsidRPr="00215A4B">
        <w:rPr>
          <w:rFonts w:ascii="Arial" w:hAnsi="Arial" w:cs="Arial"/>
          <w:bCs/>
          <w:i/>
          <w:iCs/>
          <w:color w:val="548DD4"/>
          <w:sz w:val="20"/>
          <w:szCs w:val="20"/>
        </w:rPr>
        <w:t>[input]</w:t>
      </w:r>
      <w:r>
        <w:rPr>
          <w:rFonts w:ascii="Arial" w:hAnsi="Arial" w:cs="Arial"/>
          <w:sz w:val="20"/>
          <w:szCs w:val="20"/>
        </w:rPr>
        <w:t xml:space="preserve"> School District</w:t>
      </w:r>
      <w:r w:rsidRPr="00215A4B">
        <w:rPr>
          <w:rFonts w:ascii="Arial" w:hAnsi="Arial" w:cs="Arial"/>
          <w:sz w:val="20"/>
          <w:szCs w:val="20"/>
        </w:rPr>
        <w:t xml:space="preserve"> and to meet our other ethical responsibilities, in accordance with the relevant ethical requirements relating to our audit.  We believe that the audit evidence we have obtained is sufficient and appropriate to provide a basis for our audit opinions. </w:t>
      </w:r>
    </w:p>
    <w:p w14:paraId="0544131A" w14:textId="77777777" w:rsidR="00002AF8" w:rsidRPr="00215A4B" w:rsidRDefault="00002AF8" w:rsidP="00002AF8">
      <w:pPr>
        <w:jc w:val="both"/>
        <w:rPr>
          <w:rFonts w:ascii="Arial" w:hAnsi="Arial" w:cs="Arial"/>
          <w:sz w:val="20"/>
          <w:szCs w:val="20"/>
        </w:rPr>
      </w:pPr>
    </w:p>
    <w:p w14:paraId="1F9D8132" w14:textId="77777777" w:rsidR="00002AF8" w:rsidRPr="007C55EE" w:rsidRDefault="00002AF8" w:rsidP="00002AF8">
      <w:pPr>
        <w:widowControl/>
        <w:autoSpaceDE/>
        <w:autoSpaceDN/>
        <w:adjustRightInd/>
        <w:spacing w:before="80"/>
        <w:rPr>
          <w:rFonts w:ascii="Arial" w:hAnsi="Arial" w:cs="Arial"/>
          <w:sz w:val="20"/>
          <w:szCs w:val="20"/>
        </w:rPr>
      </w:pPr>
      <w:r w:rsidRPr="007C55EE">
        <w:rPr>
          <w:rFonts w:ascii="Arial" w:eastAsiaTheme="minorEastAsia" w:hAnsi="Arial" w:cs="Arial"/>
          <w:b/>
          <w:bCs/>
          <w:i/>
          <w:iCs/>
          <w:kern w:val="24"/>
          <w:sz w:val="20"/>
          <w:szCs w:val="20"/>
        </w:rPr>
        <w:t>Key Audit Matters (If engaged to communicate)</w:t>
      </w:r>
    </w:p>
    <w:p w14:paraId="78723034" w14:textId="77777777" w:rsidR="00002AF8" w:rsidRPr="007C55EE" w:rsidRDefault="00002AF8" w:rsidP="00002AF8">
      <w:pPr>
        <w:widowControl/>
        <w:autoSpaceDE/>
        <w:autoSpaceDN/>
        <w:adjustRightInd/>
        <w:spacing w:before="80"/>
        <w:rPr>
          <w:rFonts w:ascii="Arial" w:hAnsi="Arial" w:cs="Arial"/>
          <w:sz w:val="20"/>
          <w:szCs w:val="20"/>
        </w:rPr>
      </w:pPr>
      <w:r w:rsidRPr="007C55EE">
        <w:rPr>
          <w:rFonts w:ascii="Arial" w:eastAsiaTheme="minorEastAsia" w:hAnsi="Arial" w:cs="Arial"/>
          <w:b/>
          <w:bCs/>
          <w:i/>
          <w:iCs/>
          <w:kern w:val="24"/>
          <w:sz w:val="20"/>
          <w:szCs w:val="20"/>
        </w:rPr>
        <w:t>Emphasis-of-Matter (If applicable)</w:t>
      </w:r>
    </w:p>
    <w:p w14:paraId="4FB04150" w14:textId="77777777" w:rsidR="00002AF8" w:rsidRPr="007C55EE" w:rsidRDefault="00002AF8" w:rsidP="00002AF8">
      <w:pPr>
        <w:widowControl/>
        <w:autoSpaceDE/>
        <w:autoSpaceDN/>
        <w:adjustRightInd/>
        <w:spacing w:before="80"/>
        <w:rPr>
          <w:rFonts w:ascii="Arial" w:hAnsi="Arial" w:cs="Arial"/>
          <w:sz w:val="20"/>
          <w:szCs w:val="20"/>
        </w:rPr>
      </w:pPr>
      <w:r w:rsidRPr="007C55EE">
        <w:rPr>
          <w:rFonts w:ascii="Arial" w:eastAsiaTheme="minorEastAsia" w:hAnsi="Arial" w:cs="Arial"/>
          <w:b/>
          <w:bCs/>
          <w:i/>
          <w:iCs/>
          <w:kern w:val="24"/>
          <w:sz w:val="20"/>
          <w:szCs w:val="20"/>
        </w:rPr>
        <w:t>Other –Matter (If applicable)</w:t>
      </w:r>
    </w:p>
    <w:p w14:paraId="37C66ECF" w14:textId="77777777" w:rsidR="00002AF8" w:rsidRDefault="00002AF8" w:rsidP="00002AF8">
      <w:pPr>
        <w:jc w:val="both"/>
        <w:rPr>
          <w:rFonts w:ascii="Arial" w:hAnsi="Arial" w:cs="Arial"/>
          <w:b/>
          <w:i/>
          <w:sz w:val="20"/>
          <w:szCs w:val="20"/>
        </w:rPr>
      </w:pPr>
    </w:p>
    <w:p w14:paraId="5295BF62" w14:textId="77777777" w:rsidR="00002AF8" w:rsidRDefault="00002AF8" w:rsidP="00002AF8">
      <w:pPr>
        <w:jc w:val="both"/>
        <w:rPr>
          <w:rFonts w:ascii="Arial" w:hAnsi="Arial" w:cs="Arial"/>
          <w:b/>
          <w:i/>
          <w:sz w:val="20"/>
          <w:szCs w:val="20"/>
        </w:rPr>
      </w:pPr>
    </w:p>
    <w:p w14:paraId="55DBF7AE" w14:textId="77777777" w:rsidR="00002AF8" w:rsidRPr="00215A4B" w:rsidRDefault="00002AF8" w:rsidP="00002AF8">
      <w:pPr>
        <w:jc w:val="both"/>
        <w:rPr>
          <w:rFonts w:ascii="Arial" w:hAnsi="Arial" w:cs="Arial"/>
          <w:b/>
          <w:i/>
          <w:sz w:val="20"/>
          <w:szCs w:val="20"/>
        </w:rPr>
      </w:pPr>
      <w:r w:rsidRPr="00215A4B">
        <w:rPr>
          <w:rFonts w:ascii="Arial" w:hAnsi="Arial" w:cs="Arial"/>
          <w:b/>
          <w:i/>
          <w:sz w:val="20"/>
          <w:szCs w:val="20"/>
        </w:rPr>
        <w:t>Responsibilities of Management for the Financial Statements</w:t>
      </w:r>
    </w:p>
    <w:p w14:paraId="72B9A952" w14:textId="77777777" w:rsidR="00002AF8" w:rsidRPr="00215A4B" w:rsidRDefault="00002AF8" w:rsidP="00002AF8">
      <w:pPr>
        <w:jc w:val="both"/>
        <w:rPr>
          <w:rFonts w:ascii="Arial" w:hAnsi="Arial" w:cs="Arial"/>
          <w:sz w:val="20"/>
          <w:szCs w:val="20"/>
        </w:rPr>
      </w:pPr>
    </w:p>
    <w:p w14:paraId="57A1AA32" w14:textId="77777777" w:rsidR="00002AF8" w:rsidRPr="00215A4B" w:rsidRDefault="00002AF8" w:rsidP="00002AF8">
      <w:pPr>
        <w:jc w:val="both"/>
        <w:rPr>
          <w:rFonts w:ascii="Arial" w:hAnsi="Arial" w:cs="Arial"/>
          <w:sz w:val="20"/>
          <w:szCs w:val="20"/>
        </w:rPr>
      </w:pPr>
      <w:r w:rsidRPr="00215A4B">
        <w:rPr>
          <w:rFonts w:ascii="Arial" w:hAnsi="Arial" w:cs="Arial"/>
          <w:sz w:val="20"/>
          <w:szCs w:val="20"/>
        </w:rPr>
        <w:t>Management is responsible for the preparation and fair presentation of the financial statements in accordance with accounting principles generally accepted in the United States of America, and for the design, implementation, and maintenance of internal control relevant to the preparation and fair presentation of financial statements that are free from material misstatement, whether due to fraud or error.</w:t>
      </w:r>
    </w:p>
    <w:p w14:paraId="700B204B" w14:textId="77777777" w:rsidR="00002AF8" w:rsidRPr="00215A4B" w:rsidRDefault="00002AF8" w:rsidP="00002AF8">
      <w:pPr>
        <w:jc w:val="both"/>
        <w:rPr>
          <w:rFonts w:ascii="Arial" w:hAnsi="Arial" w:cs="Arial"/>
          <w:sz w:val="20"/>
          <w:szCs w:val="20"/>
        </w:rPr>
      </w:pPr>
    </w:p>
    <w:p w14:paraId="75E2DF2B" w14:textId="77777777" w:rsidR="00002AF8" w:rsidRPr="00215A4B" w:rsidRDefault="00002AF8" w:rsidP="00002AF8">
      <w:pPr>
        <w:jc w:val="both"/>
        <w:rPr>
          <w:rFonts w:ascii="Arial" w:hAnsi="Arial" w:cs="Arial"/>
          <w:sz w:val="20"/>
          <w:szCs w:val="20"/>
        </w:rPr>
      </w:pPr>
      <w:r w:rsidRPr="00215A4B">
        <w:rPr>
          <w:rFonts w:ascii="Arial" w:hAnsi="Arial" w:cs="Arial"/>
          <w:sz w:val="20"/>
          <w:szCs w:val="20"/>
        </w:rPr>
        <w:t xml:space="preserve">In preparing the financial statements, management is required to evaluate whether there are conditions or events, considered in the aggregate, that raise substantial doubt about the </w:t>
      </w:r>
      <w:r w:rsidRPr="00215A4B">
        <w:rPr>
          <w:rFonts w:ascii="Arial" w:hAnsi="Arial" w:cs="Arial"/>
          <w:bCs/>
          <w:i/>
          <w:iCs/>
          <w:color w:val="548DD4"/>
          <w:sz w:val="20"/>
          <w:szCs w:val="20"/>
        </w:rPr>
        <w:t>[input]</w:t>
      </w:r>
      <w:r w:rsidRPr="00215A4B">
        <w:rPr>
          <w:rFonts w:ascii="Arial" w:hAnsi="Arial" w:cs="Arial"/>
          <w:sz w:val="20"/>
          <w:szCs w:val="20"/>
        </w:rPr>
        <w:t xml:space="preserve"> School District’s ability to continue as a going concern for twelve months beyond the financial statement date, including any currently known information that may raise substantial doubt shortly thereafter.  </w:t>
      </w:r>
    </w:p>
    <w:p w14:paraId="1B9873A1" w14:textId="77777777" w:rsidR="00002AF8" w:rsidRPr="00215A4B" w:rsidRDefault="00002AF8" w:rsidP="00002AF8">
      <w:pPr>
        <w:jc w:val="both"/>
        <w:rPr>
          <w:rFonts w:ascii="Arial" w:hAnsi="Arial" w:cs="Arial"/>
          <w:sz w:val="20"/>
          <w:szCs w:val="20"/>
        </w:rPr>
      </w:pPr>
    </w:p>
    <w:p w14:paraId="42989678" w14:textId="59330C15" w:rsidR="00002AF8" w:rsidRPr="00215A4B" w:rsidRDefault="00002AF8" w:rsidP="00002AF8">
      <w:pPr>
        <w:jc w:val="both"/>
        <w:rPr>
          <w:rFonts w:ascii="Arial" w:hAnsi="Arial" w:cs="Arial"/>
          <w:b/>
          <w:i/>
          <w:sz w:val="20"/>
          <w:szCs w:val="20"/>
        </w:rPr>
      </w:pPr>
      <w:r w:rsidRPr="00215A4B">
        <w:rPr>
          <w:rFonts w:ascii="Arial" w:hAnsi="Arial" w:cs="Arial"/>
          <w:b/>
          <w:i/>
          <w:sz w:val="20"/>
          <w:szCs w:val="20"/>
        </w:rPr>
        <w:lastRenderedPageBreak/>
        <w:t>Auditor’s Responsibilit</w:t>
      </w:r>
      <w:r w:rsidR="00E918FD">
        <w:rPr>
          <w:rFonts w:ascii="Arial" w:hAnsi="Arial" w:cs="Arial"/>
          <w:b/>
          <w:i/>
          <w:sz w:val="20"/>
          <w:szCs w:val="20"/>
        </w:rPr>
        <w:t>ies</w:t>
      </w:r>
      <w:r w:rsidRPr="00215A4B">
        <w:rPr>
          <w:rFonts w:ascii="Arial" w:hAnsi="Arial" w:cs="Arial"/>
          <w:b/>
          <w:i/>
          <w:sz w:val="20"/>
          <w:szCs w:val="20"/>
        </w:rPr>
        <w:t xml:space="preserve"> for the Audit of the Financial Statements </w:t>
      </w:r>
    </w:p>
    <w:p w14:paraId="72D14F29" w14:textId="77777777" w:rsidR="00002AF8" w:rsidRPr="00215A4B" w:rsidRDefault="00002AF8" w:rsidP="00002AF8">
      <w:pPr>
        <w:jc w:val="both"/>
        <w:rPr>
          <w:rFonts w:ascii="Arial" w:hAnsi="Arial" w:cs="Arial"/>
          <w:sz w:val="20"/>
          <w:szCs w:val="20"/>
        </w:rPr>
      </w:pPr>
    </w:p>
    <w:p w14:paraId="62D6C25E" w14:textId="77777777" w:rsidR="00002AF8" w:rsidRPr="00215A4B" w:rsidRDefault="00002AF8" w:rsidP="00002AF8">
      <w:pPr>
        <w:jc w:val="both"/>
        <w:rPr>
          <w:rFonts w:ascii="Arial" w:hAnsi="Arial" w:cs="Arial"/>
          <w:sz w:val="20"/>
          <w:szCs w:val="20"/>
        </w:rPr>
      </w:pPr>
      <w:r w:rsidRPr="00215A4B">
        <w:rPr>
          <w:rFonts w:ascii="Arial" w:hAnsi="Arial" w:cs="Arial"/>
          <w:sz w:val="20"/>
          <w:szCs w:val="20"/>
        </w:rPr>
        <w:t>Our objectives are to obtain reasonable assurance about whether the financial statements as a whole are free from material misstatement, whether due to fraud or error, and to issue an auditor’s report that includes our opinions. Reasonable assurance</w:t>
      </w:r>
      <w:r>
        <w:rPr>
          <w:rFonts w:ascii="Arial" w:hAnsi="Arial" w:cs="Arial"/>
          <w:sz w:val="20"/>
          <w:szCs w:val="20"/>
        </w:rPr>
        <w:t xml:space="preserve"> is a high level of assurance bu</w:t>
      </w:r>
      <w:r w:rsidRPr="00215A4B">
        <w:rPr>
          <w:rFonts w:ascii="Arial" w:hAnsi="Arial" w:cs="Arial"/>
          <w:sz w:val="20"/>
          <w:szCs w:val="20"/>
        </w:rPr>
        <w:t xml:space="preserve">t is not absolute assurance and therefore is not a guarantee that an audit conducted in accordance with GAAS </w:t>
      </w:r>
      <w:r>
        <w:rPr>
          <w:rFonts w:ascii="Arial" w:hAnsi="Arial" w:cs="Arial"/>
          <w:sz w:val="20"/>
          <w:szCs w:val="20"/>
        </w:rPr>
        <w:t xml:space="preserve">and </w:t>
      </w:r>
      <w:r w:rsidRPr="008A6F3D">
        <w:rPr>
          <w:rFonts w:ascii="Arial" w:hAnsi="Arial" w:cs="Arial"/>
          <w:i/>
          <w:sz w:val="20"/>
          <w:szCs w:val="20"/>
        </w:rPr>
        <w:t>Government Auditing Standards</w:t>
      </w:r>
      <w:r>
        <w:rPr>
          <w:rFonts w:ascii="Arial" w:hAnsi="Arial" w:cs="Arial"/>
          <w:sz w:val="20"/>
          <w:szCs w:val="20"/>
        </w:rPr>
        <w:t xml:space="preserve"> </w:t>
      </w:r>
      <w:r w:rsidRPr="00215A4B">
        <w:rPr>
          <w:rFonts w:ascii="Arial" w:hAnsi="Arial" w:cs="Arial"/>
          <w:sz w:val="20"/>
          <w:szCs w:val="20"/>
        </w:rPr>
        <w:t>will always detect a material misstatement when it exists.  The risk of not detecting a material misstatement resulting from fraud is higher than for one resulting from error, as fraud may involve collusion, forgery, intentional omissions, misrepresentations, or the override of internal control.  Misstatements are considered material if there is a substantial likelihood that, individually or in the aggregate, they wou</w:t>
      </w:r>
      <w:r>
        <w:rPr>
          <w:rFonts w:ascii="Arial" w:hAnsi="Arial" w:cs="Arial"/>
          <w:sz w:val="20"/>
          <w:szCs w:val="20"/>
        </w:rPr>
        <w:t xml:space="preserve">ld influence the judgment made </w:t>
      </w:r>
      <w:r w:rsidRPr="00215A4B">
        <w:rPr>
          <w:rFonts w:ascii="Arial" w:hAnsi="Arial" w:cs="Arial"/>
          <w:sz w:val="20"/>
          <w:szCs w:val="20"/>
        </w:rPr>
        <w:t xml:space="preserve">by a reasonable user based on the financial statements.  </w:t>
      </w:r>
    </w:p>
    <w:p w14:paraId="63EB6E55" w14:textId="77777777" w:rsidR="00002AF8" w:rsidRPr="00215A4B" w:rsidRDefault="00002AF8" w:rsidP="00002AF8">
      <w:pPr>
        <w:jc w:val="both"/>
        <w:rPr>
          <w:rFonts w:ascii="Arial" w:hAnsi="Arial" w:cs="Arial"/>
          <w:sz w:val="20"/>
          <w:szCs w:val="20"/>
        </w:rPr>
      </w:pPr>
    </w:p>
    <w:p w14:paraId="59F49914" w14:textId="77777777" w:rsidR="00002AF8" w:rsidRPr="00215A4B" w:rsidRDefault="00002AF8" w:rsidP="00002AF8">
      <w:pPr>
        <w:jc w:val="both"/>
        <w:rPr>
          <w:rFonts w:ascii="Arial" w:hAnsi="Arial" w:cs="Arial"/>
          <w:sz w:val="20"/>
          <w:szCs w:val="20"/>
        </w:rPr>
      </w:pPr>
      <w:r w:rsidRPr="00215A4B">
        <w:rPr>
          <w:rFonts w:ascii="Arial" w:hAnsi="Arial" w:cs="Arial"/>
          <w:sz w:val="20"/>
          <w:szCs w:val="20"/>
        </w:rPr>
        <w:t>In performing an audit in accordance with GAAS</w:t>
      </w:r>
      <w:r>
        <w:rPr>
          <w:rFonts w:ascii="Arial" w:hAnsi="Arial" w:cs="Arial"/>
          <w:sz w:val="20"/>
          <w:szCs w:val="20"/>
        </w:rPr>
        <w:t xml:space="preserve"> and </w:t>
      </w:r>
      <w:r w:rsidRPr="002A48D6">
        <w:rPr>
          <w:rFonts w:ascii="Arial" w:hAnsi="Arial" w:cs="Arial"/>
          <w:i/>
          <w:sz w:val="20"/>
          <w:szCs w:val="20"/>
        </w:rPr>
        <w:t>Government Auditing Standards</w:t>
      </w:r>
      <w:r w:rsidRPr="00215A4B">
        <w:rPr>
          <w:rFonts w:ascii="Arial" w:hAnsi="Arial" w:cs="Arial"/>
          <w:sz w:val="20"/>
          <w:szCs w:val="20"/>
        </w:rPr>
        <w:t xml:space="preserve">, we </w:t>
      </w:r>
    </w:p>
    <w:p w14:paraId="17A18B2E" w14:textId="77777777" w:rsidR="00002AF8" w:rsidRPr="00215A4B" w:rsidRDefault="00002AF8" w:rsidP="00002AF8">
      <w:pPr>
        <w:jc w:val="both"/>
        <w:rPr>
          <w:rFonts w:ascii="Arial" w:hAnsi="Arial" w:cs="Arial"/>
          <w:sz w:val="20"/>
          <w:szCs w:val="20"/>
        </w:rPr>
      </w:pPr>
    </w:p>
    <w:p w14:paraId="2B65214E" w14:textId="77777777" w:rsidR="00002AF8" w:rsidRPr="00215A4B" w:rsidRDefault="00002AF8" w:rsidP="00002AF8">
      <w:pPr>
        <w:pStyle w:val="NoSpacing"/>
        <w:numPr>
          <w:ilvl w:val="0"/>
          <w:numId w:val="28"/>
        </w:numPr>
        <w:rPr>
          <w:rFonts w:ascii="Arial" w:hAnsi="Arial" w:cs="Arial"/>
          <w:sz w:val="20"/>
          <w:szCs w:val="20"/>
        </w:rPr>
      </w:pPr>
      <w:r w:rsidRPr="00215A4B">
        <w:rPr>
          <w:rFonts w:ascii="Arial" w:hAnsi="Arial" w:cs="Arial"/>
          <w:sz w:val="20"/>
          <w:szCs w:val="20"/>
        </w:rPr>
        <w:t>Exercise professional judgment and maintain professional skepticism throughout the audit</w:t>
      </w:r>
    </w:p>
    <w:p w14:paraId="61BB6CA6" w14:textId="77777777" w:rsidR="00002AF8" w:rsidRPr="00215A4B" w:rsidRDefault="00002AF8" w:rsidP="00002AF8">
      <w:pPr>
        <w:pStyle w:val="NoSpacing"/>
        <w:numPr>
          <w:ilvl w:val="0"/>
          <w:numId w:val="28"/>
        </w:numPr>
        <w:rPr>
          <w:rFonts w:ascii="Arial" w:hAnsi="Arial" w:cs="Arial"/>
          <w:sz w:val="20"/>
          <w:szCs w:val="20"/>
        </w:rPr>
      </w:pPr>
      <w:r w:rsidRPr="00215A4B">
        <w:rPr>
          <w:rFonts w:ascii="Arial" w:hAnsi="Arial" w:cs="Arial"/>
          <w:sz w:val="20"/>
          <w:szCs w:val="20"/>
        </w:rPr>
        <w:t>Identify and assess the risks of material misstatement of the financial statements, whether due to fraud or error, and design and perform audit procedures responsive to those risks.  Such procedures include examining, on a test basis, evidence regarding the amounts and disclosures in the financial statements.</w:t>
      </w:r>
    </w:p>
    <w:p w14:paraId="6E4408CC" w14:textId="77777777" w:rsidR="00002AF8" w:rsidRPr="00215A4B" w:rsidRDefault="00002AF8" w:rsidP="00002AF8">
      <w:pPr>
        <w:pStyle w:val="NoSpacing"/>
        <w:numPr>
          <w:ilvl w:val="0"/>
          <w:numId w:val="28"/>
        </w:numPr>
        <w:rPr>
          <w:rFonts w:ascii="Arial" w:hAnsi="Arial" w:cs="Arial"/>
          <w:sz w:val="20"/>
          <w:szCs w:val="20"/>
        </w:rPr>
      </w:pPr>
      <w:r>
        <w:rPr>
          <w:rFonts w:ascii="Arial" w:hAnsi="Arial" w:cs="Arial"/>
          <w:sz w:val="20"/>
          <w:szCs w:val="20"/>
        </w:rPr>
        <w:t>Obtain an</w:t>
      </w:r>
      <w:r w:rsidRPr="00215A4B">
        <w:rPr>
          <w:rFonts w:ascii="Arial" w:hAnsi="Arial" w:cs="Arial"/>
          <w:sz w:val="20"/>
          <w:szCs w:val="20"/>
        </w:rPr>
        <w:t xml:space="preserve"> understanding of internal control relevant to the audit in order to design audit procedures that are appropriate in the circumstances, but not for the purpose of expressing an opinion on the effectiveness of the </w:t>
      </w:r>
      <w:r w:rsidRPr="00215A4B">
        <w:rPr>
          <w:rFonts w:ascii="Arial" w:hAnsi="Arial" w:cs="Arial"/>
          <w:bCs/>
          <w:i/>
          <w:iCs/>
          <w:color w:val="548DD4"/>
          <w:sz w:val="20"/>
          <w:szCs w:val="20"/>
        </w:rPr>
        <w:t>[input]</w:t>
      </w:r>
      <w:r w:rsidRPr="00215A4B">
        <w:rPr>
          <w:rFonts w:ascii="Arial" w:hAnsi="Arial" w:cs="Arial"/>
          <w:sz w:val="20"/>
          <w:szCs w:val="20"/>
        </w:rPr>
        <w:t xml:space="preserve"> School District’s internal control.  Accordingly, no such opinion is expressed.  </w:t>
      </w:r>
    </w:p>
    <w:p w14:paraId="43127AE9" w14:textId="77777777" w:rsidR="00002AF8" w:rsidRPr="00215A4B" w:rsidRDefault="00002AF8" w:rsidP="00002AF8">
      <w:pPr>
        <w:pStyle w:val="NoSpacing"/>
        <w:numPr>
          <w:ilvl w:val="0"/>
          <w:numId w:val="28"/>
        </w:numPr>
        <w:rPr>
          <w:rFonts w:ascii="Arial" w:hAnsi="Arial" w:cs="Arial"/>
          <w:sz w:val="20"/>
          <w:szCs w:val="20"/>
        </w:rPr>
      </w:pPr>
      <w:r w:rsidRPr="00215A4B">
        <w:rPr>
          <w:rFonts w:ascii="Arial" w:hAnsi="Arial" w:cs="Arial"/>
          <w:sz w:val="20"/>
          <w:szCs w:val="20"/>
        </w:rPr>
        <w:t>Evaluate the appropriateness of accounting policies used and the reasonableness of significant accounting estimates made by management, as well as evaluate the overall presentation of the financial statements.</w:t>
      </w:r>
    </w:p>
    <w:p w14:paraId="37021FC7" w14:textId="77777777" w:rsidR="00002AF8" w:rsidRPr="00215A4B" w:rsidRDefault="00002AF8" w:rsidP="00002AF8">
      <w:pPr>
        <w:pStyle w:val="NoSpacing"/>
        <w:numPr>
          <w:ilvl w:val="0"/>
          <w:numId w:val="28"/>
        </w:numPr>
        <w:rPr>
          <w:rFonts w:ascii="Arial" w:hAnsi="Arial" w:cs="Arial"/>
          <w:sz w:val="20"/>
          <w:szCs w:val="20"/>
        </w:rPr>
      </w:pPr>
      <w:r w:rsidRPr="00215A4B">
        <w:rPr>
          <w:rFonts w:ascii="Arial" w:hAnsi="Arial" w:cs="Arial"/>
          <w:sz w:val="20"/>
          <w:szCs w:val="20"/>
        </w:rPr>
        <w:t xml:space="preserve">Conclude whether, in our judgment, there are conditions or events, considered in the aggregate, that raise substantial doubt about the </w:t>
      </w:r>
      <w:r w:rsidRPr="00215A4B">
        <w:rPr>
          <w:rFonts w:ascii="Arial" w:hAnsi="Arial" w:cs="Arial"/>
          <w:bCs/>
          <w:i/>
          <w:iCs/>
          <w:color w:val="548DD4"/>
          <w:sz w:val="20"/>
          <w:szCs w:val="20"/>
        </w:rPr>
        <w:t>[input]</w:t>
      </w:r>
      <w:r w:rsidRPr="00215A4B">
        <w:rPr>
          <w:rFonts w:ascii="Arial" w:hAnsi="Arial" w:cs="Arial"/>
          <w:sz w:val="20"/>
          <w:szCs w:val="20"/>
        </w:rPr>
        <w:t xml:space="preserve"> School District’s ability to continue as a going concern for a reasonable period of time. </w:t>
      </w:r>
    </w:p>
    <w:p w14:paraId="6789D4AE" w14:textId="77777777" w:rsidR="00002AF8" w:rsidRPr="00215A4B" w:rsidRDefault="00002AF8" w:rsidP="00002AF8">
      <w:pPr>
        <w:pStyle w:val="NoSpacing"/>
        <w:rPr>
          <w:rFonts w:ascii="Arial" w:hAnsi="Arial" w:cs="Arial"/>
          <w:sz w:val="20"/>
          <w:szCs w:val="20"/>
        </w:rPr>
      </w:pPr>
    </w:p>
    <w:p w14:paraId="2DB10AAD" w14:textId="77777777" w:rsidR="00002AF8" w:rsidRPr="00215A4B" w:rsidRDefault="00002AF8" w:rsidP="00002AF8">
      <w:pPr>
        <w:pStyle w:val="NoSpacing"/>
        <w:rPr>
          <w:rFonts w:ascii="Arial" w:hAnsi="Arial" w:cs="Arial"/>
          <w:sz w:val="20"/>
          <w:szCs w:val="20"/>
        </w:rPr>
      </w:pPr>
      <w:r w:rsidRPr="00215A4B">
        <w:rPr>
          <w:rFonts w:ascii="Arial" w:hAnsi="Arial" w:cs="Arial"/>
          <w:sz w:val="20"/>
          <w:szCs w:val="20"/>
        </w:rPr>
        <w:t xml:space="preserve">We are required to communicate with those charged with governance regarding, among other matters, the planned scope and timing of the audit, significant audit findings, and certain internal control-related matters that we identified during the audit. </w:t>
      </w:r>
    </w:p>
    <w:p w14:paraId="7BF36529" w14:textId="77777777" w:rsidR="00002AF8" w:rsidRPr="00215A4B" w:rsidRDefault="00002AF8" w:rsidP="00002AF8">
      <w:pPr>
        <w:jc w:val="both"/>
        <w:rPr>
          <w:rFonts w:ascii="Arial" w:hAnsi="Arial" w:cs="Arial"/>
          <w:sz w:val="20"/>
          <w:szCs w:val="20"/>
        </w:rPr>
      </w:pPr>
    </w:p>
    <w:p w14:paraId="437CDFB0" w14:textId="77777777" w:rsidR="00002AF8" w:rsidRPr="00215A4B" w:rsidRDefault="00002AF8" w:rsidP="00002AF8">
      <w:pPr>
        <w:jc w:val="both"/>
        <w:rPr>
          <w:rFonts w:ascii="Arial" w:hAnsi="Arial" w:cs="Arial"/>
          <w:b/>
          <w:i/>
          <w:sz w:val="20"/>
          <w:szCs w:val="20"/>
        </w:rPr>
      </w:pPr>
      <w:r w:rsidRPr="00864429">
        <w:rPr>
          <w:rFonts w:ascii="Arial" w:hAnsi="Arial" w:cs="Arial"/>
          <w:b/>
          <w:i/>
          <w:sz w:val="20"/>
          <w:szCs w:val="20"/>
        </w:rPr>
        <w:t>Required Supplementary Information</w:t>
      </w:r>
    </w:p>
    <w:p w14:paraId="289E3E47" w14:textId="77777777" w:rsidR="00002AF8" w:rsidRPr="00215A4B" w:rsidRDefault="00002AF8" w:rsidP="00002AF8">
      <w:pPr>
        <w:jc w:val="both"/>
        <w:rPr>
          <w:rFonts w:ascii="Arial" w:hAnsi="Arial" w:cs="Arial"/>
          <w:i/>
          <w:sz w:val="20"/>
          <w:szCs w:val="20"/>
        </w:rPr>
      </w:pPr>
    </w:p>
    <w:p w14:paraId="59C7ED61" w14:textId="77777777" w:rsidR="00002AF8" w:rsidRPr="00215A4B" w:rsidRDefault="00002AF8" w:rsidP="00002AF8">
      <w:pPr>
        <w:jc w:val="both"/>
        <w:rPr>
          <w:rFonts w:ascii="Arial" w:hAnsi="Arial" w:cs="Arial"/>
          <w:sz w:val="20"/>
          <w:szCs w:val="20"/>
        </w:rPr>
      </w:pPr>
      <w:r w:rsidRPr="00215A4B">
        <w:rPr>
          <w:rFonts w:ascii="Arial" w:hAnsi="Arial" w:cs="Arial"/>
          <w:sz w:val="20"/>
          <w:szCs w:val="20"/>
        </w:rPr>
        <w:t>Accounting principles generally accepted in the United States of America require that the management’s discussion and analysis, budgetary comparison information, the Schedule of the District’s Proportionate Share of the Net Pension Liability, the Schedule of District Contributions (PERS), the Schedule of the District’s Proportionate Share of the Net OPEB Liability, and the Schedule of District Contributions (OPEB), be presented to supplement the basic financial statements. Such information is the responsibility of management and, although not a part of the basic financial statements, is required by the Governmental Accounting Standards Board who considers it to be an essential part of financial reporting for placing the basic financial statements in an appropriate operational, economic, or historical context. We have applied certain limited procedures to the required supplementary information in accordance with auditing standards generally accepted in the United States of America, which consisted of inquiries of management about the methods of preparing the information and comparing the information for consistency with management’s responses to our inquiries, the basic financial statements, and other knowledge we obtained during our audit of the basic financial statements. We do not express an opinion or provide any assurance on the information because the limited procedures do not provide us with sufficient evidence to express an opinion or provide any assurance.</w:t>
      </w:r>
    </w:p>
    <w:p w14:paraId="65EA75EE" w14:textId="77777777" w:rsidR="00002AF8" w:rsidRPr="00215A4B" w:rsidRDefault="00002AF8" w:rsidP="00002AF8">
      <w:pPr>
        <w:jc w:val="both"/>
        <w:rPr>
          <w:rFonts w:ascii="Arial" w:hAnsi="Arial" w:cs="Arial"/>
          <w:sz w:val="20"/>
          <w:szCs w:val="20"/>
        </w:rPr>
      </w:pPr>
    </w:p>
    <w:p w14:paraId="6EBB278A" w14:textId="77777777" w:rsidR="00002AF8" w:rsidRPr="00215A4B" w:rsidRDefault="00002AF8" w:rsidP="00002AF8">
      <w:pPr>
        <w:jc w:val="both"/>
        <w:rPr>
          <w:rFonts w:ascii="Arial" w:hAnsi="Arial" w:cs="Arial"/>
          <w:b/>
          <w:i/>
          <w:sz w:val="20"/>
          <w:szCs w:val="20"/>
        </w:rPr>
      </w:pPr>
      <w:r w:rsidRPr="00215A4B">
        <w:rPr>
          <w:rFonts w:ascii="Arial" w:hAnsi="Arial" w:cs="Arial"/>
          <w:b/>
          <w:i/>
          <w:sz w:val="20"/>
          <w:szCs w:val="20"/>
        </w:rPr>
        <w:t>Supplementary Information</w:t>
      </w:r>
    </w:p>
    <w:p w14:paraId="1CE8D18C" w14:textId="77777777" w:rsidR="00002AF8" w:rsidRPr="00215A4B" w:rsidRDefault="00002AF8" w:rsidP="00002AF8">
      <w:pPr>
        <w:jc w:val="both"/>
        <w:rPr>
          <w:rFonts w:ascii="Arial" w:hAnsi="Arial" w:cs="Arial"/>
          <w:b/>
          <w:i/>
          <w:sz w:val="20"/>
          <w:szCs w:val="20"/>
        </w:rPr>
      </w:pPr>
    </w:p>
    <w:p w14:paraId="2ABB9771" w14:textId="7C39A10E" w:rsidR="00002AF8" w:rsidRPr="00215A4B" w:rsidRDefault="00002AF8" w:rsidP="00002AF8">
      <w:pPr>
        <w:jc w:val="both"/>
        <w:rPr>
          <w:rFonts w:ascii="Arial" w:hAnsi="Arial" w:cs="Arial"/>
          <w:sz w:val="20"/>
          <w:szCs w:val="20"/>
        </w:rPr>
      </w:pPr>
      <w:r w:rsidRPr="00215A4B">
        <w:rPr>
          <w:rFonts w:ascii="Arial" w:hAnsi="Arial" w:cs="Arial"/>
          <w:sz w:val="20"/>
          <w:szCs w:val="20"/>
        </w:rPr>
        <w:t xml:space="preserve">Our audit was conducted for the purpose of forming opinions on the financial statements that collectively comprise the </w:t>
      </w:r>
      <w:r w:rsidRPr="00215A4B">
        <w:rPr>
          <w:rFonts w:ascii="Arial" w:hAnsi="Arial" w:cs="Arial"/>
          <w:bCs/>
          <w:i/>
          <w:iCs/>
          <w:color w:val="548DD4"/>
          <w:sz w:val="20"/>
          <w:szCs w:val="20"/>
        </w:rPr>
        <w:t>[input]</w:t>
      </w:r>
      <w:r w:rsidRPr="00215A4B">
        <w:rPr>
          <w:rFonts w:ascii="Arial" w:hAnsi="Arial" w:cs="Arial"/>
          <w:sz w:val="20"/>
          <w:szCs w:val="20"/>
        </w:rPr>
        <w:t xml:space="preserve"> School District’s basic financial statements.  The accompanying Schedule of Expenditures of Federal Awards, as required by </w:t>
      </w:r>
      <w:r w:rsidRPr="00864429">
        <w:rPr>
          <w:rFonts w:ascii="Arial" w:hAnsi="Arial" w:cs="Arial"/>
          <w:i/>
          <w:sz w:val="20"/>
          <w:szCs w:val="20"/>
        </w:rPr>
        <w:t>Title 2 U.S. Code of Federal Regulations Part 200</w:t>
      </w:r>
      <w:r w:rsidRPr="00215A4B">
        <w:rPr>
          <w:rFonts w:ascii="Arial" w:hAnsi="Arial" w:cs="Arial"/>
          <w:sz w:val="20"/>
          <w:szCs w:val="20"/>
        </w:rPr>
        <w:t xml:space="preserve">, Uniform Administrative Requirements, Cost Principles, and Audit Requirements for Federal Awards and the Schedule of Instructional, Administrative and Other Expenditures for Governmental Funds are presented for purposes of additional analysis and are not a required part of the basic financial statements. Such </w:t>
      </w:r>
      <w:r w:rsidRPr="00215A4B">
        <w:rPr>
          <w:rFonts w:ascii="Arial" w:hAnsi="Arial" w:cs="Arial"/>
          <w:sz w:val="20"/>
          <w:szCs w:val="20"/>
        </w:rPr>
        <w:lastRenderedPageBreak/>
        <w:t xml:space="preserve">information is the responsibility of management and was derived from and relates directly to the underlying accounting and other records used to prepare the basic financial statements. The information has been subjected to the auditing procedures applied in the audit of the basic financial statements and certain additional procedures, including comparing and reconciling such information directly to the underlying accounting and other records used to prepare the </w:t>
      </w:r>
      <w:r>
        <w:rPr>
          <w:rFonts w:ascii="Arial" w:hAnsi="Arial" w:cs="Arial"/>
          <w:sz w:val="20"/>
          <w:szCs w:val="20"/>
        </w:rPr>
        <w:t xml:space="preserve">basic </w:t>
      </w:r>
      <w:r w:rsidRPr="00215A4B">
        <w:rPr>
          <w:rFonts w:ascii="Arial" w:hAnsi="Arial" w:cs="Arial"/>
          <w:sz w:val="20"/>
          <w:szCs w:val="20"/>
        </w:rPr>
        <w:t>financial statements or to the</w:t>
      </w:r>
      <w:r w:rsidR="00D2055D">
        <w:rPr>
          <w:rFonts w:ascii="Arial" w:hAnsi="Arial" w:cs="Arial"/>
          <w:sz w:val="20"/>
          <w:szCs w:val="20"/>
        </w:rPr>
        <w:t xml:space="preserve"> basic</w:t>
      </w:r>
      <w:r w:rsidRPr="00215A4B">
        <w:rPr>
          <w:rFonts w:ascii="Arial" w:hAnsi="Arial" w:cs="Arial"/>
          <w:sz w:val="20"/>
          <w:szCs w:val="20"/>
        </w:rPr>
        <w:t xml:space="preserve"> financial statements themselves, and other additional procedures in accordance with auditing standards generally accepted in the United States of America.  In our opinion, the accompanying Schedule of Expenditures of Federal Awards</w:t>
      </w:r>
      <w:r>
        <w:rPr>
          <w:rFonts w:ascii="Arial" w:hAnsi="Arial" w:cs="Arial"/>
          <w:sz w:val="20"/>
          <w:szCs w:val="20"/>
        </w:rPr>
        <w:t xml:space="preserve"> </w:t>
      </w:r>
      <w:r w:rsidRPr="00215A4B">
        <w:rPr>
          <w:rFonts w:ascii="Arial" w:hAnsi="Arial" w:cs="Arial"/>
          <w:sz w:val="20"/>
          <w:szCs w:val="20"/>
        </w:rPr>
        <w:t>and the Schedule of Instructional, Administrative and Other Expenditures</w:t>
      </w:r>
      <w:r>
        <w:rPr>
          <w:rFonts w:ascii="Arial" w:hAnsi="Arial" w:cs="Arial"/>
          <w:sz w:val="20"/>
          <w:szCs w:val="20"/>
        </w:rPr>
        <w:t xml:space="preserve"> for Governmental Funds are</w:t>
      </w:r>
      <w:r w:rsidRPr="00215A4B">
        <w:rPr>
          <w:rFonts w:ascii="Arial" w:hAnsi="Arial" w:cs="Arial"/>
          <w:sz w:val="20"/>
          <w:szCs w:val="20"/>
        </w:rPr>
        <w:t xml:space="preserve"> fairly stated</w:t>
      </w:r>
      <w:r>
        <w:rPr>
          <w:rFonts w:ascii="Arial" w:hAnsi="Arial" w:cs="Arial"/>
          <w:sz w:val="20"/>
          <w:szCs w:val="20"/>
        </w:rPr>
        <w:t>,</w:t>
      </w:r>
      <w:r w:rsidRPr="00215A4B">
        <w:rPr>
          <w:rFonts w:ascii="Arial" w:hAnsi="Arial" w:cs="Arial"/>
          <w:sz w:val="20"/>
          <w:szCs w:val="20"/>
        </w:rPr>
        <w:t xml:space="preserve"> in all material respects</w:t>
      </w:r>
      <w:r>
        <w:rPr>
          <w:rFonts w:ascii="Arial" w:hAnsi="Arial" w:cs="Arial"/>
          <w:sz w:val="20"/>
          <w:szCs w:val="20"/>
        </w:rPr>
        <w:t>,</w:t>
      </w:r>
      <w:r w:rsidRPr="00215A4B">
        <w:rPr>
          <w:rFonts w:ascii="Arial" w:hAnsi="Arial" w:cs="Arial"/>
          <w:sz w:val="20"/>
          <w:szCs w:val="20"/>
        </w:rPr>
        <w:t xml:space="preserve"> in relation to the basic financial statements as a whole. </w:t>
      </w:r>
    </w:p>
    <w:p w14:paraId="79AD8AA3" w14:textId="77777777" w:rsidR="00002AF8" w:rsidRPr="00215A4B" w:rsidRDefault="00002AF8" w:rsidP="00002AF8">
      <w:pPr>
        <w:jc w:val="both"/>
        <w:rPr>
          <w:rFonts w:ascii="Arial" w:hAnsi="Arial" w:cs="Arial"/>
          <w:sz w:val="20"/>
          <w:szCs w:val="20"/>
        </w:rPr>
      </w:pPr>
    </w:p>
    <w:p w14:paraId="11AC7F16" w14:textId="77777777" w:rsidR="00002AF8" w:rsidRPr="00215A4B" w:rsidRDefault="00002AF8" w:rsidP="00002AF8">
      <w:pPr>
        <w:jc w:val="both"/>
        <w:rPr>
          <w:rFonts w:ascii="Arial" w:hAnsi="Arial" w:cs="Arial"/>
          <w:b/>
          <w:i/>
          <w:sz w:val="20"/>
          <w:szCs w:val="20"/>
        </w:rPr>
      </w:pPr>
      <w:r w:rsidRPr="00215A4B">
        <w:rPr>
          <w:rFonts w:ascii="Arial" w:hAnsi="Arial" w:cs="Arial"/>
          <w:b/>
          <w:i/>
          <w:sz w:val="20"/>
          <w:szCs w:val="20"/>
        </w:rPr>
        <w:t>Other Information</w:t>
      </w:r>
    </w:p>
    <w:p w14:paraId="219429D0" w14:textId="77777777" w:rsidR="00002AF8" w:rsidRPr="00215A4B" w:rsidRDefault="00002AF8" w:rsidP="00002AF8">
      <w:pPr>
        <w:jc w:val="both"/>
        <w:rPr>
          <w:rFonts w:ascii="Arial" w:hAnsi="Arial" w:cs="Arial"/>
          <w:sz w:val="20"/>
          <w:szCs w:val="20"/>
        </w:rPr>
      </w:pPr>
    </w:p>
    <w:p w14:paraId="4C14DA97" w14:textId="77777777" w:rsidR="00002AF8" w:rsidRPr="00215A4B" w:rsidRDefault="00002AF8" w:rsidP="00002AF8">
      <w:pPr>
        <w:jc w:val="both"/>
        <w:rPr>
          <w:rFonts w:ascii="Arial" w:hAnsi="Arial" w:cs="Arial"/>
          <w:sz w:val="20"/>
          <w:szCs w:val="20"/>
        </w:rPr>
      </w:pPr>
      <w:r w:rsidRPr="00215A4B">
        <w:rPr>
          <w:rFonts w:ascii="Arial" w:hAnsi="Arial" w:cs="Arial"/>
          <w:sz w:val="20"/>
          <w:szCs w:val="20"/>
        </w:rPr>
        <w:t>Management is responsible for the other information included in the annual report.  The other information comprises the Statement of Revenues, Expenditures and Changes in Fund Balances—General Fund, Last Four Years and the Statement of Revenues, Expenditures and Changes in Fund Balances—All Governmental Funds, Last Four Years but does not include the basic financial statements and our auditor’s report ther</w:t>
      </w:r>
      <w:r>
        <w:rPr>
          <w:rFonts w:ascii="Arial" w:hAnsi="Arial" w:cs="Arial"/>
          <w:sz w:val="20"/>
          <w:szCs w:val="20"/>
        </w:rPr>
        <w:t>e</w:t>
      </w:r>
      <w:r w:rsidRPr="00215A4B">
        <w:rPr>
          <w:rFonts w:ascii="Arial" w:hAnsi="Arial" w:cs="Arial"/>
          <w:sz w:val="20"/>
          <w:szCs w:val="20"/>
        </w:rPr>
        <w:t>on.  Our opinions on the basic financial statements do not cover the other information, and we do not express an opinion or any form of assurance ther</w:t>
      </w:r>
      <w:r>
        <w:rPr>
          <w:rFonts w:ascii="Arial" w:hAnsi="Arial" w:cs="Arial"/>
          <w:sz w:val="20"/>
          <w:szCs w:val="20"/>
        </w:rPr>
        <w:t>e</w:t>
      </w:r>
      <w:r w:rsidRPr="00215A4B">
        <w:rPr>
          <w:rFonts w:ascii="Arial" w:hAnsi="Arial" w:cs="Arial"/>
          <w:sz w:val="20"/>
          <w:szCs w:val="20"/>
        </w:rPr>
        <w:t xml:space="preserve">on.  </w:t>
      </w:r>
    </w:p>
    <w:p w14:paraId="5712BE60" w14:textId="77777777" w:rsidR="00002AF8" w:rsidRPr="00215A4B" w:rsidRDefault="00002AF8" w:rsidP="00002AF8">
      <w:pPr>
        <w:jc w:val="both"/>
        <w:rPr>
          <w:rFonts w:ascii="Arial" w:hAnsi="Arial" w:cs="Arial"/>
          <w:sz w:val="20"/>
          <w:szCs w:val="20"/>
        </w:rPr>
      </w:pPr>
    </w:p>
    <w:p w14:paraId="051E5BD2" w14:textId="77777777" w:rsidR="00002AF8" w:rsidRPr="00215A4B" w:rsidRDefault="00002AF8" w:rsidP="00002AF8">
      <w:pPr>
        <w:jc w:val="both"/>
        <w:rPr>
          <w:rFonts w:ascii="Arial" w:hAnsi="Arial" w:cs="Arial"/>
          <w:sz w:val="20"/>
          <w:szCs w:val="20"/>
        </w:rPr>
      </w:pPr>
      <w:r w:rsidRPr="00215A4B">
        <w:rPr>
          <w:rFonts w:ascii="Arial" w:hAnsi="Arial" w:cs="Arial"/>
          <w:sz w:val="20"/>
          <w:szCs w:val="20"/>
        </w:rPr>
        <w:t xml:space="preserve">In connection with our audit of the basic financial statements, our responsibility is to read the other information and consider whether a material inconsistency exists between the other information and the basic financial statements, or the other information otherwise appears to be materially misstated.  If, based on the work performed, we conclude that an uncorrected material misstatement of the other information exists, we are required to describe it in our report. </w:t>
      </w:r>
    </w:p>
    <w:p w14:paraId="78B52CD3" w14:textId="77777777" w:rsidR="00002AF8" w:rsidRPr="00215A4B" w:rsidRDefault="00002AF8" w:rsidP="00002AF8">
      <w:pPr>
        <w:jc w:val="both"/>
        <w:rPr>
          <w:rFonts w:ascii="Arial" w:hAnsi="Arial" w:cs="Arial"/>
          <w:sz w:val="20"/>
          <w:szCs w:val="20"/>
        </w:rPr>
      </w:pPr>
    </w:p>
    <w:p w14:paraId="59859AEE" w14:textId="77777777" w:rsidR="00002AF8" w:rsidRPr="00215A4B" w:rsidRDefault="00002AF8" w:rsidP="00002AF8">
      <w:pPr>
        <w:jc w:val="both"/>
        <w:rPr>
          <w:rFonts w:ascii="Arial" w:hAnsi="Arial" w:cs="Arial"/>
          <w:b/>
          <w:sz w:val="20"/>
          <w:szCs w:val="20"/>
        </w:rPr>
      </w:pPr>
    </w:p>
    <w:p w14:paraId="75957519" w14:textId="77777777" w:rsidR="00002AF8" w:rsidRPr="00215A4B" w:rsidRDefault="00002AF8" w:rsidP="00002AF8">
      <w:pPr>
        <w:jc w:val="both"/>
        <w:rPr>
          <w:rFonts w:ascii="Arial" w:hAnsi="Arial" w:cs="Arial"/>
          <w:b/>
          <w:i/>
          <w:sz w:val="20"/>
          <w:szCs w:val="20"/>
        </w:rPr>
      </w:pPr>
      <w:r w:rsidRPr="00215A4B">
        <w:rPr>
          <w:rFonts w:ascii="Arial" w:hAnsi="Arial" w:cs="Arial"/>
          <w:b/>
          <w:sz w:val="20"/>
          <w:szCs w:val="20"/>
        </w:rPr>
        <w:t xml:space="preserve">Other Reporting Required by </w:t>
      </w:r>
      <w:r w:rsidRPr="00215A4B">
        <w:rPr>
          <w:rFonts w:ascii="Arial" w:hAnsi="Arial" w:cs="Arial"/>
          <w:b/>
          <w:i/>
          <w:sz w:val="20"/>
          <w:szCs w:val="20"/>
        </w:rPr>
        <w:t>Government Auditing Standards</w:t>
      </w:r>
    </w:p>
    <w:p w14:paraId="01BA3BB8" w14:textId="77777777" w:rsidR="00002AF8" w:rsidRPr="00215A4B" w:rsidRDefault="00002AF8" w:rsidP="00002AF8">
      <w:pPr>
        <w:jc w:val="both"/>
        <w:rPr>
          <w:rFonts w:ascii="Arial" w:hAnsi="Arial" w:cs="Arial"/>
          <w:b/>
          <w:sz w:val="20"/>
          <w:szCs w:val="20"/>
        </w:rPr>
      </w:pPr>
    </w:p>
    <w:p w14:paraId="6091AA3A" w14:textId="77777777" w:rsidR="00002AF8" w:rsidRPr="00215A4B" w:rsidRDefault="00002AF8" w:rsidP="00002AF8">
      <w:pPr>
        <w:jc w:val="both"/>
        <w:rPr>
          <w:rFonts w:ascii="Arial" w:hAnsi="Arial" w:cs="Arial"/>
          <w:sz w:val="20"/>
          <w:szCs w:val="20"/>
        </w:rPr>
      </w:pPr>
      <w:r w:rsidRPr="00215A4B">
        <w:rPr>
          <w:rFonts w:ascii="Arial" w:hAnsi="Arial" w:cs="Arial"/>
          <w:sz w:val="20"/>
          <w:szCs w:val="20"/>
        </w:rPr>
        <w:t xml:space="preserve">In accordance with </w:t>
      </w:r>
      <w:r w:rsidRPr="00215A4B">
        <w:rPr>
          <w:rFonts w:ascii="Arial" w:hAnsi="Arial" w:cs="Arial"/>
          <w:i/>
          <w:iCs/>
          <w:sz w:val="20"/>
          <w:szCs w:val="20"/>
        </w:rPr>
        <w:t>Government Auditing Standards</w:t>
      </w:r>
      <w:r w:rsidRPr="00215A4B">
        <w:rPr>
          <w:rFonts w:ascii="Arial" w:hAnsi="Arial" w:cs="Arial"/>
          <w:sz w:val="20"/>
          <w:szCs w:val="20"/>
        </w:rPr>
        <w:t xml:space="preserve">, we have also issued our report dated </w:t>
      </w:r>
      <w:r w:rsidRPr="00215A4B">
        <w:rPr>
          <w:rFonts w:ascii="Arial" w:hAnsi="Arial" w:cs="Arial"/>
          <w:bCs/>
          <w:i/>
          <w:iCs/>
          <w:color w:val="548DD4"/>
          <w:sz w:val="20"/>
          <w:szCs w:val="20"/>
        </w:rPr>
        <w:t>[date of report]</w:t>
      </w:r>
      <w:r w:rsidRPr="00215A4B">
        <w:rPr>
          <w:rFonts w:ascii="Arial" w:hAnsi="Arial" w:cs="Arial"/>
          <w:sz w:val="20"/>
          <w:szCs w:val="20"/>
        </w:rPr>
        <w:t xml:space="preserve">, on our consideration of the </w:t>
      </w:r>
      <w:r w:rsidRPr="00215A4B">
        <w:rPr>
          <w:rFonts w:ascii="Arial" w:hAnsi="Arial" w:cs="Arial"/>
          <w:bCs/>
          <w:i/>
          <w:iCs/>
          <w:color w:val="548DD4"/>
          <w:sz w:val="20"/>
          <w:szCs w:val="20"/>
        </w:rPr>
        <w:t>[input]</w:t>
      </w:r>
      <w:r w:rsidRPr="00215A4B">
        <w:rPr>
          <w:rFonts w:ascii="Arial" w:hAnsi="Arial" w:cs="Arial"/>
          <w:sz w:val="20"/>
          <w:szCs w:val="20"/>
        </w:rPr>
        <w:t xml:space="preserve"> School District's internal control over financial reporting and on our tests of its compliance with certain provisions of laws, regulations, contracts and grant agreements and other matters.  The purpose of that report is solely to describe the scope of our testing of internal control over financial reporting and compliance and the results of that testing, and not to provide an opinion on the effectiveness of the</w:t>
      </w:r>
      <w:r w:rsidRPr="00215A4B">
        <w:rPr>
          <w:rFonts w:ascii="Arial" w:hAnsi="Arial" w:cs="Arial"/>
          <w:bCs/>
          <w:i/>
          <w:iCs/>
          <w:color w:val="548DD4"/>
          <w:sz w:val="20"/>
          <w:szCs w:val="20"/>
        </w:rPr>
        <w:t xml:space="preserve"> [</w:t>
      </w:r>
      <w:proofErr w:type="gramStart"/>
      <w:r w:rsidRPr="00215A4B">
        <w:rPr>
          <w:rFonts w:ascii="Arial" w:hAnsi="Arial" w:cs="Arial"/>
          <w:bCs/>
          <w:i/>
          <w:iCs/>
          <w:color w:val="548DD4"/>
          <w:sz w:val="20"/>
          <w:szCs w:val="20"/>
        </w:rPr>
        <w:t>input]</w:t>
      </w:r>
      <w:r w:rsidRPr="00215A4B">
        <w:rPr>
          <w:rFonts w:ascii="Arial" w:hAnsi="Arial" w:cs="Arial"/>
          <w:sz w:val="20"/>
          <w:szCs w:val="20"/>
        </w:rPr>
        <w:t xml:space="preserve">  School</w:t>
      </w:r>
      <w:proofErr w:type="gramEnd"/>
      <w:r w:rsidRPr="00215A4B">
        <w:rPr>
          <w:rFonts w:ascii="Arial" w:hAnsi="Arial" w:cs="Arial"/>
          <w:sz w:val="20"/>
          <w:szCs w:val="20"/>
        </w:rPr>
        <w:t xml:space="preserve"> District’s internal control over financial reporting or on compliance.  That report is an integral part of an audit performed in accordance with </w:t>
      </w:r>
      <w:r w:rsidRPr="00215A4B">
        <w:rPr>
          <w:rFonts w:ascii="Arial" w:hAnsi="Arial" w:cs="Arial"/>
          <w:i/>
          <w:iCs/>
          <w:sz w:val="20"/>
          <w:szCs w:val="20"/>
        </w:rPr>
        <w:t>Government Auditing Standards</w:t>
      </w:r>
      <w:r w:rsidRPr="00215A4B">
        <w:rPr>
          <w:rFonts w:ascii="Arial" w:hAnsi="Arial" w:cs="Arial"/>
          <w:sz w:val="20"/>
          <w:szCs w:val="20"/>
        </w:rPr>
        <w:t xml:space="preserve"> in considering </w:t>
      </w:r>
      <w:r w:rsidRPr="00215A4B">
        <w:rPr>
          <w:rFonts w:ascii="Arial" w:hAnsi="Arial" w:cs="Arial"/>
          <w:bCs/>
          <w:i/>
          <w:iCs/>
          <w:color w:val="548DD4"/>
          <w:sz w:val="20"/>
          <w:szCs w:val="20"/>
        </w:rPr>
        <w:t>[input]</w:t>
      </w:r>
      <w:r w:rsidRPr="00215A4B">
        <w:rPr>
          <w:rFonts w:ascii="Arial" w:hAnsi="Arial" w:cs="Arial"/>
          <w:sz w:val="20"/>
          <w:szCs w:val="20"/>
        </w:rPr>
        <w:t xml:space="preserve"> School District's internal control over financial reporting and compliance.</w:t>
      </w:r>
    </w:p>
    <w:p w14:paraId="4F3C6F9A" w14:textId="77777777" w:rsidR="00002AF8" w:rsidRPr="00215A4B" w:rsidRDefault="00002AF8" w:rsidP="00002AF8">
      <w:pPr>
        <w:jc w:val="both"/>
        <w:rPr>
          <w:rFonts w:ascii="Arial" w:hAnsi="Arial" w:cs="Arial"/>
          <w:sz w:val="20"/>
          <w:szCs w:val="20"/>
        </w:rPr>
      </w:pPr>
    </w:p>
    <w:p w14:paraId="5C925371" w14:textId="77777777" w:rsidR="00002AF8" w:rsidRPr="00215A4B" w:rsidRDefault="00002AF8" w:rsidP="00002AF8">
      <w:pPr>
        <w:rPr>
          <w:rFonts w:ascii="Arial" w:hAnsi="Arial" w:cs="Arial"/>
          <w:sz w:val="20"/>
          <w:szCs w:val="20"/>
        </w:rPr>
      </w:pPr>
    </w:p>
    <w:p w14:paraId="7497F07D" w14:textId="77777777" w:rsidR="00002AF8" w:rsidRPr="00215A4B" w:rsidRDefault="00002AF8" w:rsidP="00002AF8">
      <w:pPr>
        <w:rPr>
          <w:rFonts w:ascii="Arial" w:hAnsi="Arial" w:cs="Arial"/>
          <w:sz w:val="20"/>
          <w:szCs w:val="20"/>
        </w:rPr>
      </w:pPr>
    </w:p>
    <w:p w14:paraId="03F1CE78" w14:textId="77777777" w:rsidR="00002AF8" w:rsidRPr="00215A4B" w:rsidRDefault="00002AF8" w:rsidP="00002AF8">
      <w:pPr>
        <w:rPr>
          <w:rFonts w:ascii="Arial" w:hAnsi="Arial" w:cs="Arial"/>
          <w:sz w:val="20"/>
          <w:szCs w:val="20"/>
        </w:rPr>
      </w:pPr>
    </w:p>
    <w:p w14:paraId="6E8A8A29" w14:textId="77777777" w:rsidR="00002AF8" w:rsidRPr="00215A4B" w:rsidRDefault="00002AF8" w:rsidP="00002AF8">
      <w:pPr>
        <w:rPr>
          <w:rFonts w:ascii="Arial" w:hAnsi="Arial" w:cs="Arial"/>
          <w:sz w:val="20"/>
          <w:szCs w:val="20"/>
        </w:rPr>
      </w:pPr>
    </w:p>
    <w:p w14:paraId="53E34C6A" w14:textId="77777777" w:rsidR="00002AF8" w:rsidRPr="00215A4B" w:rsidRDefault="00002AF8" w:rsidP="00002AF8">
      <w:pPr>
        <w:rPr>
          <w:rFonts w:ascii="Arial" w:hAnsi="Arial" w:cs="Arial"/>
          <w:sz w:val="20"/>
          <w:szCs w:val="20"/>
        </w:rPr>
      </w:pPr>
      <w:r w:rsidRPr="00215A4B">
        <w:rPr>
          <w:rFonts w:ascii="Arial" w:hAnsi="Arial" w:cs="Arial"/>
          <w:sz w:val="20"/>
          <w:szCs w:val="20"/>
        </w:rPr>
        <w:t>[Auditor’s Signature]</w:t>
      </w:r>
    </w:p>
    <w:p w14:paraId="51F772B9" w14:textId="77777777" w:rsidR="00002AF8" w:rsidRPr="00215A4B" w:rsidRDefault="00002AF8" w:rsidP="00002AF8">
      <w:pPr>
        <w:rPr>
          <w:rFonts w:ascii="Arial" w:hAnsi="Arial" w:cs="Arial"/>
          <w:sz w:val="20"/>
          <w:szCs w:val="20"/>
        </w:rPr>
      </w:pPr>
    </w:p>
    <w:p w14:paraId="1CF8F27C" w14:textId="77777777" w:rsidR="00002AF8" w:rsidRPr="00215A4B" w:rsidRDefault="00002AF8" w:rsidP="00002AF8">
      <w:pPr>
        <w:rPr>
          <w:rFonts w:ascii="Arial" w:hAnsi="Arial" w:cs="Arial"/>
          <w:sz w:val="20"/>
          <w:szCs w:val="20"/>
        </w:rPr>
      </w:pPr>
      <w:r w:rsidRPr="00215A4B">
        <w:rPr>
          <w:rFonts w:ascii="Arial" w:hAnsi="Arial" w:cs="Arial"/>
          <w:sz w:val="20"/>
          <w:szCs w:val="20"/>
        </w:rPr>
        <w:t>[Auditor’s city and state]</w:t>
      </w:r>
    </w:p>
    <w:p w14:paraId="157B3945" w14:textId="77777777" w:rsidR="00002AF8" w:rsidRPr="00215A4B" w:rsidRDefault="00002AF8" w:rsidP="00002AF8">
      <w:pPr>
        <w:rPr>
          <w:rFonts w:ascii="Arial" w:hAnsi="Arial" w:cs="Arial"/>
          <w:sz w:val="20"/>
          <w:szCs w:val="20"/>
        </w:rPr>
      </w:pPr>
    </w:p>
    <w:p w14:paraId="3350C4B7" w14:textId="386DA6AB" w:rsidR="00002AF8" w:rsidRDefault="00002AF8" w:rsidP="00002AF8">
      <w:pPr>
        <w:rPr>
          <w:rFonts w:ascii="Arial" w:hAnsi="Arial" w:cs="Arial"/>
          <w:color w:val="548DD4"/>
          <w:sz w:val="20"/>
          <w:szCs w:val="20"/>
        </w:rPr>
      </w:pPr>
      <w:r w:rsidRPr="00215A4B">
        <w:rPr>
          <w:rFonts w:ascii="Arial" w:hAnsi="Arial" w:cs="Arial"/>
          <w:sz w:val="20"/>
          <w:szCs w:val="20"/>
        </w:rPr>
        <w:t>[Date of the auditor’s report]</w:t>
      </w:r>
      <w:r w:rsidRPr="00002AF8">
        <w:rPr>
          <w:rFonts w:ascii="Arial" w:hAnsi="Arial" w:cs="Arial"/>
          <w:color w:val="FF0000"/>
          <w:sz w:val="20"/>
          <w:szCs w:val="20"/>
        </w:rPr>
        <w:t xml:space="preserve"> ***</w:t>
      </w:r>
    </w:p>
    <w:p w14:paraId="3C97603F" w14:textId="77777777" w:rsidR="00002AF8" w:rsidRDefault="00002AF8" w:rsidP="00002AF8">
      <w:pPr>
        <w:rPr>
          <w:rFonts w:ascii="Arial" w:hAnsi="Arial" w:cs="Arial"/>
          <w:b/>
          <w:bCs/>
          <w:i/>
          <w:iCs/>
          <w:sz w:val="18"/>
          <w:szCs w:val="18"/>
        </w:rPr>
      </w:pPr>
    </w:p>
    <w:p w14:paraId="16541A78" w14:textId="77777777" w:rsidR="00002AF8" w:rsidRDefault="00002AF8" w:rsidP="00002AF8">
      <w:pPr>
        <w:jc w:val="both"/>
        <w:rPr>
          <w:rFonts w:ascii="Arial" w:hAnsi="Arial" w:cs="Arial"/>
          <w:b/>
          <w:bCs/>
          <w:i/>
          <w:iCs/>
          <w:sz w:val="18"/>
          <w:szCs w:val="18"/>
        </w:rPr>
      </w:pPr>
    </w:p>
    <w:p w14:paraId="0A8BA8A4" w14:textId="77777777" w:rsidR="00002AF8" w:rsidRDefault="00002AF8" w:rsidP="00002AF8">
      <w:pPr>
        <w:jc w:val="both"/>
        <w:rPr>
          <w:rFonts w:ascii="Arial" w:hAnsi="Arial" w:cs="Arial"/>
          <w:b/>
          <w:bCs/>
          <w:i/>
          <w:iCs/>
          <w:sz w:val="18"/>
          <w:szCs w:val="18"/>
        </w:rPr>
      </w:pPr>
    </w:p>
    <w:p w14:paraId="2AD1653C" w14:textId="77777777" w:rsidR="00002AF8" w:rsidRDefault="00002AF8" w:rsidP="00002AF8">
      <w:pPr>
        <w:jc w:val="both"/>
        <w:rPr>
          <w:rFonts w:ascii="Arial" w:hAnsi="Arial" w:cs="Arial"/>
          <w:sz w:val="20"/>
          <w:szCs w:val="20"/>
        </w:rPr>
      </w:pPr>
      <w:r w:rsidRPr="00526E2F">
        <w:rPr>
          <w:rFonts w:ascii="Arial" w:hAnsi="Arial" w:cs="Arial"/>
          <w:bCs/>
          <w:iCs/>
          <w:color w:val="FF0000"/>
          <w:sz w:val="18"/>
          <w:szCs w:val="18"/>
        </w:rPr>
        <w:t>Note 1</w:t>
      </w:r>
      <w:r w:rsidRPr="00825332">
        <w:rPr>
          <w:rFonts w:ascii="Arial" w:hAnsi="Arial" w:cs="Arial"/>
          <w:bCs/>
          <w:iCs/>
          <w:sz w:val="18"/>
          <w:szCs w:val="18"/>
        </w:rPr>
        <w:t xml:space="preserve">: </w:t>
      </w:r>
      <w:r>
        <w:rPr>
          <w:rFonts w:ascii="Arial" w:hAnsi="Arial" w:cs="Arial"/>
          <w:bCs/>
          <w:iCs/>
          <w:sz w:val="18"/>
          <w:szCs w:val="18"/>
        </w:rPr>
        <w:t>Please see AICPA guidance for any modifications to the audit opinion or template language.</w:t>
      </w:r>
    </w:p>
    <w:p w14:paraId="3E25777A" w14:textId="77777777" w:rsidR="00002AF8" w:rsidRDefault="00002AF8" w:rsidP="00002AF8">
      <w:pPr>
        <w:jc w:val="both"/>
        <w:rPr>
          <w:rFonts w:ascii="Arial" w:hAnsi="Arial" w:cs="Arial"/>
          <w:sz w:val="18"/>
          <w:szCs w:val="18"/>
        </w:rPr>
      </w:pPr>
    </w:p>
    <w:p w14:paraId="621A796D" w14:textId="77777777" w:rsidR="00E31C9E" w:rsidRDefault="00E31C9E">
      <w:pPr>
        <w:rPr>
          <w:rFonts w:ascii="Arial" w:hAnsi="Arial" w:cs="Arial"/>
          <w:b/>
          <w:bCs/>
          <w:i/>
          <w:iCs/>
          <w:sz w:val="18"/>
          <w:szCs w:val="18"/>
        </w:rPr>
      </w:pPr>
    </w:p>
    <w:p w14:paraId="621A7974" w14:textId="77777777" w:rsidR="00E31C9E" w:rsidRDefault="00E31C9E">
      <w:pPr>
        <w:rPr>
          <w:rFonts w:ascii="Arial" w:hAnsi="Arial" w:cs="Arial"/>
          <w:b/>
          <w:bCs/>
          <w:i/>
          <w:iCs/>
          <w:sz w:val="18"/>
          <w:szCs w:val="18"/>
        </w:rPr>
      </w:pPr>
    </w:p>
    <w:p w14:paraId="22CFCC62" w14:textId="4A752E61" w:rsidR="00187243" w:rsidRDefault="00187243" w:rsidP="004B50E7">
      <w:pPr>
        <w:jc w:val="center"/>
        <w:rPr>
          <w:rFonts w:ascii="Arial" w:hAnsi="Arial" w:cs="Arial"/>
          <w:sz w:val="20"/>
          <w:szCs w:val="20"/>
        </w:rPr>
      </w:pPr>
    </w:p>
    <w:p w14:paraId="0C810D51" w14:textId="1C5EECAD" w:rsidR="00187243" w:rsidRDefault="00187243" w:rsidP="004B50E7">
      <w:pPr>
        <w:jc w:val="center"/>
        <w:rPr>
          <w:rFonts w:ascii="Arial" w:hAnsi="Arial" w:cs="Arial"/>
          <w:sz w:val="20"/>
          <w:szCs w:val="20"/>
        </w:rPr>
      </w:pPr>
    </w:p>
    <w:p w14:paraId="00AA7C52" w14:textId="77777777" w:rsidR="00187243" w:rsidRPr="00B32FA8" w:rsidRDefault="00187243" w:rsidP="004B50E7">
      <w:pPr>
        <w:jc w:val="center"/>
        <w:rPr>
          <w:rFonts w:ascii="Arial" w:hAnsi="Arial" w:cs="Arial"/>
          <w:sz w:val="20"/>
          <w:szCs w:val="20"/>
        </w:rPr>
      </w:pPr>
    </w:p>
    <w:p w14:paraId="621A7985" w14:textId="77777777" w:rsidR="00E31C9E" w:rsidRPr="00B32FA8" w:rsidRDefault="00E31C9E" w:rsidP="004B50E7">
      <w:pPr>
        <w:jc w:val="center"/>
        <w:rPr>
          <w:rFonts w:ascii="Arial" w:hAnsi="Arial" w:cs="Arial"/>
          <w:sz w:val="20"/>
          <w:szCs w:val="20"/>
        </w:rPr>
      </w:pPr>
    </w:p>
    <w:p w14:paraId="621A7986" w14:textId="77777777" w:rsidR="00E31C9E" w:rsidRPr="00B32FA8" w:rsidRDefault="00E31C9E" w:rsidP="004B50E7">
      <w:pPr>
        <w:jc w:val="center"/>
        <w:rPr>
          <w:rFonts w:ascii="Arial" w:hAnsi="Arial" w:cs="Arial"/>
          <w:sz w:val="20"/>
          <w:szCs w:val="20"/>
        </w:rPr>
      </w:pPr>
    </w:p>
    <w:p w14:paraId="621A7987" w14:textId="77777777" w:rsidR="00E31C9E" w:rsidRPr="00B32FA8" w:rsidRDefault="00E31C9E" w:rsidP="004B50E7">
      <w:pPr>
        <w:jc w:val="center"/>
        <w:rPr>
          <w:rFonts w:ascii="Arial" w:hAnsi="Arial" w:cs="Arial"/>
          <w:sz w:val="20"/>
          <w:szCs w:val="20"/>
        </w:rPr>
      </w:pPr>
    </w:p>
    <w:p w14:paraId="621A7988" w14:textId="77777777" w:rsidR="00E31C9E" w:rsidRPr="00B32FA8" w:rsidRDefault="00E31C9E" w:rsidP="004B50E7">
      <w:pPr>
        <w:jc w:val="center"/>
        <w:rPr>
          <w:rFonts w:ascii="Arial" w:hAnsi="Arial" w:cs="Arial"/>
          <w:sz w:val="20"/>
          <w:szCs w:val="20"/>
        </w:rPr>
      </w:pPr>
    </w:p>
    <w:p w14:paraId="621A7989" w14:textId="77777777" w:rsidR="00E31C9E" w:rsidRPr="00B32FA8" w:rsidRDefault="00E31C9E" w:rsidP="004B50E7">
      <w:pPr>
        <w:jc w:val="center"/>
        <w:rPr>
          <w:rFonts w:ascii="Arial" w:hAnsi="Arial" w:cs="Arial"/>
          <w:sz w:val="20"/>
          <w:szCs w:val="20"/>
        </w:rPr>
      </w:pPr>
    </w:p>
    <w:p w14:paraId="621A798A" w14:textId="77777777" w:rsidR="00E31C9E" w:rsidRPr="00B32FA8" w:rsidRDefault="00E31C9E" w:rsidP="004B50E7">
      <w:pPr>
        <w:jc w:val="center"/>
        <w:rPr>
          <w:rFonts w:ascii="Arial" w:hAnsi="Arial" w:cs="Arial"/>
          <w:sz w:val="20"/>
          <w:szCs w:val="20"/>
        </w:rPr>
      </w:pPr>
    </w:p>
    <w:p w14:paraId="621A798B" w14:textId="77777777" w:rsidR="00E31C9E" w:rsidRPr="00B32FA8" w:rsidRDefault="00E31C9E" w:rsidP="004B50E7">
      <w:pPr>
        <w:jc w:val="center"/>
        <w:rPr>
          <w:rFonts w:ascii="Arial" w:hAnsi="Arial" w:cs="Arial"/>
          <w:sz w:val="20"/>
          <w:szCs w:val="20"/>
        </w:rPr>
      </w:pPr>
    </w:p>
    <w:p w14:paraId="621A798C" w14:textId="77777777" w:rsidR="00E31C9E" w:rsidRPr="00B32FA8" w:rsidRDefault="00E31C9E" w:rsidP="004B50E7">
      <w:pPr>
        <w:jc w:val="center"/>
        <w:rPr>
          <w:rFonts w:ascii="Arial" w:hAnsi="Arial" w:cs="Arial"/>
          <w:sz w:val="20"/>
          <w:szCs w:val="20"/>
        </w:rPr>
      </w:pPr>
    </w:p>
    <w:p w14:paraId="621A798D" w14:textId="77777777" w:rsidR="00E31C9E" w:rsidRPr="00B32FA8" w:rsidRDefault="00E31C9E" w:rsidP="004B50E7">
      <w:pPr>
        <w:jc w:val="center"/>
        <w:rPr>
          <w:rFonts w:ascii="Arial" w:hAnsi="Arial" w:cs="Arial"/>
          <w:sz w:val="20"/>
          <w:szCs w:val="20"/>
        </w:rPr>
      </w:pPr>
    </w:p>
    <w:p w14:paraId="621A798E" w14:textId="77777777" w:rsidR="00E31C9E" w:rsidRPr="00B32FA8" w:rsidRDefault="00E31C9E" w:rsidP="004B50E7">
      <w:pPr>
        <w:jc w:val="center"/>
        <w:rPr>
          <w:rFonts w:ascii="Arial" w:hAnsi="Arial" w:cs="Arial"/>
          <w:sz w:val="20"/>
          <w:szCs w:val="20"/>
        </w:rPr>
      </w:pPr>
    </w:p>
    <w:p w14:paraId="621A798F" w14:textId="77777777" w:rsidR="00E31C9E" w:rsidRPr="00B32FA8" w:rsidRDefault="00E31C9E" w:rsidP="004B50E7">
      <w:pPr>
        <w:jc w:val="center"/>
        <w:rPr>
          <w:rFonts w:ascii="Arial" w:hAnsi="Arial" w:cs="Arial"/>
          <w:sz w:val="20"/>
          <w:szCs w:val="20"/>
        </w:rPr>
      </w:pPr>
    </w:p>
    <w:p w14:paraId="621A7990" w14:textId="77777777" w:rsidR="00E31C9E" w:rsidRPr="00B32FA8" w:rsidRDefault="00E31C9E" w:rsidP="004B50E7">
      <w:pPr>
        <w:jc w:val="center"/>
        <w:rPr>
          <w:rFonts w:ascii="Arial" w:hAnsi="Arial" w:cs="Arial"/>
          <w:sz w:val="20"/>
          <w:szCs w:val="20"/>
        </w:rPr>
      </w:pPr>
    </w:p>
    <w:p w14:paraId="621A7991" w14:textId="77777777" w:rsidR="00E31C9E" w:rsidRPr="00B32FA8" w:rsidRDefault="00E31C9E" w:rsidP="004B50E7">
      <w:pPr>
        <w:jc w:val="center"/>
        <w:rPr>
          <w:rFonts w:ascii="Arial" w:hAnsi="Arial" w:cs="Arial"/>
          <w:sz w:val="20"/>
          <w:szCs w:val="20"/>
        </w:rPr>
      </w:pPr>
    </w:p>
    <w:p w14:paraId="621A7992" w14:textId="77777777" w:rsidR="00E31C9E" w:rsidRPr="00B32FA8" w:rsidRDefault="00E31C9E" w:rsidP="004B50E7">
      <w:pPr>
        <w:jc w:val="center"/>
        <w:rPr>
          <w:rFonts w:ascii="Arial" w:hAnsi="Arial" w:cs="Arial"/>
          <w:sz w:val="20"/>
          <w:szCs w:val="20"/>
        </w:rPr>
      </w:pPr>
    </w:p>
    <w:p w14:paraId="621A7993" w14:textId="77777777" w:rsidR="00E31C9E" w:rsidRPr="00B32FA8" w:rsidRDefault="00E31C9E" w:rsidP="004B50E7">
      <w:pPr>
        <w:jc w:val="center"/>
        <w:rPr>
          <w:rFonts w:ascii="Arial" w:hAnsi="Arial" w:cs="Arial"/>
          <w:sz w:val="20"/>
          <w:szCs w:val="20"/>
        </w:rPr>
      </w:pPr>
    </w:p>
    <w:p w14:paraId="621A7994" w14:textId="77777777" w:rsidR="00E31C9E" w:rsidRPr="00B32FA8" w:rsidRDefault="00E31C9E" w:rsidP="004B50E7">
      <w:pPr>
        <w:jc w:val="center"/>
        <w:rPr>
          <w:rFonts w:ascii="Arial" w:hAnsi="Arial" w:cs="Arial"/>
          <w:sz w:val="20"/>
          <w:szCs w:val="20"/>
        </w:rPr>
      </w:pPr>
    </w:p>
    <w:p w14:paraId="621A7995" w14:textId="77777777" w:rsidR="00E31C9E" w:rsidRPr="00B32FA8" w:rsidRDefault="00E31C9E" w:rsidP="004B50E7">
      <w:pPr>
        <w:jc w:val="center"/>
        <w:rPr>
          <w:rFonts w:ascii="Arial" w:hAnsi="Arial" w:cs="Arial"/>
          <w:sz w:val="20"/>
          <w:szCs w:val="20"/>
        </w:rPr>
      </w:pPr>
    </w:p>
    <w:p w14:paraId="621A7996" w14:textId="77777777" w:rsidR="00E31C9E" w:rsidRPr="00B32FA8" w:rsidRDefault="00E31C9E" w:rsidP="004B50E7">
      <w:pPr>
        <w:jc w:val="center"/>
        <w:rPr>
          <w:rFonts w:ascii="Arial" w:hAnsi="Arial" w:cs="Arial"/>
          <w:sz w:val="20"/>
          <w:szCs w:val="20"/>
        </w:rPr>
      </w:pPr>
    </w:p>
    <w:p w14:paraId="621A7997" w14:textId="77777777" w:rsidR="00E31C9E" w:rsidRPr="00B32FA8" w:rsidRDefault="00E31C9E" w:rsidP="004B50E7">
      <w:pPr>
        <w:jc w:val="center"/>
        <w:rPr>
          <w:rFonts w:ascii="Arial" w:hAnsi="Arial" w:cs="Arial"/>
          <w:sz w:val="20"/>
          <w:szCs w:val="20"/>
        </w:rPr>
      </w:pPr>
    </w:p>
    <w:p w14:paraId="621A7998" w14:textId="77777777" w:rsidR="00E31C9E" w:rsidRPr="00B32FA8" w:rsidRDefault="00E31C9E" w:rsidP="004B50E7">
      <w:pPr>
        <w:jc w:val="center"/>
        <w:rPr>
          <w:rFonts w:ascii="Arial" w:hAnsi="Arial" w:cs="Arial"/>
          <w:sz w:val="20"/>
          <w:szCs w:val="20"/>
        </w:rPr>
      </w:pPr>
    </w:p>
    <w:p w14:paraId="621A799A" w14:textId="77777777" w:rsidR="00E31C9E" w:rsidRPr="00B32FA8" w:rsidRDefault="00E31C9E" w:rsidP="004B50E7">
      <w:pPr>
        <w:jc w:val="center"/>
        <w:rPr>
          <w:rFonts w:ascii="Arial" w:hAnsi="Arial" w:cs="Arial"/>
          <w:sz w:val="20"/>
          <w:szCs w:val="20"/>
        </w:rPr>
      </w:pPr>
    </w:p>
    <w:p w14:paraId="7B634A4C" w14:textId="77777777" w:rsidR="00003FDB" w:rsidRDefault="00003FDB" w:rsidP="004B50E7">
      <w:pPr>
        <w:jc w:val="center"/>
        <w:rPr>
          <w:rFonts w:ascii="Arial" w:hAnsi="Arial" w:cs="Arial"/>
          <w:sz w:val="20"/>
          <w:szCs w:val="20"/>
        </w:rPr>
      </w:pPr>
    </w:p>
    <w:p w14:paraId="504D23B0" w14:textId="77777777" w:rsidR="00003FDB" w:rsidRDefault="00003FDB" w:rsidP="004B50E7">
      <w:pPr>
        <w:jc w:val="center"/>
        <w:rPr>
          <w:rFonts w:ascii="Arial" w:hAnsi="Arial" w:cs="Arial"/>
          <w:sz w:val="20"/>
          <w:szCs w:val="20"/>
        </w:rPr>
      </w:pPr>
    </w:p>
    <w:p w14:paraId="4A528009" w14:textId="77777777" w:rsidR="00003FDB" w:rsidRDefault="00003FDB" w:rsidP="004B50E7">
      <w:pPr>
        <w:jc w:val="center"/>
        <w:rPr>
          <w:rFonts w:ascii="Arial" w:hAnsi="Arial" w:cs="Arial"/>
          <w:sz w:val="20"/>
          <w:szCs w:val="20"/>
        </w:rPr>
      </w:pPr>
    </w:p>
    <w:p w14:paraId="03D874AA" w14:textId="43DE2E19" w:rsidR="00B37851" w:rsidRDefault="00B37851" w:rsidP="004B50E7">
      <w:pPr>
        <w:jc w:val="center"/>
        <w:rPr>
          <w:rFonts w:ascii="Arial" w:hAnsi="Arial" w:cs="Arial"/>
          <w:sz w:val="20"/>
          <w:szCs w:val="20"/>
        </w:rPr>
      </w:pPr>
    </w:p>
    <w:p w14:paraId="3D9B43C2" w14:textId="30A66BCA" w:rsidR="00B37851" w:rsidRDefault="00B37851" w:rsidP="004B50E7">
      <w:pPr>
        <w:jc w:val="center"/>
        <w:rPr>
          <w:rFonts w:ascii="Arial" w:hAnsi="Arial" w:cs="Arial"/>
          <w:sz w:val="20"/>
          <w:szCs w:val="20"/>
        </w:rPr>
      </w:pPr>
    </w:p>
    <w:p w14:paraId="7B81DF0C" w14:textId="3A58A9BB" w:rsidR="00B37851" w:rsidRDefault="00B37851" w:rsidP="004B50E7">
      <w:pPr>
        <w:jc w:val="center"/>
        <w:rPr>
          <w:rFonts w:ascii="Arial" w:hAnsi="Arial" w:cs="Arial"/>
          <w:sz w:val="20"/>
          <w:szCs w:val="20"/>
        </w:rPr>
      </w:pPr>
    </w:p>
    <w:p w14:paraId="76742E97" w14:textId="13D35D89" w:rsidR="00B37851" w:rsidRDefault="00B37851" w:rsidP="004B50E7">
      <w:pPr>
        <w:jc w:val="center"/>
        <w:rPr>
          <w:rFonts w:ascii="Arial" w:hAnsi="Arial" w:cs="Arial"/>
          <w:sz w:val="20"/>
          <w:szCs w:val="20"/>
        </w:rPr>
      </w:pPr>
    </w:p>
    <w:p w14:paraId="2EB807D8" w14:textId="77777777" w:rsidR="00B37851" w:rsidRDefault="00B37851" w:rsidP="004B50E7">
      <w:pPr>
        <w:jc w:val="center"/>
        <w:rPr>
          <w:rFonts w:ascii="Arial" w:hAnsi="Arial" w:cs="Arial"/>
          <w:sz w:val="20"/>
          <w:szCs w:val="20"/>
        </w:rPr>
      </w:pPr>
    </w:p>
    <w:p w14:paraId="621A799B" w14:textId="438E4F50" w:rsidR="00E31C9E" w:rsidRPr="00B32FA8" w:rsidRDefault="00E31C9E" w:rsidP="004B50E7">
      <w:pPr>
        <w:jc w:val="center"/>
        <w:rPr>
          <w:rFonts w:ascii="Arial" w:hAnsi="Arial" w:cs="Arial"/>
          <w:sz w:val="20"/>
          <w:szCs w:val="20"/>
        </w:rPr>
      </w:pPr>
      <w:r w:rsidRPr="00B32FA8">
        <w:rPr>
          <w:rFonts w:ascii="Arial" w:hAnsi="Arial" w:cs="Arial"/>
          <w:sz w:val="20"/>
          <w:szCs w:val="20"/>
        </w:rPr>
        <w:t>MANAGEMENT’S DISCUSSION AND ANALYSIS</w:t>
      </w:r>
    </w:p>
    <w:p w14:paraId="621A799C" w14:textId="77777777" w:rsidR="00E31C9E" w:rsidRPr="00B32FA8" w:rsidRDefault="00E31C9E" w:rsidP="004B50E7">
      <w:pPr>
        <w:jc w:val="center"/>
        <w:rPr>
          <w:rFonts w:ascii="Arial" w:hAnsi="Arial" w:cs="Arial"/>
          <w:sz w:val="20"/>
          <w:szCs w:val="20"/>
        </w:rPr>
      </w:pPr>
    </w:p>
    <w:p w14:paraId="621A799D" w14:textId="77777777" w:rsidR="00E31C9E" w:rsidRPr="00B32FA8" w:rsidRDefault="00E31C9E">
      <w:pPr>
        <w:jc w:val="center"/>
        <w:rPr>
          <w:rFonts w:ascii="Arial" w:hAnsi="Arial" w:cs="Arial"/>
          <w:sz w:val="20"/>
          <w:szCs w:val="20"/>
        </w:rPr>
      </w:pPr>
    </w:p>
    <w:p w14:paraId="621A799E" w14:textId="77777777" w:rsidR="00E31C9E" w:rsidRPr="00B32FA8" w:rsidRDefault="00E31C9E">
      <w:pPr>
        <w:jc w:val="center"/>
        <w:rPr>
          <w:rFonts w:ascii="Arial" w:hAnsi="Arial" w:cs="Arial"/>
          <w:sz w:val="20"/>
          <w:szCs w:val="20"/>
        </w:rPr>
      </w:pPr>
      <w:r w:rsidRPr="00B32FA8">
        <w:rPr>
          <w:rFonts w:ascii="Arial" w:hAnsi="Arial" w:cs="Arial"/>
          <w:sz w:val="20"/>
          <w:szCs w:val="20"/>
        </w:rPr>
        <w:br w:type="page"/>
      </w:r>
    </w:p>
    <w:p w14:paraId="621A799F" w14:textId="77777777" w:rsidR="00E31C9E" w:rsidRPr="00B32FA8" w:rsidRDefault="00E31C9E">
      <w:pPr>
        <w:rPr>
          <w:rFonts w:ascii="Arial" w:hAnsi="Arial" w:cs="Arial"/>
          <w:sz w:val="20"/>
          <w:szCs w:val="20"/>
        </w:rPr>
      </w:pPr>
    </w:p>
    <w:p w14:paraId="621A79A0" w14:textId="77777777" w:rsidR="00E31C9E" w:rsidRPr="00B32FA8" w:rsidRDefault="00E31C9E">
      <w:pPr>
        <w:rPr>
          <w:rFonts w:ascii="Arial" w:hAnsi="Arial" w:cs="Arial"/>
          <w:sz w:val="20"/>
          <w:szCs w:val="20"/>
        </w:rPr>
      </w:pPr>
    </w:p>
    <w:p w14:paraId="621A79A1" w14:textId="77777777" w:rsidR="00E31C9E" w:rsidRPr="00B32FA8" w:rsidRDefault="00E31C9E">
      <w:pPr>
        <w:rPr>
          <w:rFonts w:ascii="Arial" w:hAnsi="Arial" w:cs="Arial"/>
          <w:sz w:val="20"/>
          <w:szCs w:val="20"/>
        </w:rPr>
      </w:pPr>
    </w:p>
    <w:p w14:paraId="621A79A2" w14:textId="77777777" w:rsidR="00E31C9E" w:rsidRPr="00B32FA8" w:rsidRDefault="00E31C9E">
      <w:pPr>
        <w:rPr>
          <w:rFonts w:ascii="Arial" w:hAnsi="Arial" w:cs="Arial"/>
          <w:sz w:val="20"/>
          <w:szCs w:val="20"/>
        </w:rPr>
      </w:pPr>
    </w:p>
    <w:p w14:paraId="621A79A3" w14:textId="77777777" w:rsidR="00E31C9E" w:rsidRDefault="00E31C9E">
      <w:pPr>
        <w:rPr>
          <w:rFonts w:ascii="Arial" w:hAnsi="Arial" w:cs="Arial"/>
          <w:sz w:val="20"/>
          <w:szCs w:val="20"/>
        </w:rPr>
      </w:pPr>
    </w:p>
    <w:p w14:paraId="621A79A4" w14:textId="77777777" w:rsidR="00E31C9E" w:rsidRPr="00B32FA8" w:rsidRDefault="00E31C9E">
      <w:pPr>
        <w:rPr>
          <w:rFonts w:ascii="Arial" w:hAnsi="Arial" w:cs="Arial"/>
          <w:sz w:val="20"/>
          <w:szCs w:val="20"/>
        </w:rPr>
      </w:pPr>
    </w:p>
    <w:p w14:paraId="621A79A5" w14:textId="77777777" w:rsidR="00E31C9E" w:rsidRPr="00B32FA8" w:rsidRDefault="00E31C9E">
      <w:pPr>
        <w:rPr>
          <w:rFonts w:ascii="Arial" w:hAnsi="Arial" w:cs="Arial"/>
          <w:sz w:val="20"/>
          <w:szCs w:val="20"/>
        </w:rPr>
      </w:pPr>
    </w:p>
    <w:p w14:paraId="621A79A6" w14:textId="77777777" w:rsidR="00E31C9E" w:rsidRPr="00B32FA8" w:rsidRDefault="00E31C9E">
      <w:pPr>
        <w:rPr>
          <w:rFonts w:ascii="Arial" w:hAnsi="Arial" w:cs="Arial"/>
          <w:sz w:val="20"/>
          <w:szCs w:val="20"/>
        </w:rPr>
      </w:pPr>
    </w:p>
    <w:p w14:paraId="621A79A7" w14:textId="77777777" w:rsidR="00E31C9E" w:rsidRPr="00B32FA8" w:rsidRDefault="00E31C9E">
      <w:pPr>
        <w:rPr>
          <w:rFonts w:ascii="Arial" w:hAnsi="Arial" w:cs="Arial"/>
          <w:sz w:val="20"/>
          <w:szCs w:val="20"/>
        </w:rPr>
      </w:pPr>
    </w:p>
    <w:p w14:paraId="621A79A8" w14:textId="77777777" w:rsidR="00E31C9E" w:rsidRPr="00B32FA8" w:rsidRDefault="00E31C9E">
      <w:pPr>
        <w:rPr>
          <w:rFonts w:ascii="Arial" w:hAnsi="Arial" w:cs="Arial"/>
          <w:sz w:val="20"/>
          <w:szCs w:val="20"/>
        </w:rPr>
      </w:pPr>
    </w:p>
    <w:p w14:paraId="621A79A9" w14:textId="77777777" w:rsidR="00E31C9E" w:rsidRPr="00B32FA8" w:rsidRDefault="00E31C9E">
      <w:pPr>
        <w:rPr>
          <w:rFonts w:ascii="Arial" w:hAnsi="Arial" w:cs="Arial"/>
          <w:sz w:val="20"/>
          <w:szCs w:val="20"/>
        </w:rPr>
      </w:pPr>
    </w:p>
    <w:p w14:paraId="621A79AA" w14:textId="77777777" w:rsidR="00E31C9E" w:rsidRPr="00B32FA8" w:rsidRDefault="00E31C9E">
      <w:pPr>
        <w:rPr>
          <w:rFonts w:ascii="Arial" w:hAnsi="Arial" w:cs="Arial"/>
          <w:sz w:val="20"/>
          <w:szCs w:val="20"/>
        </w:rPr>
      </w:pPr>
    </w:p>
    <w:p w14:paraId="621A79AB" w14:textId="77777777" w:rsidR="00E31C9E" w:rsidRPr="00B32FA8" w:rsidRDefault="00E31C9E">
      <w:pPr>
        <w:rPr>
          <w:rFonts w:ascii="Arial" w:hAnsi="Arial" w:cs="Arial"/>
          <w:sz w:val="20"/>
          <w:szCs w:val="20"/>
        </w:rPr>
      </w:pPr>
    </w:p>
    <w:p w14:paraId="621A79AC" w14:textId="77777777" w:rsidR="00E31C9E" w:rsidRPr="00B32FA8" w:rsidRDefault="00E31C9E">
      <w:pPr>
        <w:rPr>
          <w:rFonts w:ascii="Arial" w:hAnsi="Arial" w:cs="Arial"/>
          <w:sz w:val="20"/>
          <w:szCs w:val="20"/>
        </w:rPr>
      </w:pPr>
    </w:p>
    <w:p w14:paraId="621A79AD" w14:textId="77777777" w:rsidR="00E31C9E" w:rsidRPr="00B32FA8" w:rsidRDefault="00E31C9E">
      <w:pPr>
        <w:rPr>
          <w:rFonts w:ascii="Arial" w:hAnsi="Arial" w:cs="Arial"/>
          <w:sz w:val="20"/>
          <w:szCs w:val="20"/>
        </w:rPr>
      </w:pPr>
    </w:p>
    <w:p w14:paraId="621A79AE" w14:textId="77777777" w:rsidR="00E31C9E" w:rsidRPr="00B32FA8" w:rsidRDefault="00E31C9E">
      <w:pPr>
        <w:rPr>
          <w:rFonts w:ascii="Arial" w:hAnsi="Arial" w:cs="Arial"/>
          <w:sz w:val="20"/>
          <w:szCs w:val="20"/>
        </w:rPr>
      </w:pPr>
    </w:p>
    <w:p w14:paraId="621A79AF" w14:textId="77777777" w:rsidR="00E31C9E" w:rsidRPr="00B32FA8" w:rsidRDefault="00E31C9E">
      <w:pPr>
        <w:rPr>
          <w:rFonts w:ascii="Arial" w:hAnsi="Arial" w:cs="Arial"/>
          <w:sz w:val="20"/>
          <w:szCs w:val="20"/>
        </w:rPr>
      </w:pPr>
    </w:p>
    <w:p w14:paraId="621A79B0" w14:textId="77777777" w:rsidR="00E31C9E" w:rsidRPr="00B32FA8" w:rsidRDefault="00E31C9E">
      <w:pPr>
        <w:rPr>
          <w:rFonts w:ascii="Arial" w:hAnsi="Arial" w:cs="Arial"/>
          <w:sz w:val="20"/>
          <w:szCs w:val="20"/>
        </w:rPr>
      </w:pPr>
    </w:p>
    <w:p w14:paraId="621A79B1" w14:textId="77777777" w:rsidR="00E31C9E" w:rsidRPr="00B32FA8" w:rsidRDefault="00E31C9E">
      <w:pPr>
        <w:rPr>
          <w:rFonts w:ascii="Arial" w:hAnsi="Arial" w:cs="Arial"/>
          <w:sz w:val="20"/>
          <w:szCs w:val="20"/>
        </w:rPr>
      </w:pPr>
    </w:p>
    <w:p w14:paraId="621A79B2" w14:textId="77777777" w:rsidR="00E31C9E" w:rsidRPr="00B32FA8" w:rsidRDefault="00E31C9E">
      <w:pPr>
        <w:rPr>
          <w:rFonts w:ascii="Arial" w:hAnsi="Arial" w:cs="Arial"/>
          <w:sz w:val="20"/>
          <w:szCs w:val="20"/>
        </w:rPr>
      </w:pPr>
    </w:p>
    <w:p w14:paraId="621A79B3" w14:textId="77777777" w:rsidR="00E31C9E" w:rsidRPr="00B32FA8" w:rsidRDefault="00E31C9E">
      <w:pPr>
        <w:rPr>
          <w:rFonts w:ascii="Arial" w:hAnsi="Arial" w:cs="Arial"/>
          <w:sz w:val="20"/>
          <w:szCs w:val="20"/>
        </w:rPr>
      </w:pPr>
    </w:p>
    <w:p w14:paraId="621A79B4" w14:textId="77777777" w:rsidR="00E31C9E" w:rsidRPr="00B32FA8" w:rsidRDefault="00E31C9E">
      <w:pPr>
        <w:rPr>
          <w:rFonts w:ascii="Arial" w:hAnsi="Arial" w:cs="Arial"/>
          <w:sz w:val="20"/>
          <w:szCs w:val="20"/>
        </w:rPr>
      </w:pPr>
    </w:p>
    <w:p w14:paraId="621A79B5" w14:textId="77777777" w:rsidR="00E31C9E" w:rsidRPr="00B32FA8" w:rsidRDefault="00E31C9E">
      <w:pPr>
        <w:rPr>
          <w:rFonts w:ascii="Arial" w:hAnsi="Arial" w:cs="Arial"/>
          <w:sz w:val="20"/>
          <w:szCs w:val="20"/>
        </w:rPr>
      </w:pPr>
    </w:p>
    <w:p w14:paraId="621A79B6" w14:textId="77777777" w:rsidR="00E31C9E" w:rsidRPr="00B32FA8" w:rsidRDefault="00E31C9E">
      <w:pPr>
        <w:rPr>
          <w:rFonts w:ascii="Arial" w:hAnsi="Arial" w:cs="Arial"/>
          <w:sz w:val="20"/>
          <w:szCs w:val="20"/>
        </w:rPr>
      </w:pPr>
    </w:p>
    <w:p w14:paraId="621A79B7" w14:textId="77777777" w:rsidR="00E31C9E" w:rsidRPr="00B32FA8" w:rsidRDefault="00E31C9E">
      <w:pPr>
        <w:rPr>
          <w:rFonts w:ascii="Arial" w:hAnsi="Arial" w:cs="Arial"/>
          <w:sz w:val="20"/>
          <w:szCs w:val="20"/>
        </w:rPr>
      </w:pPr>
    </w:p>
    <w:p w14:paraId="621A79B8" w14:textId="77777777" w:rsidR="00E31C9E" w:rsidRPr="00B32FA8" w:rsidRDefault="00E31C9E">
      <w:pPr>
        <w:rPr>
          <w:rFonts w:ascii="Arial" w:hAnsi="Arial" w:cs="Arial"/>
          <w:sz w:val="20"/>
          <w:szCs w:val="20"/>
        </w:rPr>
      </w:pPr>
    </w:p>
    <w:p w14:paraId="621A79B9" w14:textId="77777777" w:rsidR="00E31C9E" w:rsidRPr="00B32FA8" w:rsidRDefault="00E31C9E">
      <w:pPr>
        <w:rPr>
          <w:rFonts w:ascii="Arial" w:hAnsi="Arial" w:cs="Arial"/>
          <w:sz w:val="20"/>
          <w:szCs w:val="20"/>
        </w:rPr>
      </w:pPr>
    </w:p>
    <w:p w14:paraId="621A79BA" w14:textId="77777777" w:rsidR="00E31C9E" w:rsidRPr="00B32FA8" w:rsidRDefault="00E31C9E">
      <w:pPr>
        <w:rPr>
          <w:rFonts w:ascii="Arial" w:hAnsi="Arial" w:cs="Arial"/>
          <w:sz w:val="20"/>
          <w:szCs w:val="20"/>
        </w:rPr>
      </w:pPr>
    </w:p>
    <w:p w14:paraId="621A79BB" w14:textId="77777777" w:rsidR="00E31C9E" w:rsidRPr="00B32FA8" w:rsidRDefault="00E31C9E">
      <w:pPr>
        <w:jc w:val="center"/>
        <w:rPr>
          <w:rFonts w:ascii="Arial" w:hAnsi="Arial" w:cs="Arial"/>
          <w:sz w:val="20"/>
          <w:szCs w:val="20"/>
        </w:rPr>
        <w:sectPr w:rsidR="00E31C9E" w:rsidRPr="00B32FA8" w:rsidSect="002C188F">
          <w:headerReference w:type="even" r:id="rId13"/>
          <w:headerReference w:type="default" r:id="rId14"/>
          <w:footerReference w:type="default" r:id="rId15"/>
          <w:headerReference w:type="first" r:id="rId16"/>
          <w:pgSz w:w="12240" w:h="15840"/>
          <w:pgMar w:top="720" w:right="1440" w:bottom="720" w:left="1440" w:header="720" w:footer="432" w:gutter="0"/>
          <w:cols w:space="720"/>
          <w:noEndnote/>
          <w:docGrid w:linePitch="326"/>
        </w:sectPr>
      </w:pPr>
      <w:r w:rsidRPr="00B32FA8">
        <w:rPr>
          <w:rFonts w:ascii="Arial" w:hAnsi="Arial" w:cs="Arial"/>
          <w:sz w:val="20"/>
          <w:szCs w:val="20"/>
        </w:rPr>
        <w:t>(This page left blank intentionally)</w:t>
      </w:r>
    </w:p>
    <w:p w14:paraId="621A79BC" w14:textId="45FE839E" w:rsidR="00E31C9E" w:rsidRPr="00B32FA8" w:rsidRDefault="00E31C9E" w:rsidP="00E737A6">
      <w:pPr>
        <w:jc w:val="both"/>
        <w:rPr>
          <w:rFonts w:ascii="Arial" w:hAnsi="Arial" w:cs="Arial"/>
          <w:sz w:val="20"/>
          <w:szCs w:val="20"/>
        </w:rPr>
      </w:pPr>
      <w:r w:rsidRPr="00B32FA8">
        <w:rPr>
          <w:rFonts w:ascii="Arial" w:hAnsi="Arial" w:cs="Arial"/>
          <w:sz w:val="20"/>
          <w:szCs w:val="20"/>
        </w:rPr>
        <w:lastRenderedPageBreak/>
        <w:t xml:space="preserve">The </w:t>
      </w:r>
      <w:r>
        <w:rPr>
          <w:rFonts w:ascii="Arial" w:hAnsi="Arial" w:cs="Arial"/>
          <w:sz w:val="20"/>
          <w:szCs w:val="20"/>
        </w:rPr>
        <w:t xml:space="preserve">following </w:t>
      </w:r>
      <w:r w:rsidRPr="00B32FA8">
        <w:rPr>
          <w:rFonts w:ascii="Arial" w:hAnsi="Arial" w:cs="Arial"/>
          <w:sz w:val="20"/>
          <w:szCs w:val="20"/>
        </w:rPr>
        <w:t xml:space="preserve">discussion and analysis of </w:t>
      </w:r>
      <w:r w:rsidRPr="00B32FA8">
        <w:rPr>
          <w:rFonts w:ascii="Arial" w:hAnsi="Arial" w:cs="Arial"/>
          <w:i/>
          <w:color w:val="548DD4"/>
          <w:sz w:val="20"/>
          <w:szCs w:val="20"/>
        </w:rPr>
        <w:t>[input]</w:t>
      </w:r>
      <w:r w:rsidRPr="00B32FA8">
        <w:rPr>
          <w:rFonts w:ascii="Arial" w:hAnsi="Arial" w:cs="Arial"/>
          <w:sz w:val="20"/>
          <w:szCs w:val="20"/>
        </w:rPr>
        <w:t xml:space="preserve"> School District’s financial performance provides an over</w:t>
      </w:r>
      <w:r>
        <w:rPr>
          <w:rFonts w:ascii="Arial" w:hAnsi="Arial" w:cs="Arial"/>
          <w:sz w:val="20"/>
          <w:szCs w:val="20"/>
        </w:rPr>
        <w:t>view</w:t>
      </w:r>
      <w:r w:rsidRPr="00B32FA8">
        <w:rPr>
          <w:rFonts w:ascii="Arial" w:hAnsi="Arial" w:cs="Arial"/>
          <w:sz w:val="20"/>
          <w:szCs w:val="20"/>
        </w:rPr>
        <w:t xml:space="preserve"> of the School District’s financial activities for the year ended June 30, </w:t>
      </w:r>
      <w:r w:rsidR="002C107F">
        <w:rPr>
          <w:rFonts w:ascii="Arial" w:hAnsi="Arial" w:cs="Arial"/>
          <w:sz w:val="20"/>
          <w:szCs w:val="20"/>
        </w:rPr>
        <w:t>2024</w:t>
      </w:r>
      <w:r w:rsidRPr="00B32FA8">
        <w:rPr>
          <w:rFonts w:ascii="Arial" w:hAnsi="Arial" w:cs="Arial"/>
          <w:sz w:val="20"/>
          <w:szCs w:val="20"/>
        </w:rPr>
        <w:t>.  The intent of this discussion and analysis is to look at the School District’s performance as a whole</w:t>
      </w:r>
      <w:r>
        <w:rPr>
          <w:rFonts w:ascii="Arial" w:hAnsi="Arial" w:cs="Arial"/>
          <w:sz w:val="20"/>
          <w:szCs w:val="20"/>
        </w:rPr>
        <w:t>. R</w:t>
      </w:r>
      <w:r w:rsidRPr="00B32FA8">
        <w:rPr>
          <w:rFonts w:ascii="Arial" w:hAnsi="Arial" w:cs="Arial"/>
          <w:sz w:val="20"/>
          <w:szCs w:val="20"/>
        </w:rPr>
        <w:t xml:space="preserve">eaders </w:t>
      </w:r>
      <w:r>
        <w:rPr>
          <w:rFonts w:ascii="Arial" w:hAnsi="Arial" w:cs="Arial"/>
          <w:sz w:val="20"/>
          <w:szCs w:val="20"/>
        </w:rPr>
        <w:t>are encouraged to</w:t>
      </w:r>
      <w:r w:rsidRPr="00B32FA8">
        <w:rPr>
          <w:rFonts w:ascii="Arial" w:hAnsi="Arial" w:cs="Arial"/>
          <w:sz w:val="20"/>
          <w:szCs w:val="20"/>
        </w:rPr>
        <w:t xml:space="preserve"> review the financial statements and the notes to the financial statements to enhance their understanding of the School District’s financial perform</w:t>
      </w:r>
      <w:r>
        <w:rPr>
          <w:rFonts w:ascii="Arial" w:hAnsi="Arial" w:cs="Arial"/>
          <w:sz w:val="20"/>
          <w:szCs w:val="20"/>
        </w:rPr>
        <w:t>ance.</w:t>
      </w:r>
    </w:p>
    <w:p w14:paraId="621A79BD" w14:textId="77777777" w:rsidR="00E31C9E" w:rsidRDefault="00E31C9E" w:rsidP="00E737A6">
      <w:pPr>
        <w:jc w:val="both"/>
        <w:rPr>
          <w:rFonts w:ascii="Arial" w:hAnsi="Arial" w:cs="Arial"/>
          <w:b/>
          <w:sz w:val="20"/>
          <w:szCs w:val="20"/>
        </w:rPr>
      </w:pPr>
    </w:p>
    <w:p w14:paraId="621A79BE" w14:textId="77777777" w:rsidR="00E31C9E" w:rsidRPr="00056962" w:rsidRDefault="00E31C9E" w:rsidP="00E737A6">
      <w:pPr>
        <w:jc w:val="both"/>
        <w:rPr>
          <w:rFonts w:ascii="Arial" w:hAnsi="Arial" w:cs="Arial"/>
          <w:b/>
          <w:sz w:val="22"/>
          <w:szCs w:val="22"/>
        </w:rPr>
      </w:pPr>
      <w:r w:rsidRPr="00056962">
        <w:rPr>
          <w:rFonts w:ascii="Arial" w:hAnsi="Arial" w:cs="Arial"/>
          <w:b/>
          <w:sz w:val="22"/>
          <w:szCs w:val="22"/>
        </w:rPr>
        <w:t>FINANCIAL HIGHLIGHTS</w:t>
      </w:r>
    </w:p>
    <w:p w14:paraId="621A79BF" w14:textId="77777777" w:rsidR="00E31C9E" w:rsidRPr="00B32FA8" w:rsidRDefault="00E31C9E" w:rsidP="00E737A6">
      <w:pPr>
        <w:jc w:val="both"/>
        <w:rPr>
          <w:rFonts w:ascii="Arial" w:hAnsi="Arial" w:cs="Arial"/>
          <w:b/>
          <w:sz w:val="20"/>
          <w:szCs w:val="20"/>
        </w:rPr>
      </w:pPr>
    </w:p>
    <w:p w14:paraId="621A79C0" w14:textId="3DBE528B" w:rsidR="00E31C9E" w:rsidRPr="00B32FA8" w:rsidRDefault="00E31C9E" w:rsidP="0003135A">
      <w:pPr>
        <w:widowControl/>
        <w:numPr>
          <w:ilvl w:val="0"/>
          <w:numId w:val="11"/>
        </w:numPr>
        <w:autoSpaceDE/>
        <w:autoSpaceDN/>
        <w:adjustRightInd/>
        <w:jc w:val="both"/>
        <w:rPr>
          <w:rFonts w:ascii="Arial" w:hAnsi="Arial" w:cs="Arial"/>
          <w:i/>
          <w:sz w:val="20"/>
          <w:szCs w:val="20"/>
        </w:rPr>
      </w:pPr>
      <w:r w:rsidRPr="00B32FA8">
        <w:rPr>
          <w:rFonts w:ascii="Arial" w:hAnsi="Arial" w:cs="Arial"/>
          <w:sz w:val="20"/>
          <w:szCs w:val="20"/>
        </w:rPr>
        <w:t xml:space="preserve">Total </w:t>
      </w:r>
      <w:r w:rsidR="003F4479">
        <w:rPr>
          <w:rFonts w:ascii="Arial" w:hAnsi="Arial" w:cs="Arial"/>
          <w:sz w:val="20"/>
          <w:szCs w:val="20"/>
        </w:rPr>
        <w:t>net position</w:t>
      </w:r>
      <w:r w:rsidRPr="00B32FA8">
        <w:rPr>
          <w:rFonts w:ascii="Arial" w:hAnsi="Arial" w:cs="Arial"/>
          <w:sz w:val="20"/>
          <w:szCs w:val="20"/>
        </w:rPr>
        <w:t xml:space="preserve"> for </w:t>
      </w:r>
      <w:r w:rsidR="002C107F">
        <w:rPr>
          <w:rFonts w:ascii="Arial" w:hAnsi="Arial" w:cs="Arial"/>
          <w:sz w:val="20"/>
          <w:szCs w:val="20"/>
        </w:rPr>
        <w:t>2024</w:t>
      </w:r>
      <w:r w:rsidRPr="00B32FA8">
        <w:rPr>
          <w:rFonts w:ascii="Arial" w:hAnsi="Arial" w:cs="Arial"/>
          <w:sz w:val="20"/>
          <w:szCs w:val="20"/>
        </w:rPr>
        <w:t xml:space="preserve"> increased/decreased $_____, including </w:t>
      </w:r>
      <w:r w:rsidR="00F45894">
        <w:rPr>
          <w:rFonts w:ascii="Arial" w:hAnsi="Arial" w:cs="Arial"/>
          <w:sz w:val="20"/>
          <w:szCs w:val="20"/>
        </w:rPr>
        <w:t>an error correction</w:t>
      </w:r>
      <w:r w:rsidRPr="00B32FA8">
        <w:rPr>
          <w:rFonts w:ascii="Arial" w:hAnsi="Arial" w:cs="Arial"/>
          <w:sz w:val="20"/>
          <w:szCs w:val="20"/>
        </w:rPr>
        <w:t xml:space="preserve"> of $_____, which represents a(n) ___% increase/decrease from fiscal year </w:t>
      </w:r>
      <w:r w:rsidR="002C107F">
        <w:rPr>
          <w:rFonts w:ascii="Arial" w:hAnsi="Arial" w:cs="Arial"/>
          <w:sz w:val="20"/>
          <w:szCs w:val="20"/>
        </w:rPr>
        <w:t>2023</w:t>
      </w:r>
      <w:r w:rsidRPr="00B32FA8">
        <w:rPr>
          <w:rFonts w:ascii="Arial" w:hAnsi="Arial" w:cs="Arial"/>
          <w:sz w:val="20"/>
          <w:szCs w:val="20"/>
        </w:rPr>
        <w:t xml:space="preserve">.   Total </w:t>
      </w:r>
      <w:r w:rsidR="003F4479">
        <w:rPr>
          <w:rFonts w:ascii="Arial" w:hAnsi="Arial" w:cs="Arial"/>
          <w:sz w:val="20"/>
          <w:szCs w:val="20"/>
        </w:rPr>
        <w:t>net position</w:t>
      </w:r>
      <w:r w:rsidRPr="00B32FA8">
        <w:rPr>
          <w:rFonts w:ascii="Arial" w:hAnsi="Arial" w:cs="Arial"/>
          <w:sz w:val="20"/>
          <w:szCs w:val="20"/>
        </w:rPr>
        <w:t xml:space="preserve"> for </w:t>
      </w:r>
      <w:r w:rsidR="002C107F">
        <w:rPr>
          <w:rFonts w:ascii="Arial" w:hAnsi="Arial" w:cs="Arial"/>
          <w:sz w:val="20"/>
          <w:szCs w:val="20"/>
        </w:rPr>
        <w:t>2023</w:t>
      </w:r>
      <w:r w:rsidRPr="00B32FA8">
        <w:rPr>
          <w:rFonts w:ascii="Arial" w:hAnsi="Arial" w:cs="Arial"/>
          <w:sz w:val="20"/>
          <w:szCs w:val="20"/>
        </w:rPr>
        <w:t xml:space="preserve"> increased/decreased $_____, including </w:t>
      </w:r>
      <w:r w:rsidR="00F45894">
        <w:rPr>
          <w:rFonts w:ascii="Arial" w:hAnsi="Arial" w:cs="Arial"/>
          <w:sz w:val="20"/>
          <w:szCs w:val="20"/>
        </w:rPr>
        <w:t>an error correction</w:t>
      </w:r>
      <w:r w:rsidRPr="00B32FA8">
        <w:rPr>
          <w:rFonts w:ascii="Arial" w:hAnsi="Arial" w:cs="Arial"/>
          <w:sz w:val="20"/>
          <w:szCs w:val="20"/>
        </w:rPr>
        <w:t xml:space="preserve"> of $_____, which represents a(n) ___% increase/decrease from fiscal year </w:t>
      </w:r>
      <w:r w:rsidR="00832A3C">
        <w:rPr>
          <w:rFonts w:ascii="Arial" w:hAnsi="Arial" w:cs="Arial"/>
          <w:sz w:val="20"/>
          <w:szCs w:val="20"/>
        </w:rPr>
        <w:t>2022</w:t>
      </w:r>
      <w:r>
        <w:rPr>
          <w:rFonts w:ascii="Arial" w:hAnsi="Arial" w:cs="Arial"/>
          <w:sz w:val="20"/>
          <w:szCs w:val="20"/>
        </w:rPr>
        <w:t>.</w:t>
      </w:r>
    </w:p>
    <w:p w14:paraId="621A79C1" w14:textId="77777777" w:rsidR="00E31C9E" w:rsidRPr="00B32FA8" w:rsidRDefault="00E31C9E" w:rsidP="00E737A6">
      <w:pPr>
        <w:jc w:val="both"/>
        <w:rPr>
          <w:rFonts w:ascii="Arial" w:hAnsi="Arial" w:cs="Arial"/>
          <w:sz w:val="20"/>
          <w:szCs w:val="20"/>
        </w:rPr>
      </w:pPr>
    </w:p>
    <w:p w14:paraId="621A79C2" w14:textId="5993BACD" w:rsidR="00E31C9E" w:rsidRPr="00B32FA8" w:rsidRDefault="00E31C9E" w:rsidP="0003135A">
      <w:pPr>
        <w:widowControl/>
        <w:numPr>
          <w:ilvl w:val="0"/>
          <w:numId w:val="11"/>
        </w:numPr>
        <w:autoSpaceDE/>
        <w:autoSpaceDN/>
        <w:adjustRightInd/>
        <w:jc w:val="both"/>
        <w:rPr>
          <w:rFonts w:ascii="Arial" w:hAnsi="Arial" w:cs="Arial"/>
          <w:sz w:val="20"/>
          <w:szCs w:val="20"/>
        </w:rPr>
      </w:pPr>
      <w:r w:rsidRPr="00B32FA8">
        <w:rPr>
          <w:rFonts w:ascii="Arial" w:hAnsi="Arial" w:cs="Arial"/>
          <w:sz w:val="20"/>
          <w:szCs w:val="20"/>
        </w:rPr>
        <w:t xml:space="preserve">General revenues amounted to $_____ and $_____, or ___% and ___% of all revenues for fiscal years </w:t>
      </w:r>
      <w:r w:rsidR="002C107F">
        <w:rPr>
          <w:rFonts w:ascii="Arial" w:hAnsi="Arial" w:cs="Arial"/>
          <w:sz w:val="20"/>
          <w:szCs w:val="20"/>
        </w:rPr>
        <w:t>2024</w:t>
      </w:r>
      <w:r w:rsidRPr="00B32FA8">
        <w:rPr>
          <w:rFonts w:ascii="Arial" w:hAnsi="Arial" w:cs="Arial"/>
          <w:sz w:val="20"/>
          <w:szCs w:val="20"/>
        </w:rPr>
        <w:t xml:space="preserve"> and </w:t>
      </w:r>
      <w:r w:rsidR="002C107F">
        <w:rPr>
          <w:rFonts w:ascii="Arial" w:hAnsi="Arial" w:cs="Arial"/>
          <w:sz w:val="20"/>
          <w:szCs w:val="20"/>
        </w:rPr>
        <w:t>2023</w:t>
      </w:r>
      <w:r w:rsidRPr="00B32FA8">
        <w:rPr>
          <w:rFonts w:ascii="Arial" w:hAnsi="Arial" w:cs="Arial"/>
          <w:sz w:val="20"/>
          <w:szCs w:val="20"/>
        </w:rPr>
        <w:t xml:space="preserve">, respectively.  Program specific revenues in the form of charges for services and grants and contributions accounted for $_____, or ___% of total revenues for </w:t>
      </w:r>
      <w:r w:rsidR="002C107F">
        <w:rPr>
          <w:rFonts w:ascii="Arial" w:hAnsi="Arial" w:cs="Arial"/>
          <w:sz w:val="20"/>
          <w:szCs w:val="20"/>
        </w:rPr>
        <w:t>2024</w:t>
      </w:r>
      <w:r w:rsidRPr="00B32FA8">
        <w:rPr>
          <w:rFonts w:ascii="Arial" w:hAnsi="Arial" w:cs="Arial"/>
          <w:sz w:val="20"/>
          <w:szCs w:val="20"/>
        </w:rPr>
        <w:t xml:space="preserve">, and $_____, or ___ % of total revenues for </w:t>
      </w:r>
      <w:r w:rsidR="002C107F">
        <w:rPr>
          <w:rFonts w:ascii="Arial" w:hAnsi="Arial" w:cs="Arial"/>
          <w:sz w:val="20"/>
          <w:szCs w:val="20"/>
        </w:rPr>
        <w:t>2023</w:t>
      </w:r>
      <w:r w:rsidRPr="00B32FA8">
        <w:rPr>
          <w:rFonts w:ascii="Arial" w:hAnsi="Arial" w:cs="Arial"/>
          <w:sz w:val="20"/>
          <w:szCs w:val="20"/>
        </w:rPr>
        <w:t>.</w:t>
      </w:r>
    </w:p>
    <w:p w14:paraId="621A79C3" w14:textId="77777777" w:rsidR="00E31C9E" w:rsidRPr="00B32FA8" w:rsidRDefault="00E31C9E" w:rsidP="00E737A6">
      <w:pPr>
        <w:ind w:left="720" w:hanging="720"/>
        <w:jc w:val="both"/>
        <w:rPr>
          <w:rFonts w:ascii="Arial" w:hAnsi="Arial" w:cs="Arial"/>
          <w:sz w:val="20"/>
          <w:szCs w:val="20"/>
        </w:rPr>
      </w:pPr>
    </w:p>
    <w:p w14:paraId="621A79C4" w14:textId="1F75D01B" w:rsidR="00E31C9E" w:rsidRPr="00B32FA8" w:rsidRDefault="00E31C9E" w:rsidP="0003135A">
      <w:pPr>
        <w:widowControl/>
        <w:numPr>
          <w:ilvl w:val="0"/>
          <w:numId w:val="11"/>
        </w:numPr>
        <w:autoSpaceDE/>
        <w:autoSpaceDN/>
        <w:adjustRightInd/>
        <w:jc w:val="both"/>
        <w:rPr>
          <w:rFonts w:ascii="Arial" w:hAnsi="Arial" w:cs="Arial"/>
          <w:sz w:val="20"/>
          <w:szCs w:val="20"/>
        </w:rPr>
      </w:pPr>
      <w:r w:rsidRPr="00B32FA8">
        <w:rPr>
          <w:rFonts w:ascii="Arial" w:hAnsi="Arial" w:cs="Arial"/>
          <w:sz w:val="20"/>
          <w:szCs w:val="20"/>
        </w:rPr>
        <w:t xml:space="preserve">The </w:t>
      </w:r>
      <w:proofErr w:type="gramStart"/>
      <w:r w:rsidRPr="00B32FA8">
        <w:rPr>
          <w:rFonts w:ascii="Arial" w:hAnsi="Arial" w:cs="Arial"/>
          <w:sz w:val="20"/>
          <w:szCs w:val="20"/>
        </w:rPr>
        <w:t>District</w:t>
      </w:r>
      <w:proofErr w:type="gramEnd"/>
      <w:r w:rsidRPr="00B32FA8">
        <w:rPr>
          <w:rFonts w:ascii="Arial" w:hAnsi="Arial" w:cs="Arial"/>
          <w:sz w:val="20"/>
          <w:szCs w:val="20"/>
        </w:rPr>
        <w:t xml:space="preserve"> had $_____ and $_____ in expenses for fiscal years </w:t>
      </w:r>
      <w:r w:rsidR="002C107F">
        <w:rPr>
          <w:rFonts w:ascii="Arial" w:hAnsi="Arial" w:cs="Arial"/>
          <w:sz w:val="20"/>
          <w:szCs w:val="20"/>
        </w:rPr>
        <w:t>2024</w:t>
      </w:r>
      <w:r w:rsidRPr="00B32FA8">
        <w:rPr>
          <w:rFonts w:ascii="Arial" w:hAnsi="Arial" w:cs="Arial"/>
          <w:sz w:val="20"/>
          <w:szCs w:val="20"/>
        </w:rPr>
        <w:t xml:space="preserve"> and </w:t>
      </w:r>
      <w:r w:rsidR="002C107F">
        <w:rPr>
          <w:rFonts w:ascii="Arial" w:hAnsi="Arial" w:cs="Arial"/>
          <w:sz w:val="20"/>
          <w:szCs w:val="20"/>
        </w:rPr>
        <w:t>2023</w:t>
      </w:r>
      <w:r w:rsidRPr="00B32FA8">
        <w:rPr>
          <w:rFonts w:ascii="Arial" w:hAnsi="Arial" w:cs="Arial"/>
          <w:sz w:val="20"/>
          <w:szCs w:val="20"/>
        </w:rPr>
        <w:t xml:space="preserve">; only $_____ for </w:t>
      </w:r>
      <w:r w:rsidR="002C107F">
        <w:rPr>
          <w:rFonts w:ascii="Arial" w:hAnsi="Arial" w:cs="Arial"/>
          <w:sz w:val="20"/>
          <w:szCs w:val="20"/>
        </w:rPr>
        <w:t>2024</w:t>
      </w:r>
      <w:r w:rsidRPr="00B32FA8">
        <w:rPr>
          <w:rFonts w:ascii="Arial" w:hAnsi="Arial" w:cs="Arial"/>
          <w:sz w:val="20"/>
          <w:szCs w:val="20"/>
        </w:rPr>
        <w:t xml:space="preserve"> and $_____ for </w:t>
      </w:r>
      <w:r w:rsidR="002C107F">
        <w:rPr>
          <w:rFonts w:ascii="Arial" w:hAnsi="Arial" w:cs="Arial"/>
          <w:sz w:val="20"/>
          <w:szCs w:val="20"/>
        </w:rPr>
        <w:t>2023</w:t>
      </w:r>
      <w:r w:rsidRPr="00B32FA8">
        <w:rPr>
          <w:rFonts w:ascii="Arial" w:hAnsi="Arial" w:cs="Arial"/>
          <w:sz w:val="20"/>
          <w:szCs w:val="20"/>
        </w:rPr>
        <w:t xml:space="preserve"> of these expenses was offset by program specific charges for services, grants and contributions.  General revenues of $_____ for </w:t>
      </w:r>
      <w:r w:rsidR="002C107F">
        <w:rPr>
          <w:rFonts w:ascii="Arial" w:hAnsi="Arial" w:cs="Arial"/>
          <w:sz w:val="20"/>
          <w:szCs w:val="20"/>
        </w:rPr>
        <w:t>2024</w:t>
      </w:r>
      <w:r w:rsidRPr="00B32FA8">
        <w:rPr>
          <w:rFonts w:ascii="Arial" w:hAnsi="Arial" w:cs="Arial"/>
          <w:sz w:val="20"/>
          <w:szCs w:val="20"/>
        </w:rPr>
        <w:t xml:space="preserve"> and $_____ for </w:t>
      </w:r>
      <w:r w:rsidR="002C107F">
        <w:rPr>
          <w:rFonts w:ascii="Arial" w:hAnsi="Arial" w:cs="Arial"/>
          <w:sz w:val="20"/>
          <w:szCs w:val="20"/>
        </w:rPr>
        <w:t>2023</w:t>
      </w:r>
      <w:r w:rsidRPr="00B32FA8">
        <w:rPr>
          <w:rFonts w:ascii="Arial" w:hAnsi="Arial" w:cs="Arial"/>
          <w:sz w:val="20"/>
          <w:szCs w:val="20"/>
        </w:rPr>
        <w:t xml:space="preserve"> </w:t>
      </w:r>
      <w:r w:rsidRPr="00B32FA8">
        <w:rPr>
          <w:rFonts w:ascii="Arial" w:hAnsi="Arial" w:cs="Arial"/>
          <w:sz w:val="20"/>
          <w:szCs w:val="20"/>
          <w:highlight w:val="yellow"/>
        </w:rPr>
        <w:t>were/were not</w:t>
      </w:r>
      <w:r w:rsidRPr="00B32FA8">
        <w:rPr>
          <w:rFonts w:ascii="Arial" w:hAnsi="Arial" w:cs="Arial"/>
          <w:sz w:val="20"/>
          <w:szCs w:val="20"/>
        </w:rPr>
        <w:t xml:space="preserve"> adequate to provide for these programs.</w:t>
      </w:r>
    </w:p>
    <w:p w14:paraId="621A79C5" w14:textId="77777777" w:rsidR="00E31C9E" w:rsidRPr="00B32FA8" w:rsidRDefault="00E31C9E" w:rsidP="00E737A6">
      <w:pPr>
        <w:ind w:left="720" w:hanging="720"/>
        <w:jc w:val="both"/>
        <w:rPr>
          <w:rFonts w:ascii="Arial" w:hAnsi="Arial" w:cs="Arial"/>
          <w:sz w:val="20"/>
          <w:szCs w:val="20"/>
        </w:rPr>
      </w:pPr>
    </w:p>
    <w:p w14:paraId="621A79C6" w14:textId="2A7B6E7F" w:rsidR="00E31C9E" w:rsidRPr="00B32FA8" w:rsidRDefault="00E31C9E" w:rsidP="0003135A">
      <w:pPr>
        <w:widowControl/>
        <w:numPr>
          <w:ilvl w:val="0"/>
          <w:numId w:val="11"/>
        </w:numPr>
        <w:autoSpaceDE/>
        <w:autoSpaceDN/>
        <w:adjustRightInd/>
        <w:jc w:val="both"/>
        <w:rPr>
          <w:rFonts w:ascii="Arial" w:hAnsi="Arial" w:cs="Arial"/>
          <w:i/>
          <w:sz w:val="20"/>
          <w:szCs w:val="20"/>
        </w:rPr>
      </w:pPr>
      <w:r w:rsidRPr="00B32FA8">
        <w:rPr>
          <w:rFonts w:ascii="Arial" w:hAnsi="Arial" w:cs="Arial"/>
          <w:sz w:val="20"/>
          <w:szCs w:val="20"/>
        </w:rPr>
        <w:t xml:space="preserve">Among major funds, the General Fund had $_____ in revenues and $_____ in expenditures for </w:t>
      </w:r>
      <w:r w:rsidR="002C107F">
        <w:rPr>
          <w:rFonts w:ascii="Arial" w:hAnsi="Arial" w:cs="Arial"/>
          <w:sz w:val="20"/>
          <w:szCs w:val="20"/>
        </w:rPr>
        <w:t>2024</w:t>
      </w:r>
      <w:r w:rsidRPr="00B32FA8">
        <w:rPr>
          <w:rFonts w:ascii="Arial" w:hAnsi="Arial" w:cs="Arial"/>
          <w:sz w:val="20"/>
          <w:szCs w:val="20"/>
        </w:rPr>
        <w:t xml:space="preserve">, and $_____ in revenues and $_____ in expenditures in </w:t>
      </w:r>
      <w:r w:rsidR="002C107F">
        <w:rPr>
          <w:rFonts w:ascii="Arial" w:hAnsi="Arial" w:cs="Arial"/>
          <w:sz w:val="20"/>
          <w:szCs w:val="20"/>
        </w:rPr>
        <w:t>2023</w:t>
      </w:r>
      <w:r w:rsidRPr="00B32FA8">
        <w:rPr>
          <w:rFonts w:ascii="Arial" w:hAnsi="Arial" w:cs="Arial"/>
          <w:sz w:val="20"/>
          <w:szCs w:val="20"/>
        </w:rPr>
        <w:t xml:space="preserve">.  The General Fund’s fund balance increased/decreased by $_____ from </w:t>
      </w:r>
      <w:r w:rsidR="002C107F">
        <w:rPr>
          <w:rFonts w:ascii="Arial" w:hAnsi="Arial" w:cs="Arial"/>
          <w:sz w:val="20"/>
          <w:szCs w:val="20"/>
        </w:rPr>
        <w:t>2023</w:t>
      </w:r>
      <w:r w:rsidRPr="00B32FA8">
        <w:rPr>
          <w:rFonts w:ascii="Arial" w:hAnsi="Arial" w:cs="Arial"/>
          <w:sz w:val="20"/>
          <w:szCs w:val="20"/>
        </w:rPr>
        <w:t xml:space="preserve"> to </w:t>
      </w:r>
      <w:r w:rsidR="002C107F">
        <w:rPr>
          <w:rFonts w:ascii="Arial" w:hAnsi="Arial" w:cs="Arial"/>
          <w:sz w:val="20"/>
          <w:szCs w:val="20"/>
        </w:rPr>
        <w:t>2024</w:t>
      </w:r>
      <w:r w:rsidRPr="00B32FA8">
        <w:rPr>
          <w:rFonts w:ascii="Arial" w:hAnsi="Arial" w:cs="Arial"/>
          <w:sz w:val="20"/>
          <w:szCs w:val="20"/>
        </w:rPr>
        <w:t xml:space="preserve">, and increased/decreased by $_____ from </w:t>
      </w:r>
      <w:r w:rsidR="00832A3C">
        <w:rPr>
          <w:rFonts w:ascii="Arial" w:hAnsi="Arial" w:cs="Arial"/>
          <w:sz w:val="20"/>
          <w:szCs w:val="20"/>
        </w:rPr>
        <w:t>2022</w:t>
      </w:r>
      <w:r w:rsidRPr="00B32FA8">
        <w:rPr>
          <w:rFonts w:ascii="Arial" w:hAnsi="Arial" w:cs="Arial"/>
          <w:sz w:val="20"/>
          <w:szCs w:val="20"/>
        </w:rPr>
        <w:t xml:space="preserve"> to </w:t>
      </w:r>
      <w:r w:rsidR="002C107F">
        <w:rPr>
          <w:rFonts w:ascii="Arial" w:hAnsi="Arial" w:cs="Arial"/>
          <w:sz w:val="20"/>
          <w:szCs w:val="20"/>
        </w:rPr>
        <w:t>2023</w:t>
      </w:r>
      <w:r w:rsidRPr="00B32FA8">
        <w:rPr>
          <w:rFonts w:ascii="Arial" w:hAnsi="Arial" w:cs="Arial"/>
          <w:sz w:val="20"/>
          <w:szCs w:val="20"/>
        </w:rPr>
        <w:t xml:space="preserve">. </w:t>
      </w:r>
    </w:p>
    <w:p w14:paraId="621A79C7" w14:textId="77777777" w:rsidR="00E31C9E" w:rsidRPr="00B32FA8" w:rsidRDefault="00E31C9E" w:rsidP="00E737A6">
      <w:pPr>
        <w:jc w:val="both"/>
        <w:rPr>
          <w:rFonts w:ascii="Arial" w:hAnsi="Arial" w:cs="Arial"/>
          <w:sz w:val="20"/>
          <w:szCs w:val="20"/>
        </w:rPr>
      </w:pPr>
    </w:p>
    <w:p w14:paraId="621A79C8" w14:textId="4F894FF2" w:rsidR="00E31C9E" w:rsidRPr="00B32FA8" w:rsidRDefault="00E31C9E" w:rsidP="0003135A">
      <w:pPr>
        <w:widowControl/>
        <w:numPr>
          <w:ilvl w:val="0"/>
          <w:numId w:val="11"/>
        </w:numPr>
        <w:autoSpaceDE/>
        <w:autoSpaceDN/>
        <w:adjustRightInd/>
        <w:jc w:val="both"/>
        <w:rPr>
          <w:rFonts w:ascii="Arial" w:hAnsi="Arial" w:cs="Arial"/>
          <w:sz w:val="20"/>
          <w:szCs w:val="20"/>
        </w:rPr>
      </w:pPr>
      <w:r w:rsidRPr="00B32FA8">
        <w:rPr>
          <w:rFonts w:ascii="Arial" w:hAnsi="Arial" w:cs="Arial"/>
          <w:sz w:val="20"/>
          <w:szCs w:val="20"/>
        </w:rPr>
        <w:t xml:space="preserve">Capital assets, net of accumulated depreciation, increased/decreased by $_____ for </w:t>
      </w:r>
      <w:r w:rsidR="002C107F">
        <w:rPr>
          <w:rFonts w:ascii="Arial" w:hAnsi="Arial" w:cs="Arial"/>
          <w:sz w:val="20"/>
          <w:szCs w:val="20"/>
        </w:rPr>
        <w:t>2024</w:t>
      </w:r>
      <w:r w:rsidRPr="00B32FA8">
        <w:rPr>
          <w:rFonts w:ascii="Arial" w:hAnsi="Arial" w:cs="Arial"/>
          <w:sz w:val="20"/>
          <w:szCs w:val="20"/>
        </w:rPr>
        <w:t xml:space="preserve"> and increased/ decreased by $_____ for </w:t>
      </w:r>
      <w:r w:rsidR="002C107F">
        <w:rPr>
          <w:rFonts w:ascii="Arial" w:hAnsi="Arial" w:cs="Arial"/>
          <w:sz w:val="20"/>
          <w:szCs w:val="20"/>
        </w:rPr>
        <w:t>2023</w:t>
      </w:r>
      <w:r w:rsidRPr="00B32FA8">
        <w:rPr>
          <w:rFonts w:ascii="Arial" w:hAnsi="Arial" w:cs="Arial"/>
          <w:sz w:val="20"/>
          <w:szCs w:val="20"/>
        </w:rPr>
        <w:t xml:space="preserve">.  The increase/decrease for </w:t>
      </w:r>
      <w:r w:rsidR="002C107F">
        <w:rPr>
          <w:rFonts w:ascii="Arial" w:hAnsi="Arial" w:cs="Arial"/>
          <w:sz w:val="20"/>
          <w:szCs w:val="20"/>
        </w:rPr>
        <w:t>2024</w:t>
      </w:r>
      <w:r w:rsidRPr="00B32FA8">
        <w:rPr>
          <w:rFonts w:ascii="Arial" w:hAnsi="Arial" w:cs="Arial"/>
          <w:sz w:val="20"/>
          <w:szCs w:val="20"/>
        </w:rPr>
        <w:t xml:space="preserve"> was due to the addition/disposal of ___________</w:t>
      </w:r>
      <w:r>
        <w:rPr>
          <w:rFonts w:ascii="Arial" w:hAnsi="Arial" w:cs="Arial"/>
          <w:sz w:val="20"/>
          <w:szCs w:val="20"/>
        </w:rPr>
        <w:t xml:space="preserve"> coupled with the</w:t>
      </w:r>
      <w:r w:rsidRPr="00B32FA8">
        <w:rPr>
          <w:rFonts w:ascii="Arial" w:hAnsi="Arial" w:cs="Arial"/>
          <w:sz w:val="20"/>
          <w:szCs w:val="20"/>
        </w:rPr>
        <w:t xml:space="preserve"> increase in accumulated depreciation.</w:t>
      </w:r>
    </w:p>
    <w:p w14:paraId="621A79C9" w14:textId="77777777" w:rsidR="00E31C9E" w:rsidRPr="00B32FA8" w:rsidRDefault="00E31C9E" w:rsidP="00E737A6">
      <w:pPr>
        <w:ind w:left="720"/>
        <w:jc w:val="both"/>
        <w:rPr>
          <w:rFonts w:ascii="Arial" w:hAnsi="Arial" w:cs="Arial"/>
          <w:sz w:val="20"/>
          <w:szCs w:val="20"/>
        </w:rPr>
      </w:pPr>
    </w:p>
    <w:p w14:paraId="621A79CA" w14:textId="094C6129" w:rsidR="00E31C9E" w:rsidRPr="00B32FA8" w:rsidRDefault="00E31C9E" w:rsidP="0003135A">
      <w:pPr>
        <w:widowControl/>
        <w:numPr>
          <w:ilvl w:val="0"/>
          <w:numId w:val="11"/>
        </w:numPr>
        <w:autoSpaceDE/>
        <w:autoSpaceDN/>
        <w:adjustRightInd/>
        <w:jc w:val="both"/>
        <w:rPr>
          <w:rFonts w:ascii="Arial" w:hAnsi="Arial" w:cs="Arial"/>
          <w:i/>
          <w:sz w:val="20"/>
          <w:szCs w:val="20"/>
        </w:rPr>
      </w:pPr>
      <w:r w:rsidRPr="00B32FA8">
        <w:rPr>
          <w:rFonts w:ascii="Arial" w:hAnsi="Arial" w:cs="Arial"/>
          <w:sz w:val="20"/>
          <w:szCs w:val="20"/>
        </w:rPr>
        <w:t xml:space="preserve">Long-term debt increased/decreased by $_____ for </w:t>
      </w:r>
      <w:r w:rsidR="002C107F">
        <w:rPr>
          <w:rFonts w:ascii="Arial" w:hAnsi="Arial" w:cs="Arial"/>
          <w:sz w:val="20"/>
          <w:szCs w:val="20"/>
        </w:rPr>
        <w:t>2024</w:t>
      </w:r>
      <w:r w:rsidRPr="00B32FA8">
        <w:rPr>
          <w:rFonts w:ascii="Arial" w:hAnsi="Arial" w:cs="Arial"/>
          <w:sz w:val="20"/>
          <w:szCs w:val="20"/>
        </w:rPr>
        <w:t xml:space="preserve"> and increased/decreased by $_____ for </w:t>
      </w:r>
      <w:r w:rsidR="002C107F">
        <w:rPr>
          <w:rFonts w:ascii="Arial" w:hAnsi="Arial" w:cs="Arial"/>
          <w:sz w:val="20"/>
          <w:szCs w:val="20"/>
        </w:rPr>
        <w:t>2023</w:t>
      </w:r>
      <w:r w:rsidRPr="00B32FA8">
        <w:rPr>
          <w:rFonts w:ascii="Arial" w:hAnsi="Arial" w:cs="Arial"/>
          <w:sz w:val="20"/>
          <w:szCs w:val="20"/>
        </w:rPr>
        <w:t xml:space="preserve">.  This increase/decrease </w:t>
      </w:r>
      <w:r>
        <w:rPr>
          <w:rFonts w:ascii="Arial" w:hAnsi="Arial" w:cs="Arial"/>
          <w:sz w:val="20"/>
          <w:szCs w:val="20"/>
        </w:rPr>
        <w:t xml:space="preserve">for </w:t>
      </w:r>
      <w:r w:rsidR="002C107F">
        <w:rPr>
          <w:rFonts w:ascii="Arial" w:hAnsi="Arial" w:cs="Arial"/>
          <w:sz w:val="20"/>
          <w:szCs w:val="20"/>
        </w:rPr>
        <w:t>2024</w:t>
      </w:r>
      <w:r>
        <w:rPr>
          <w:rFonts w:ascii="Arial" w:hAnsi="Arial" w:cs="Arial"/>
          <w:sz w:val="20"/>
          <w:szCs w:val="20"/>
        </w:rPr>
        <w:t xml:space="preserve"> </w:t>
      </w:r>
      <w:r w:rsidRPr="00B32FA8">
        <w:rPr>
          <w:rFonts w:ascii="Arial" w:hAnsi="Arial" w:cs="Arial"/>
          <w:sz w:val="20"/>
          <w:szCs w:val="20"/>
        </w:rPr>
        <w:t>was due primarily to the issuance of general</w:t>
      </w:r>
      <w:r>
        <w:rPr>
          <w:rFonts w:ascii="Arial" w:hAnsi="Arial" w:cs="Arial"/>
          <w:sz w:val="20"/>
          <w:szCs w:val="20"/>
        </w:rPr>
        <w:t>/limited</w:t>
      </w:r>
      <w:r w:rsidRPr="00B32FA8">
        <w:rPr>
          <w:rFonts w:ascii="Arial" w:hAnsi="Arial" w:cs="Arial"/>
          <w:sz w:val="20"/>
          <w:szCs w:val="20"/>
        </w:rPr>
        <w:t xml:space="preserve"> obligation bonds/principal payments on outstanding long-term debt.  The liability for compensated absences increased/decreased by $_____ for </w:t>
      </w:r>
      <w:r w:rsidR="002C107F">
        <w:rPr>
          <w:rFonts w:ascii="Arial" w:hAnsi="Arial" w:cs="Arial"/>
          <w:sz w:val="20"/>
          <w:szCs w:val="20"/>
        </w:rPr>
        <w:t>2024</w:t>
      </w:r>
      <w:r w:rsidRPr="00B32FA8">
        <w:rPr>
          <w:rFonts w:ascii="Arial" w:hAnsi="Arial" w:cs="Arial"/>
          <w:sz w:val="20"/>
          <w:szCs w:val="20"/>
        </w:rPr>
        <w:t xml:space="preserve"> and increased/decreased by $_____ for </w:t>
      </w:r>
      <w:r w:rsidR="002C107F">
        <w:rPr>
          <w:rFonts w:ascii="Arial" w:hAnsi="Arial" w:cs="Arial"/>
          <w:sz w:val="20"/>
          <w:szCs w:val="20"/>
        </w:rPr>
        <w:t>2023</w:t>
      </w:r>
      <w:r w:rsidR="00887525">
        <w:rPr>
          <w:rFonts w:ascii="Arial" w:hAnsi="Arial" w:cs="Arial"/>
          <w:sz w:val="20"/>
          <w:szCs w:val="20"/>
        </w:rPr>
        <w:t>.</w:t>
      </w:r>
    </w:p>
    <w:p w14:paraId="621A79CB" w14:textId="77777777" w:rsidR="00E31C9E" w:rsidRPr="00B32FA8" w:rsidRDefault="00E31C9E" w:rsidP="00E737A6">
      <w:pPr>
        <w:ind w:left="720"/>
        <w:jc w:val="both"/>
        <w:rPr>
          <w:rFonts w:ascii="Arial" w:hAnsi="Arial" w:cs="Arial"/>
          <w:sz w:val="20"/>
          <w:szCs w:val="20"/>
        </w:rPr>
      </w:pPr>
    </w:p>
    <w:p w14:paraId="621A79CC" w14:textId="77777777" w:rsidR="00E31C9E" w:rsidRPr="00B32FA8" w:rsidRDefault="00E31C9E" w:rsidP="00E737A6">
      <w:pPr>
        <w:ind w:left="720" w:hanging="720"/>
        <w:jc w:val="both"/>
        <w:rPr>
          <w:rFonts w:ascii="Arial" w:hAnsi="Arial" w:cs="Arial"/>
          <w:sz w:val="20"/>
          <w:szCs w:val="20"/>
        </w:rPr>
      </w:pPr>
    </w:p>
    <w:p w14:paraId="621A79CD" w14:textId="77777777" w:rsidR="00E31C9E" w:rsidRPr="00056962" w:rsidRDefault="00E31C9E" w:rsidP="00E737A6">
      <w:pPr>
        <w:jc w:val="both"/>
        <w:rPr>
          <w:rFonts w:ascii="Arial" w:hAnsi="Arial" w:cs="Arial"/>
          <w:b/>
          <w:sz w:val="22"/>
          <w:szCs w:val="22"/>
        </w:rPr>
      </w:pPr>
      <w:r w:rsidRPr="00056962">
        <w:rPr>
          <w:rFonts w:ascii="Arial" w:hAnsi="Arial" w:cs="Arial"/>
          <w:b/>
          <w:sz w:val="22"/>
          <w:szCs w:val="22"/>
        </w:rPr>
        <w:t>OVERVIEW OF THE FINANCIAL STATEMENTS</w:t>
      </w:r>
    </w:p>
    <w:p w14:paraId="621A79CE" w14:textId="77777777" w:rsidR="00E31C9E" w:rsidRPr="00B32FA8" w:rsidRDefault="00E31C9E" w:rsidP="00E737A6">
      <w:pPr>
        <w:ind w:left="720" w:hanging="720"/>
        <w:jc w:val="both"/>
        <w:rPr>
          <w:rFonts w:ascii="Arial" w:hAnsi="Arial" w:cs="Arial"/>
          <w:b/>
          <w:sz w:val="20"/>
          <w:szCs w:val="20"/>
        </w:rPr>
      </w:pPr>
    </w:p>
    <w:p w14:paraId="621A79CF" w14:textId="61E45D87" w:rsidR="00E31C9E" w:rsidRPr="00B32FA8" w:rsidRDefault="00E31C9E" w:rsidP="00E737A6">
      <w:pPr>
        <w:jc w:val="both"/>
        <w:rPr>
          <w:rFonts w:ascii="Arial" w:hAnsi="Arial" w:cs="Arial"/>
          <w:sz w:val="20"/>
          <w:szCs w:val="20"/>
        </w:rPr>
      </w:pPr>
      <w:r w:rsidRPr="00B32FA8">
        <w:rPr>
          <w:rFonts w:ascii="Arial" w:hAnsi="Arial" w:cs="Arial"/>
          <w:sz w:val="20"/>
          <w:szCs w:val="20"/>
        </w:rPr>
        <w:t xml:space="preserve">This discussion and analysis </w:t>
      </w:r>
      <w:proofErr w:type="gramStart"/>
      <w:r w:rsidRPr="00B32FA8">
        <w:rPr>
          <w:rFonts w:ascii="Arial" w:hAnsi="Arial" w:cs="Arial"/>
          <w:sz w:val="20"/>
          <w:szCs w:val="20"/>
        </w:rPr>
        <w:t>serve</w:t>
      </w:r>
      <w:r>
        <w:rPr>
          <w:rFonts w:ascii="Arial" w:hAnsi="Arial" w:cs="Arial"/>
          <w:sz w:val="20"/>
          <w:szCs w:val="20"/>
        </w:rPr>
        <w:t>s</w:t>
      </w:r>
      <w:proofErr w:type="gramEnd"/>
      <w:r w:rsidRPr="00B32FA8">
        <w:rPr>
          <w:rFonts w:ascii="Arial" w:hAnsi="Arial" w:cs="Arial"/>
          <w:sz w:val="20"/>
          <w:szCs w:val="20"/>
        </w:rPr>
        <w:t xml:space="preserve"> as an introduction to the District’s basic financial statements</w:t>
      </w:r>
      <w:r>
        <w:rPr>
          <w:rFonts w:ascii="Arial" w:hAnsi="Arial" w:cs="Arial"/>
          <w:sz w:val="20"/>
          <w:szCs w:val="20"/>
        </w:rPr>
        <w:t>, which include</w:t>
      </w:r>
      <w:r w:rsidRPr="00B32FA8">
        <w:rPr>
          <w:rFonts w:ascii="Arial" w:hAnsi="Arial" w:cs="Arial"/>
          <w:sz w:val="20"/>
          <w:szCs w:val="20"/>
        </w:rPr>
        <w:t xml:space="preserve"> government-wide financial statements, fund financial statements, and notes to the financial statements.  This report also contains </w:t>
      </w:r>
      <w:r>
        <w:rPr>
          <w:rFonts w:ascii="Arial" w:hAnsi="Arial" w:cs="Arial"/>
          <w:sz w:val="20"/>
          <w:szCs w:val="20"/>
        </w:rPr>
        <w:t xml:space="preserve">required </w:t>
      </w:r>
      <w:r w:rsidR="00413D68">
        <w:rPr>
          <w:rFonts w:ascii="Arial" w:hAnsi="Arial" w:cs="Arial"/>
          <w:sz w:val="20"/>
          <w:szCs w:val="20"/>
        </w:rPr>
        <w:t>supplementary</w:t>
      </w:r>
      <w:r>
        <w:rPr>
          <w:rFonts w:ascii="Arial" w:hAnsi="Arial" w:cs="Arial"/>
          <w:sz w:val="20"/>
          <w:szCs w:val="20"/>
        </w:rPr>
        <w:t xml:space="preserve"> information, </w:t>
      </w:r>
      <w:r w:rsidR="00413D68">
        <w:rPr>
          <w:rFonts w:ascii="Arial" w:hAnsi="Arial" w:cs="Arial"/>
          <w:sz w:val="20"/>
          <w:szCs w:val="20"/>
        </w:rPr>
        <w:t>supplementary</w:t>
      </w:r>
      <w:r>
        <w:rPr>
          <w:rFonts w:ascii="Arial" w:hAnsi="Arial" w:cs="Arial"/>
          <w:sz w:val="20"/>
          <w:szCs w:val="20"/>
        </w:rPr>
        <w:t xml:space="preserve"> information, and </w:t>
      </w:r>
      <w:r w:rsidRPr="00B32FA8">
        <w:rPr>
          <w:rFonts w:ascii="Arial" w:hAnsi="Arial" w:cs="Arial"/>
          <w:sz w:val="20"/>
          <w:szCs w:val="20"/>
        </w:rPr>
        <w:t>other information.</w:t>
      </w:r>
    </w:p>
    <w:p w14:paraId="621A79D0" w14:textId="77777777" w:rsidR="00E31C9E" w:rsidRPr="00B32FA8" w:rsidRDefault="00E31C9E" w:rsidP="00E737A6">
      <w:pPr>
        <w:jc w:val="both"/>
        <w:rPr>
          <w:rFonts w:ascii="Arial" w:hAnsi="Arial" w:cs="Arial"/>
          <w:sz w:val="20"/>
          <w:szCs w:val="20"/>
        </w:rPr>
      </w:pPr>
    </w:p>
    <w:p w14:paraId="621A79D1" w14:textId="77777777" w:rsidR="00E31C9E" w:rsidRDefault="00E31C9E" w:rsidP="00E737A6">
      <w:pPr>
        <w:jc w:val="both"/>
        <w:rPr>
          <w:rFonts w:ascii="Arial" w:hAnsi="Arial" w:cs="Arial"/>
          <w:b/>
          <w:sz w:val="20"/>
          <w:szCs w:val="20"/>
        </w:rPr>
      </w:pPr>
      <w:r w:rsidRPr="00B32FA8">
        <w:rPr>
          <w:rFonts w:ascii="Arial" w:hAnsi="Arial" w:cs="Arial"/>
          <w:b/>
          <w:sz w:val="20"/>
          <w:szCs w:val="20"/>
        </w:rPr>
        <w:t>Government-wide Financial Statements</w:t>
      </w:r>
    </w:p>
    <w:p w14:paraId="621A79D2" w14:textId="77777777" w:rsidR="00E31C9E" w:rsidRDefault="00E31C9E" w:rsidP="00E737A6">
      <w:pPr>
        <w:jc w:val="both"/>
        <w:rPr>
          <w:rFonts w:ascii="Arial" w:hAnsi="Arial" w:cs="Arial"/>
          <w:b/>
          <w:sz w:val="20"/>
          <w:szCs w:val="20"/>
        </w:rPr>
      </w:pPr>
    </w:p>
    <w:p w14:paraId="621A79D3" w14:textId="0858F671" w:rsidR="00E31C9E" w:rsidRDefault="00E31C9E" w:rsidP="00E737A6">
      <w:pPr>
        <w:jc w:val="both"/>
        <w:rPr>
          <w:rFonts w:ascii="Arial" w:hAnsi="Arial" w:cs="Arial"/>
          <w:sz w:val="20"/>
          <w:szCs w:val="20"/>
        </w:rPr>
      </w:pPr>
      <w:r w:rsidRPr="00B32FA8">
        <w:rPr>
          <w:rFonts w:ascii="Arial" w:hAnsi="Arial" w:cs="Arial"/>
          <w:sz w:val="20"/>
          <w:szCs w:val="20"/>
        </w:rPr>
        <w:t xml:space="preserve">The government-wide financial statements are designed to provide </w:t>
      </w:r>
      <w:r>
        <w:rPr>
          <w:rFonts w:ascii="Arial" w:hAnsi="Arial" w:cs="Arial"/>
          <w:sz w:val="20"/>
          <w:szCs w:val="20"/>
        </w:rPr>
        <w:t xml:space="preserve">the </w:t>
      </w:r>
      <w:r w:rsidRPr="00B32FA8">
        <w:rPr>
          <w:rFonts w:ascii="Arial" w:hAnsi="Arial" w:cs="Arial"/>
          <w:sz w:val="20"/>
          <w:szCs w:val="20"/>
        </w:rPr>
        <w:t xml:space="preserve">reader with a broad overview of the </w:t>
      </w:r>
      <w:proofErr w:type="gramStart"/>
      <w:r w:rsidRPr="00B32FA8">
        <w:rPr>
          <w:rFonts w:ascii="Arial" w:hAnsi="Arial" w:cs="Arial"/>
          <w:sz w:val="20"/>
          <w:szCs w:val="20"/>
        </w:rPr>
        <w:t>District’s</w:t>
      </w:r>
      <w:proofErr w:type="gramEnd"/>
      <w:r w:rsidRPr="00B32FA8">
        <w:rPr>
          <w:rFonts w:ascii="Arial" w:hAnsi="Arial" w:cs="Arial"/>
          <w:sz w:val="20"/>
          <w:szCs w:val="20"/>
        </w:rPr>
        <w:t xml:space="preserve"> finances</w:t>
      </w:r>
      <w:r>
        <w:rPr>
          <w:rFonts w:ascii="Arial" w:hAnsi="Arial" w:cs="Arial"/>
          <w:sz w:val="20"/>
          <w:szCs w:val="20"/>
        </w:rPr>
        <w:t xml:space="preserve">.  These statements consist of the Statement of </w:t>
      </w:r>
      <w:r w:rsidR="003F4479">
        <w:rPr>
          <w:rFonts w:ascii="Arial" w:hAnsi="Arial" w:cs="Arial"/>
          <w:sz w:val="20"/>
          <w:szCs w:val="20"/>
        </w:rPr>
        <w:t>Net Position</w:t>
      </w:r>
      <w:r>
        <w:rPr>
          <w:rFonts w:ascii="Arial" w:hAnsi="Arial" w:cs="Arial"/>
          <w:sz w:val="20"/>
          <w:szCs w:val="20"/>
        </w:rPr>
        <w:t xml:space="preserve"> and the Statement of Activities, which are prepared using the flow of economic resources measurement focus and the accrual basis</w:t>
      </w:r>
      <w:r w:rsidRPr="00B32FA8">
        <w:rPr>
          <w:rFonts w:ascii="Arial" w:hAnsi="Arial" w:cs="Arial"/>
          <w:sz w:val="20"/>
          <w:szCs w:val="20"/>
        </w:rPr>
        <w:t xml:space="preserve"> of accounting.</w:t>
      </w:r>
      <w:r>
        <w:rPr>
          <w:rFonts w:ascii="Arial" w:hAnsi="Arial" w:cs="Arial"/>
          <w:sz w:val="20"/>
          <w:szCs w:val="20"/>
        </w:rPr>
        <w:t xml:space="preserve">  The current year’s revenues and expenses are taken into account regardless of when cash is received or paid.</w:t>
      </w:r>
    </w:p>
    <w:p w14:paraId="621A79D4" w14:textId="77777777" w:rsidR="00E31C9E" w:rsidRPr="00B32FA8" w:rsidRDefault="00E31C9E" w:rsidP="00E737A6">
      <w:pPr>
        <w:jc w:val="both"/>
        <w:rPr>
          <w:rFonts w:ascii="Arial" w:hAnsi="Arial" w:cs="Arial"/>
          <w:sz w:val="20"/>
          <w:szCs w:val="20"/>
        </w:rPr>
      </w:pPr>
    </w:p>
    <w:p w14:paraId="621A79D5" w14:textId="7E376F5B" w:rsidR="00E31C9E" w:rsidRDefault="00E31C9E" w:rsidP="00E737A6">
      <w:pPr>
        <w:jc w:val="both"/>
        <w:rPr>
          <w:rFonts w:ascii="Arial" w:hAnsi="Arial" w:cs="Arial"/>
          <w:sz w:val="20"/>
          <w:szCs w:val="20"/>
        </w:rPr>
      </w:pPr>
      <w:r w:rsidRPr="00B32FA8">
        <w:rPr>
          <w:rFonts w:ascii="Arial" w:hAnsi="Arial" w:cs="Arial"/>
          <w:sz w:val="20"/>
          <w:szCs w:val="20"/>
        </w:rPr>
        <w:t xml:space="preserve">The </w:t>
      </w:r>
      <w:r>
        <w:rPr>
          <w:rFonts w:ascii="Arial" w:hAnsi="Arial" w:cs="Arial"/>
          <w:sz w:val="20"/>
          <w:szCs w:val="20"/>
        </w:rPr>
        <w:t>S</w:t>
      </w:r>
      <w:r w:rsidRPr="00B32FA8">
        <w:rPr>
          <w:rFonts w:ascii="Arial" w:hAnsi="Arial" w:cs="Arial"/>
          <w:sz w:val="20"/>
          <w:szCs w:val="20"/>
        </w:rPr>
        <w:t xml:space="preserve">tatement of </w:t>
      </w:r>
      <w:r w:rsidR="003F4479">
        <w:rPr>
          <w:rFonts w:ascii="Arial" w:hAnsi="Arial" w:cs="Arial"/>
          <w:sz w:val="20"/>
          <w:szCs w:val="20"/>
        </w:rPr>
        <w:t>Net Position</w:t>
      </w:r>
      <w:r w:rsidRPr="00B32FA8">
        <w:rPr>
          <w:rFonts w:ascii="Arial" w:hAnsi="Arial" w:cs="Arial"/>
          <w:sz w:val="20"/>
          <w:szCs w:val="20"/>
        </w:rPr>
        <w:t xml:space="preserve"> presents information on all the </w:t>
      </w:r>
      <w:proofErr w:type="gramStart"/>
      <w:r w:rsidRPr="00B32FA8">
        <w:rPr>
          <w:rFonts w:ascii="Arial" w:hAnsi="Arial" w:cs="Arial"/>
          <w:sz w:val="20"/>
          <w:szCs w:val="20"/>
        </w:rPr>
        <w:t>District’s</w:t>
      </w:r>
      <w:proofErr w:type="gramEnd"/>
      <w:r w:rsidRPr="00B32FA8">
        <w:rPr>
          <w:rFonts w:ascii="Arial" w:hAnsi="Arial" w:cs="Arial"/>
          <w:sz w:val="20"/>
          <w:szCs w:val="20"/>
        </w:rPr>
        <w:t xml:space="preserve"> </w:t>
      </w:r>
      <w:r>
        <w:rPr>
          <w:rFonts w:ascii="Arial" w:hAnsi="Arial" w:cs="Arial"/>
          <w:sz w:val="20"/>
          <w:szCs w:val="20"/>
        </w:rPr>
        <w:t xml:space="preserve">nonfiduciary </w:t>
      </w:r>
      <w:r w:rsidRPr="00B32FA8">
        <w:rPr>
          <w:rFonts w:ascii="Arial" w:hAnsi="Arial" w:cs="Arial"/>
          <w:sz w:val="20"/>
          <w:szCs w:val="20"/>
        </w:rPr>
        <w:t>assets</w:t>
      </w:r>
      <w:r w:rsidR="005E6CB5">
        <w:rPr>
          <w:rFonts w:ascii="Arial" w:hAnsi="Arial" w:cs="Arial"/>
          <w:sz w:val="20"/>
          <w:szCs w:val="20"/>
        </w:rPr>
        <w:t xml:space="preserve">, deferred outflows, </w:t>
      </w:r>
      <w:r w:rsidRPr="00B32FA8">
        <w:rPr>
          <w:rFonts w:ascii="Arial" w:hAnsi="Arial" w:cs="Arial"/>
          <w:sz w:val="20"/>
          <w:szCs w:val="20"/>
        </w:rPr>
        <w:t>liabilities,</w:t>
      </w:r>
      <w:r w:rsidR="005E6CB5">
        <w:rPr>
          <w:rFonts w:ascii="Arial" w:hAnsi="Arial" w:cs="Arial"/>
          <w:sz w:val="20"/>
          <w:szCs w:val="20"/>
        </w:rPr>
        <w:t xml:space="preserve"> and deferred inflows,</w:t>
      </w:r>
      <w:r w:rsidRPr="00B32FA8">
        <w:rPr>
          <w:rFonts w:ascii="Arial" w:hAnsi="Arial" w:cs="Arial"/>
          <w:sz w:val="20"/>
          <w:szCs w:val="20"/>
        </w:rPr>
        <w:t xml:space="preserve"> with the difference</w:t>
      </w:r>
      <w:r>
        <w:rPr>
          <w:rFonts w:ascii="Arial" w:hAnsi="Arial" w:cs="Arial"/>
          <w:sz w:val="20"/>
          <w:szCs w:val="20"/>
        </w:rPr>
        <w:t>s</w:t>
      </w:r>
      <w:r w:rsidR="00D06783">
        <w:rPr>
          <w:rFonts w:ascii="Arial" w:hAnsi="Arial" w:cs="Arial"/>
          <w:sz w:val="20"/>
          <w:szCs w:val="20"/>
        </w:rPr>
        <w:t xml:space="preserve"> between</w:t>
      </w:r>
      <w:r w:rsidR="005E6CB5">
        <w:rPr>
          <w:rFonts w:ascii="Arial" w:hAnsi="Arial" w:cs="Arial"/>
          <w:sz w:val="20"/>
          <w:szCs w:val="20"/>
        </w:rPr>
        <w:t xml:space="preserve"> them</w:t>
      </w:r>
      <w:r w:rsidRPr="00B32FA8">
        <w:rPr>
          <w:rFonts w:ascii="Arial" w:hAnsi="Arial" w:cs="Arial"/>
          <w:sz w:val="20"/>
          <w:szCs w:val="20"/>
        </w:rPr>
        <w:t xml:space="preserve"> reported as </w:t>
      </w:r>
      <w:r>
        <w:rPr>
          <w:rFonts w:ascii="Arial" w:hAnsi="Arial" w:cs="Arial"/>
          <w:sz w:val="20"/>
          <w:szCs w:val="20"/>
        </w:rPr>
        <w:t>“</w:t>
      </w:r>
      <w:r w:rsidR="003F4479">
        <w:rPr>
          <w:rFonts w:ascii="Arial" w:hAnsi="Arial" w:cs="Arial"/>
          <w:sz w:val="20"/>
          <w:szCs w:val="20"/>
        </w:rPr>
        <w:t>net position</w:t>
      </w:r>
      <w:r>
        <w:rPr>
          <w:rFonts w:ascii="Arial" w:hAnsi="Arial" w:cs="Arial"/>
          <w:sz w:val="20"/>
          <w:szCs w:val="20"/>
        </w:rPr>
        <w:t>.”</w:t>
      </w:r>
      <w:r w:rsidRPr="00B32FA8">
        <w:rPr>
          <w:rFonts w:ascii="Arial" w:hAnsi="Arial" w:cs="Arial"/>
          <w:sz w:val="20"/>
          <w:szCs w:val="20"/>
        </w:rPr>
        <w:t xml:space="preserve"> Over time, increases or decreases in </w:t>
      </w:r>
      <w:r>
        <w:rPr>
          <w:rFonts w:ascii="Arial" w:hAnsi="Arial" w:cs="Arial"/>
          <w:sz w:val="20"/>
          <w:szCs w:val="20"/>
        </w:rPr>
        <w:t xml:space="preserve">the </w:t>
      </w:r>
      <w:proofErr w:type="gramStart"/>
      <w:r>
        <w:rPr>
          <w:rFonts w:ascii="Arial" w:hAnsi="Arial" w:cs="Arial"/>
          <w:sz w:val="20"/>
          <w:szCs w:val="20"/>
        </w:rPr>
        <w:t>District’s</w:t>
      </w:r>
      <w:proofErr w:type="gramEnd"/>
      <w:r>
        <w:rPr>
          <w:rFonts w:ascii="Arial" w:hAnsi="Arial" w:cs="Arial"/>
          <w:sz w:val="20"/>
          <w:szCs w:val="20"/>
        </w:rPr>
        <w:t xml:space="preserve"> </w:t>
      </w:r>
      <w:r w:rsidR="003F4479">
        <w:rPr>
          <w:rFonts w:ascii="Arial" w:hAnsi="Arial" w:cs="Arial"/>
          <w:sz w:val="20"/>
          <w:szCs w:val="20"/>
        </w:rPr>
        <w:t>net position</w:t>
      </w:r>
      <w:r w:rsidRPr="00B32FA8">
        <w:rPr>
          <w:rFonts w:ascii="Arial" w:hAnsi="Arial" w:cs="Arial"/>
          <w:sz w:val="20"/>
          <w:szCs w:val="20"/>
        </w:rPr>
        <w:t xml:space="preserve"> may serve as a useful indicator of whether </w:t>
      </w:r>
      <w:r>
        <w:rPr>
          <w:rFonts w:ascii="Arial" w:hAnsi="Arial" w:cs="Arial"/>
          <w:sz w:val="20"/>
          <w:szCs w:val="20"/>
        </w:rPr>
        <w:t>its</w:t>
      </w:r>
      <w:r w:rsidRPr="00B32FA8">
        <w:rPr>
          <w:rFonts w:ascii="Arial" w:hAnsi="Arial" w:cs="Arial"/>
          <w:sz w:val="20"/>
          <w:szCs w:val="20"/>
        </w:rPr>
        <w:t xml:space="preserve"> financial position is improving or deteriorating.</w:t>
      </w:r>
    </w:p>
    <w:p w14:paraId="2FB7E9AD" w14:textId="77777777" w:rsidR="002F0F15" w:rsidRPr="00B32FA8" w:rsidRDefault="002F0F15" w:rsidP="00E737A6">
      <w:pPr>
        <w:jc w:val="both"/>
        <w:rPr>
          <w:rFonts w:ascii="Arial" w:hAnsi="Arial" w:cs="Arial"/>
          <w:sz w:val="20"/>
          <w:szCs w:val="20"/>
        </w:rPr>
      </w:pPr>
    </w:p>
    <w:p w14:paraId="621A79D6" w14:textId="2FB8017C" w:rsidR="00E31C9E" w:rsidRPr="00B32FA8" w:rsidRDefault="00E31C9E" w:rsidP="00E737A6">
      <w:pPr>
        <w:jc w:val="both"/>
        <w:rPr>
          <w:rFonts w:ascii="Arial" w:hAnsi="Arial" w:cs="Arial"/>
          <w:sz w:val="20"/>
          <w:szCs w:val="20"/>
        </w:rPr>
      </w:pPr>
      <w:r w:rsidRPr="00B32FA8">
        <w:rPr>
          <w:rFonts w:ascii="Arial" w:hAnsi="Arial" w:cs="Arial"/>
          <w:sz w:val="20"/>
          <w:szCs w:val="20"/>
        </w:rPr>
        <w:t xml:space="preserve">The </w:t>
      </w:r>
      <w:r>
        <w:rPr>
          <w:rFonts w:ascii="Arial" w:hAnsi="Arial" w:cs="Arial"/>
          <w:sz w:val="20"/>
          <w:szCs w:val="20"/>
        </w:rPr>
        <w:t>St</w:t>
      </w:r>
      <w:r w:rsidRPr="00B32FA8">
        <w:rPr>
          <w:rFonts w:ascii="Arial" w:hAnsi="Arial" w:cs="Arial"/>
          <w:sz w:val="20"/>
          <w:szCs w:val="20"/>
        </w:rPr>
        <w:t xml:space="preserve">atement of </w:t>
      </w:r>
      <w:r>
        <w:rPr>
          <w:rFonts w:ascii="Arial" w:hAnsi="Arial" w:cs="Arial"/>
          <w:sz w:val="20"/>
          <w:szCs w:val="20"/>
        </w:rPr>
        <w:t>A</w:t>
      </w:r>
      <w:r w:rsidRPr="00B32FA8">
        <w:rPr>
          <w:rFonts w:ascii="Arial" w:hAnsi="Arial" w:cs="Arial"/>
          <w:sz w:val="20"/>
          <w:szCs w:val="20"/>
        </w:rPr>
        <w:t xml:space="preserve">ctivities presents information showing how the </w:t>
      </w:r>
      <w:proofErr w:type="gramStart"/>
      <w:r w:rsidRPr="00B32FA8">
        <w:rPr>
          <w:rFonts w:ascii="Arial" w:hAnsi="Arial" w:cs="Arial"/>
          <w:sz w:val="20"/>
          <w:szCs w:val="20"/>
        </w:rPr>
        <w:t>District’s</w:t>
      </w:r>
      <w:proofErr w:type="gramEnd"/>
      <w:r w:rsidRPr="00B32FA8">
        <w:rPr>
          <w:rFonts w:ascii="Arial" w:hAnsi="Arial" w:cs="Arial"/>
          <w:sz w:val="20"/>
          <w:szCs w:val="20"/>
        </w:rPr>
        <w:t xml:space="preserve"> </w:t>
      </w:r>
      <w:r w:rsidR="003F4479">
        <w:rPr>
          <w:rFonts w:ascii="Arial" w:hAnsi="Arial" w:cs="Arial"/>
          <w:sz w:val="20"/>
          <w:szCs w:val="20"/>
        </w:rPr>
        <w:t>net position</w:t>
      </w:r>
      <w:r w:rsidRPr="00B32FA8">
        <w:rPr>
          <w:rFonts w:ascii="Arial" w:hAnsi="Arial" w:cs="Arial"/>
          <w:sz w:val="20"/>
          <w:szCs w:val="20"/>
        </w:rPr>
        <w:t xml:space="preserve"> changed during the most recent fiscal year.  All changes in </w:t>
      </w:r>
      <w:r w:rsidR="003F4479">
        <w:rPr>
          <w:rFonts w:ascii="Arial" w:hAnsi="Arial" w:cs="Arial"/>
          <w:sz w:val="20"/>
          <w:szCs w:val="20"/>
        </w:rPr>
        <w:t>net position</w:t>
      </w:r>
      <w:r w:rsidRPr="00B32FA8">
        <w:rPr>
          <w:rFonts w:ascii="Arial" w:hAnsi="Arial" w:cs="Arial"/>
          <w:sz w:val="20"/>
          <w:szCs w:val="20"/>
        </w:rPr>
        <w:t xml:space="preserve"> are reported as soon as the underlying event giving rise to the change occurs, regardless of the timing of related cash flows.  Thus, revenues and expenses are </w:t>
      </w:r>
      <w:r w:rsidRPr="00B32FA8">
        <w:rPr>
          <w:rFonts w:ascii="Arial" w:hAnsi="Arial" w:cs="Arial"/>
          <w:sz w:val="20"/>
          <w:szCs w:val="20"/>
        </w:rPr>
        <w:lastRenderedPageBreak/>
        <w:t>reported in this statement for some items that will only result in c</w:t>
      </w:r>
      <w:r>
        <w:rPr>
          <w:rFonts w:ascii="Arial" w:hAnsi="Arial" w:cs="Arial"/>
          <w:sz w:val="20"/>
          <w:szCs w:val="20"/>
        </w:rPr>
        <w:t>ash flows in future fiscal periods</w:t>
      </w:r>
      <w:r w:rsidRPr="00B32FA8">
        <w:rPr>
          <w:rFonts w:ascii="Arial" w:hAnsi="Arial" w:cs="Arial"/>
          <w:sz w:val="20"/>
          <w:szCs w:val="20"/>
        </w:rPr>
        <w:t>.</w:t>
      </w:r>
    </w:p>
    <w:p w14:paraId="621A79D7" w14:textId="77777777" w:rsidR="00E31C9E" w:rsidRPr="00B32FA8" w:rsidRDefault="00E31C9E" w:rsidP="00E737A6">
      <w:pPr>
        <w:jc w:val="both"/>
        <w:rPr>
          <w:rFonts w:ascii="Arial" w:hAnsi="Arial" w:cs="Arial"/>
          <w:sz w:val="20"/>
          <w:szCs w:val="20"/>
        </w:rPr>
      </w:pPr>
    </w:p>
    <w:p w14:paraId="621A79D8" w14:textId="0E52305C" w:rsidR="00E31C9E" w:rsidRPr="00B32FA8" w:rsidRDefault="00E31C9E" w:rsidP="00E737A6">
      <w:pPr>
        <w:jc w:val="both"/>
        <w:rPr>
          <w:rFonts w:ascii="Arial" w:hAnsi="Arial" w:cs="Arial"/>
          <w:sz w:val="20"/>
          <w:szCs w:val="20"/>
        </w:rPr>
      </w:pPr>
      <w:r w:rsidRPr="00B32FA8">
        <w:rPr>
          <w:rFonts w:ascii="Arial" w:hAnsi="Arial" w:cs="Arial"/>
          <w:sz w:val="20"/>
          <w:szCs w:val="20"/>
        </w:rPr>
        <w:t xml:space="preserve">The government-wide financial statements outline functions of the </w:t>
      </w:r>
      <w:proofErr w:type="gramStart"/>
      <w:r w:rsidRPr="00B32FA8">
        <w:rPr>
          <w:rFonts w:ascii="Arial" w:hAnsi="Arial" w:cs="Arial"/>
          <w:sz w:val="20"/>
          <w:szCs w:val="20"/>
        </w:rPr>
        <w:t>District</w:t>
      </w:r>
      <w:proofErr w:type="gramEnd"/>
      <w:r w:rsidRPr="00B32FA8">
        <w:rPr>
          <w:rFonts w:ascii="Arial" w:hAnsi="Arial" w:cs="Arial"/>
          <w:sz w:val="20"/>
          <w:szCs w:val="20"/>
        </w:rPr>
        <w:t xml:space="preserve"> that are principally supported by property taxes and intergovernmental revenues (governmental activities).  The governmental activities of the </w:t>
      </w:r>
      <w:proofErr w:type="gramStart"/>
      <w:r w:rsidRPr="00B32FA8">
        <w:rPr>
          <w:rFonts w:ascii="Arial" w:hAnsi="Arial" w:cs="Arial"/>
          <w:sz w:val="20"/>
          <w:szCs w:val="20"/>
        </w:rPr>
        <w:t>District</w:t>
      </w:r>
      <w:proofErr w:type="gramEnd"/>
      <w:r w:rsidRPr="00B32FA8">
        <w:rPr>
          <w:rFonts w:ascii="Arial" w:hAnsi="Arial" w:cs="Arial"/>
          <w:sz w:val="20"/>
          <w:szCs w:val="20"/>
        </w:rPr>
        <w:t xml:space="preserve"> include instruction, support services, non-instructional, sixteenth section</w:t>
      </w:r>
      <w:r w:rsidR="005E6CB5">
        <w:rPr>
          <w:rFonts w:ascii="Arial" w:hAnsi="Arial" w:cs="Arial"/>
          <w:sz w:val="20"/>
          <w:szCs w:val="20"/>
        </w:rPr>
        <w:t>, pension expense,</w:t>
      </w:r>
      <w:r w:rsidRPr="00B32FA8">
        <w:rPr>
          <w:rFonts w:ascii="Arial" w:hAnsi="Arial" w:cs="Arial"/>
          <w:sz w:val="20"/>
          <w:szCs w:val="20"/>
        </w:rPr>
        <w:t xml:space="preserve"> </w:t>
      </w:r>
      <w:r w:rsidR="00DB5C05">
        <w:rPr>
          <w:rFonts w:ascii="Arial" w:hAnsi="Arial" w:cs="Arial"/>
          <w:sz w:val="20"/>
          <w:szCs w:val="20"/>
        </w:rPr>
        <w:t xml:space="preserve">OPEB expense, </w:t>
      </w:r>
      <w:r w:rsidRPr="00B32FA8">
        <w:rPr>
          <w:rFonts w:ascii="Arial" w:hAnsi="Arial" w:cs="Arial"/>
          <w:sz w:val="20"/>
          <w:szCs w:val="20"/>
        </w:rPr>
        <w:t>and interest on long-term liabilities.</w:t>
      </w:r>
    </w:p>
    <w:p w14:paraId="621A79D9" w14:textId="77777777" w:rsidR="00E31C9E" w:rsidRPr="00B32FA8" w:rsidRDefault="00E31C9E" w:rsidP="00E737A6">
      <w:pPr>
        <w:jc w:val="both"/>
        <w:rPr>
          <w:rFonts w:ascii="Arial" w:hAnsi="Arial" w:cs="Arial"/>
          <w:sz w:val="20"/>
          <w:szCs w:val="20"/>
        </w:rPr>
      </w:pPr>
    </w:p>
    <w:p w14:paraId="621A79DA" w14:textId="77777777" w:rsidR="00E31C9E" w:rsidRDefault="00E31C9E" w:rsidP="00E737A6">
      <w:pPr>
        <w:jc w:val="both"/>
        <w:rPr>
          <w:rFonts w:ascii="Arial" w:hAnsi="Arial" w:cs="Arial"/>
          <w:b/>
          <w:sz w:val="20"/>
          <w:szCs w:val="20"/>
        </w:rPr>
      </w:pPr>
      <w:r w:rsidRPr="00B32FA8">
        <w:rPr>
          <w:rFonts w:ascii="Arial" w:hAnsi="Arial" w:cs="Arial"/>
          <w:b/>
          <w:sz w:val="20"/>
          <w:szCs w:val="20"/>
        </w:rPr>
        <w:t>Fund Financial Statements</w:t>
      </w:r>
    </w:p>
    <w:p w14:paraId="621A79DB" w14:textId="77777777" w:rsidR="00E31C9E" w:rsidRDefault="00E31C9E" w:rsidP="00E737A6">
      <w:pPr>
        <w:jc w:val="both"/>
        <w:rPr>
          <w:rFonts w:ascii="Arial" w:hAnsi="Arial" w:cs="Arial"/>
          <w:b/>
          <w:sz w:val="20"/>
          <w:szCs w:val="20"/>
        </w:rPr>
      </w:pPr>
    </w:p>
    <w:p w14:paraId="621A79DC" w14:textId="77777777" w:rsidR="00E31C9E" w:rsidRPr="00B32FA8" w:rsidRDefault="00E31C9E" w:rsidP="00E737A6">
      <w:pPr>
        <w:jc w:val="both"/>
        <w:rPr>
          <w:rFonts w:ascii="Arial" w:hAnsi="Arial" w:cs="Arial"/>
          <w:sz w:val="20"/>
          <w:szCs w:val="20"/>
        </w:rPr>
      </w:pPr>
      <w:r w:rsidRPr="00B32FA8">
        <w:rPr>
          <w:rFonts w:ascii="Arial" w:hAnsi="Arial" w:cs="Arial"/>
          <w:sz w:val="20"/>
          <w:szCs w:val="20"/>
        </w:rPr>
        <w:t xml:space="preserve">A fund is a grouping of related accounts that is used to maintain control over resources that have been segregated for specific activities or objectives.  The </w:t>
      </w:r>
      <w:proofErr w:type="gramStart"/>
      <w:r w:rsidRPr="00B32FA8">
        <w:rPr>
          <w:rFonts w:ascii="Arial" w:hAnsi="Arial" w:cs="Arial"/>
          <w:sz w:val="20"/>
          <w:szCs w:val="20"/>
        </w:rPr>
        <w:t>District</w:t>
      </w:r>
      <w:proofErr w:type="gramEnd"/>
      <w:r w:rsidRPr="00B32FA8">
        <w:rPr>
          <w:rFonts w:ascii="Arial" w:hAnsi="Arial" w:cs="Arial"/>
          <w:sz w:val="20"/>
          <w:szCs w:val="20"/>
        </w:rPr>
        <w:t xml:space="preserve"> uses fund accounting to ensure and demonstrate compliance with finance-related legal requirements.  All of the funds of the </w:t>
      </w:r>
      <w:proofErr w:type="gramStart"/>
      <w:r w:rsidRPr="00B32FA8">
        <w:rPr>
          <w:rFonts w:ascii="Arial" w:hAnsi="Arial" w:cs="Arial"/>
          <w:sz w:val="20"/>
          <w:szCs w:val="20"/>
        </w:rPr>
        <w:t>District</w:t>
      </w:r>
      <w:proofErr w:type="gramEnd"/>
      <w:r w:rsidRPr="00B32FA8">
        <w:rPr>
          <w:rFonts w:ascii="Arial" w:hAnsi="Arial" w:cs="Arial"/>
          <w:sz w:val="20"/>
          <w:szCs w:val="20"/>
        </w:rPr>
        <w:t xml:space="preserve"> can be divided into two </w:t>
      </w:r>
      <w:r w:rsidRPr="00D64314">
        <w:rPr>
          <w:rFonts w:ascii="Arial" w:hAnsi="Arial" w:cs="Arial"/>
          <w:color w:val="0070C0"/>
          <w:sz w:val="20"/>
          <w:szCs w:val="20"/>
        </w:rPr>
        <w:t>(</w:t>
      </w:r>
      <w:r w:rsidRPr="00D64314">
        <w:rPr>
          <w:rFonts w:ascii="Arial" w:hAnsi="Arial" w:cs="Arial"/>
          <w:i/>
          <w:color w:val="0070C0"/>
          <w:sz w:val="20"/>
          <w:szCs w:val="20"/>
        </w:rPr>
        <w:t>three</w:t>
      </w:r>
      <w:r w:rsidRPr="00D64314">
        <w:rPr>
          <w:rFonts w:ascii="Arial" w:hAnsi="Arial" w:cs="Arial"/>
          <w:color w:val="0070C0"/>
          <w:sz w:val="20"/>
          <w:szCs w:val="20"/>
        </w:rPr>
        <w:t>)</w:t>
      </w:r>
      <w:r w:rsidRPr="00B32FA8">
        <w:rPr>
          <w:rFonts w:ascii="Arial" w:hAnsi="Arial" w:cs="Arial"/>
          <w:sz w:val="20"/>
          <w:szCs w:val="20"/>
        </w:rPr>
        <w:t xml:space="preserve"> categories: governmental funds and fiduciary funds.</w:t>
      </w:r>
      <w:r w:rsidRPr="00D64314">
        <w:rPr>
          <w:rFonts w:ascii="Arial" w:hAnsi="Arial" w:cs="Arial"/>
          <w:color w:val="0070C0"/>
          <w:sz w:val="20"/>
          <w:szCs w:val="20"/>
        </w:rPr>
        <w:t xml:space="preserve">  </w:t>
      </w:r>
      <w:r w:rsidRPr="00D64314">
        <w:rPr>
          <w:rFonts w:ascii="Arial" w:hAnsi="Arial" w:cs="Arial"/>
          <w:i/>
          <w:color w:val="0070C0"/>
          <w:sz w:val="20"/>
          <w:szCs w:val="20"/>
        </w:rPr>
        <w:t xml:space="preserve">(Add proprietary funds if applicable to the </w:t>
      </w:r>
      <w:proofErr w:type="gramStart"/>
      <w:r w:rsidRPr="00D64314">
        <w:rPr>
          <w:rFonts w:ascii="Arial" w:hAnsi="Arial" w:cs="Arial"/>
          <w:i/>
          <w:color w:val="0070C0"/>
          <w:sz w:val="20"/>
          <w:szCs w:val="20"/>
        </w:rPr>
        <w:t>District</w:t>
      </w:r>
      <w:proofErr w:type="gramEnd"/>
      <w:r w:rsidRPr="00D64314">
        <w:rPr>
          <w:rFonts w:ascii="Arial" w:hAnsi="Arial" w:cs="Arial"/>
          <w:i/>
          <w:color w:val="0070C0"/>
          <w:sz w:val="20"/>
          <w:szCs w:val="20"/>
        </w:rPr>
        <w:t>.)</w:t>
      </w:r>
    </w:p>
    <w:p w14:paraId="621A79DD" w14:textId="77777777" w:rsidR="00E31C9E" w:rsidRPr="00B32FA8" w:rsidRDefault="00E31C9E" w:rsidP="00E737A6">
      <w:pPr>
        <w:jc w:val="both"/>
        <w:rPr>
          <w:rFonts w:ascii="Arial" w:hAnsi="Arial" w:cs="Arial"/>
          <w:sz w:val="20"/>
          <w:szCs w:val="20"/>
        </w:rPr>
      </w:pPr>
    </w:p>
    <w:p w14:paraId="621A79DE" w14:textId="4FA9D39F" w:rsidR="00E31C9E" w:rsidRPr="00B32FA8" w:rsidRDefault="00E31C9E" w:rsidP="00E737A6">
      <w:pPr>
        <w:ind w:left="720"/>
        <w:jc w:val="both"/>
        <w:rPr>
          <w:rFonts w:ascii="Arial" w:hAnsi="Arial" w:cs="Arial"/>
          <w:sz w:val="20"/>
          <w:szCs w:val="20"/>
        </w:rPr>
      </w:pPr>
      <w:r>
        <w:rPr>
          <w:rFonts w:ascii="Arial" w:hAnsi="Arial" w:cs="Arial"/>
          <w:b/>
          <w:sz w:val="20"/>
          <w:szCs w:val="20"/>
        </w:rPr>
        <w:t>Governmental fun</w:t>
      </w:r>
      <w:r w:rsidRPr="00FD7F6F">
        <w:rPr>
          <w:rFonts w:ascii="Arial" w:hAnsi="Arial" w:cs="Arial"/>
          <w:b/>
          <w:sz w:val="20"/>
          <w:szCs w:val="20"/>
        </w:rPr>
        <w:t>ds</w:t>
      </w:r>
      <w:r w:rsidRPr="00FD7F6F">
        <w:rPr>
          <w:rFonts w:ascii="Arial" w:hAnsi="Arial" w:cs="Arial"/>
          <w:sz w:val="20"/>
          <w:szCs w:val="20"/>
        </w:rPr>
        <w:t xml:space="preserve"> – </w:t>
      </w:r>
      <w:r>
        <w:rPr>
          <w:rFonts w:ascii="Arial" w:hAnsi="Arial" w:cs="Arial"/>
          <w:sz w:val="20"/>
          <w:szCs w:val="20"/>
        </w:rPr>
        <w:t>Most</w:t>
      </w:r>
      <w:r w:rsidR="00DA026B">
        <w:rPr>
          <w:rFonts w:ascii="Arial" w:hAnsi="Arial" w:cs="Arial"/>
          <w:sz w:val="20"/>
          <w:szCs w:val="20"/>
        </w:rPr>
        <w:t>/All</w:t>
      </w:r>
      <w:r>
        <w:rPr>
          <w:rFonts w:ascii="Arial" w:hAnsi="Arial" w:cs="Arial"/>
          <w:sz w:val="20"/>
          <w:szCs w:val="20"/>
        </w:rPr>
        <w:t xml:space="preserve"> of the District’s general activities are reported in its governmental funds. Go</w:t>
      </w:r>
      <w:r w:rsidRPr="00B32FA8">
        <w:rPr>
          <w:rFonts w:ascii="Arial" w:hAnsi="Arial" w:cs="Arial"/>
          <w:sz w:val="20"/>
          <w:szCs w:val="20"/>
        </w:rPr>
        <w:t>vernmental funds are used to account for essentially the same functions reported as governmental activities in the government-wide financial statements.  However, governmental fund</w:t>
      </w:r>
      <w:r>
        <w:rPr>
          <w:rFonts w:ascii="Arial" w:hAnsi="Arial" w:cs="Arial"/>
          <w:sz w:val="20"/>
          <w:szCs w:val="20"/>
        </w:rPr>
        <w:t>s</w:t>
      </w:r>
      <w:r w:rsidRPr="00B32FA8">
        <w:rPr>
          <w:rFonts w:ascii="Arial" w:hAnsi="Arial" w:cs="Arial"/>
          <w:sz w:val="20"/>
          <w:szCs w:val="20"/>
        </w:rPr>
        <w:t xml:space="preserve"> </w:t>
      </w:r>
      <w:r>
        <w:rPr>
          <w:rFonts w:ascii="Arial" w:hAnsi="Arial" w:cs="Arial"/>
          <w:sz w:val="20"/>
          <w:szCs w:val="20"/>
        </w:rPr>
        <w:t>are accounted for using the modified accrual basis of accounting and the flow of</w:t>
      </w:r>
      <w:r w:rsidRPr="00B32FA8">
        <w:rPr>
          <w:rFonts w:ascii="Arial" w:hAnsi="Arial" w:cs="Arial"/>
          <w:sz w:val="20"/>
          <w:szCs w:val="20"/>
        </w:rPr>
        <w:t xml:space="preserve"> current </w:t>
      </w:r>
      <w:r>
        <w:rPr>
          <w:rFonts w:ascii="Arial" w:hAnsi="Arial" w:cs="Arial"/>
          <w:sz w:val="20"/>
          <w:szCs w:val="20"/>
        </w:rPr>
        <w:t>financial</w:t>
      </w:r>
      <w:r w:rsidRPr="00B32FA8">
        <w:rPr>
          <w:rFonts w:ascii="Arial" w:hAnsi="Arial" w:cs="Arial"/>
          <w:sz w:val="20"/>
          <w:szCs w:val="20"/>
        </w:rPr>
        <w:t xml:space="preserve"> resources</w:t>
      </w:r>
      <w:r>
        <w:rPr>
          <w:rFonts w:ascii="Arial" w:hAnsi="Arial" w:cs="Arial"/>
          <w:sz w:val="20"/>
          <w:szCs w:val="20"/>
        </w:rPr>
        <w:t xml:space="preserve"> measurement focus.</w:t>
      </w:r>
      <w:r w:rsidRPr="00B32FA8">
        <w:rPr>
          <w:rFonts w:ascii="Arial" w:hAnsi="Arial" w:cs="Arial"/>
          <w:sz w:val="20"/>
          <w:szCs w:val="20"/>
        </w:rPr>
        <w:t xml:space="preserve"> </w:t>
      </w:r>
      <w:r>
        <w:rPr>
          <w:rFonts w:ascii="Arial" w:hAnsi="Arial" w:cs="Arial"/>
          <w:sz w:val="20"/>
          <w:szCs w:val="20"/>
        </w:rPr>
        <w:t xml:space="preserve">The approach focuses on near-term inflows and outflows of spendable resources, as well as balances of spendable resources available at year end.  The governmental fund statements provide a detailed view of the </w:t>
      </w:r>
      <w:proofErr w:type="gramStart"/>
      <w:r>
        <w:rPr>
          <w:rFonts w:ascii="Arial" w:hAnsi="Arial" w:cs="Arial"/>
          <w:sz w:val="20"/>
          <w:szCs w:val="20"/>
        </w:rPr>
        <w:t>District’s</w:t>
      </w:r>
      <w:proofErr w:type="gramEnd"/>
      <w:r>
        <w:rPr>
          <w:rFonts w:ascii="Arial" w:hAnsi="Arial" w:cs="Arial"/>
          <w:sz w:val="20"/>
          <w:szCs w:val="20"/>
        </w:rPr>
        <w:t xml:space="preserve"> near-term financing requirements</w:t>
      </w:r>
      <w:r w:rsidRPr="00B32FA8">
        <w:rPr>
          <w:rFonts w:ascii="Arial" w:hAnsi="Arial" w:cs="Arial"/>
          <w:sz w:val="20"/>
          <w:szCs w:val="20"/>
        </w:rPr>
        <w:t xml:space="preserve">.  </w:t>
      </w:r>
    </w:p>
    <w:p w14:paraId="621A79DF" w14:textId="77777777" w:rsidR="00E31C9E" w:rsidRPr="00B32FA8" w:rsidRDefault="00E31C9E" w:rsidP="00E737A6">
      <w:pPr>
        <w:ind w:left="720"/>
        <w:jc w:val="both"/>
        <w:rPr>
          <w:rFonts w:ascii="Arial" w:hAnsi="Arial" w:cs="Arial"/>
          <w:sz w:val="20"/>
          <w:szCs w:val="20"/>
        </w:rPr>
      </w:pPr>
    </w:p>
    <w:p w14:paraId="621A79E0" w14:textId="70C9ACD9" w:rsidR="00E31C9E" w:rsidRPr="00B32FA8" w:rsidRDefault="00E31C9E" w:rsidP="00E737A6">
      <w:pPr>
        <w:ind w:left="720"/>
        <w:jc w:val="both"/>
        <w:rPr>
          <w:rFonts w:ascii="Arial" w:hAnsi="Arial" w:cs="Arial"/>
          <w:sz w:val="20"/>
          <w:szCs w:val="20"/>
        </w:rPr>
      </w:pPr>
      <w:r w:rsidRPr="00B32FA8">
        <w:rPr>
          <w:rFonts w:ascii="Arial" w:hAnsi="Arial" w:cs="Arial"/>
          <w:sz w:val="20"/>
          <w:szCs w:val="20"/>
        </w:rPr>
        <w:t xml:space="preserve">Because the focus of governmental funds is narrower than that of the government-wide financial statements, it is useful to compare the information presented for governmental funds with similar information presented for governmental activities in the government-wide financial statements.  By doing so, </w:t>
      </w:r>
      <w:r>
        <w:rPr>
          <w:rFonts w:ascii="Arial" w:hAnsi="Arial" w:cs="Arial"/>
          <w:sz w:val="20"/>
          <w:szCs w:val="20"/>
        </w:rPr>
        <w:t xml:space="preserve">the </w:t>
      </w:r>
      <w:r w:rsidRPr="00B32FA8">
        <w:rPr>
          <w:rFonts w:ascii="Arial" w:hAnsi="Arial" w:cs="Arial"/>
          <w:sz w:val="20"/>
          <w:szCs w:val="20"/>
        </w:rPr>
        <w:t xml:space="preserve">reader may </w:t>
      </w:r>
      <w:r>
        <w:rPr>
          <w:rFonts w:ascii="Arial" w:hAnsi="Arial" w:cs="Arial"/>
          <w:sz w:val="20"/>
          <w:szCs w:val="20"/>
        </w:rPr>
        <w:t xml:space="preserve">gain a </w:t>
      </w:r>
      <w:r w:rsidRPr="00B32FA8">
        <w:rPr>
          <w:rFonts w:ascii="Arial" w:hAnsi="Arial" w:cs="Arial"/>
          <w:sz w:val="20"/>
          <w:szCs w:val="20"/>
        </w:rPr>
        <w:t>better understand</w:t>
      </w:r>
      <w:r>
        <w:rPr>
          <w:rFonts w:ascii="Arial" w:hAnsi="Arial" w:cs="Arial"/>
          <w:sz w:val="20"/>
          <w:szCs w:val="20"/>
        </w:rPr>
        <w:t>ing of</w:t>
      </w:r>
      <w:r w:rsidRPr="00B32FA8">
        <w:rPr>
          <w:rFonts w:ascii="Arial" w:hAnsi="Arial" w:cs="Arial"/>
          <w:sz w:val="20"/>
          <w:szCs w:val="20"/>
        </w:rPr>
        <w:t xml:space="preserve"> the long-term impact of the </w:t>
      </w:r>
      <w:proofErr w:type="gramStart"/>
      <w:r w:rsidRPr="00B32FA8">
        <w:rPr>
          <w:rFonts w:ascii="Arial" w:hAnsi="Arial" w:cs="Arial"/>
          <w:sz w:val="20"/>
          <w:szCs w:val="20"/>
        </w:rPr>
        <w:t>District’s</w:t>
      </w:r>
      <w:proofErr w:type="gramEnd"/>
      <w:r w:rsidRPr="00B32FA8">
        <w:rPr>
          <w:rFonts w:ascii="Arial" w:hAnsi="Arial" w:cs="Arial"/>
          <w:sz w:val="20"/>
          <w:szCs w:val="20"/>
        </w:rPr>
        <w:t xml:space="preserve"> </w:t>
      </w:r>
      <w:r>
        <w:rPr>
          <w:rFonts w:ascii="Arial" w:hAnsi="Arial" w:cs="Arial"/>
          <w:sz w:val="20"/>
          <w:szCs w:val="20"/>
        </w:rPr>
        <w:t>near-term</w:t>
      </w:r>
      <w:r w:rsidRPr="00B32FA8">
        <w:rPr>
          <w:rFonts w:ascii="Arial" w:hAnsi="Arial" w:cs="Arial"/>
          <w:sz w:val="20"/>
          <w:szCs w:val="20"/>
        </w:rPr>
        <w:t xml:space="preserve"> financing dec</w:t>
      </w:r>
      <w:r>
        <w:rPr>
          <w:rFonts w:ascii="Arial" w:hAnsi="Arial" w:cs="Arial"/>
          <w:sz w:val="20"/>
          <w:szCs w:val="20"/>
        </w:rPr>
        <w:t>isions.  The governmental funds</w:t>
      </w:r>
      <w:r w:rsidRPr="00B32FA8">
        <w:rPr>
          <w:rFonts w:ascii="Arial" w:hAnsi="Arial" w:cs="Arial"/>
          <w:sz w:val="20"/>
          <w:szCs w:val="20"/>
        </w:rPr>
        <w:t xml:space="preserve"> </w:t>
      </w:r>
      <w:r>
        <w:rPr>
          <w:rFonts w:ascii="Arial" w:hAnsi="Arial" w:cs="Arial"/>
          <w:sz w:val="20"/>
          <w:szCs w:val="20"/>
        </w:rPr>
        <w:t>B</w:t>
      </w:r>
      <w:r w:rsidRPr="00B32FA8">
        <w:rPr>
          <w:rFonts w:ascii="Arial" w:hAnsi="Arial" w:cs="Arial"/>
          <w:sz w:val="20"/>
          <w:szCs w:val="20"/>
        </w:rPr>
        <w:t xml:space="preserve">alance </w:t>
      </w:r>
      <w:r>
        <w:rPr>
          <w:rFonts w:ascii="Arial" w:hAnsi="Arial" w:cs="Arial"/>
          <w:sz w:val="20"/>
          <w:szCs w:val="20"/>
        </w:rPr>
        <w:t>S</w:t>
      </w:r>
      <w:r w:rsidRPr="00B32FA8">
        <w:rPr>
          <w:rFonts w:ascii="Arial" w:hAnsi="Arial" w:cs="Arial"/>
          <w:sz w:val="20"/>
          <w:szCs w:val="20"/>
        </w:rPr>
        <w:t xml:space="preserve">heet is reconciled to the </w:t>
      </w:r>
      <w:r>
        <w:rPr>
          <w:rFonts w:ascii="Arial" w:hAnsi="Arial" w:cs="Arial"/>
          <w:sz w:val="20"/>
          <w:szCs w:val="20"/>
        </w:rPr>
        <w:t>S</w:t>
      </w:r>
      <w:r w:rsidRPr="00B32FA8">
        <w:rPr>
          <w:rFonts w:ascii="Arial" w:hAnsi="Arial" w:cs="Arial"/>
          <w:sz w:val="20"/>
          <w:szCs w:val="20"/>
        </w:rPr>
        <w:t xml:space="preserve">tatement of </w:t>
      </w:r>
      <w:r w:rsidR="003F4479">
        <w:rPr>
          <w:rFonts w:ascii="Arial" w:hAnsi="Arial" w:cs="Arial"/>
          <w:sz w:val="20"/>
          <w:szCs w:val="20"/>
        </w:rPr>
        <w:t>Net Position</w:t>
      </w:r>
      <w:r>
        <w:rPr>
          <w:rFonts w:ascii="Arial" w:hAnsi="Arial" w:cs="Arial"/>
          <w:sz w:val="20"/>
          <w:szCs w:val="20"/>
        </w:rPr>
        <w:t>, and the governmental funds</w:t>
      </w:r>
      <w:r w:rsidRPr="00B32FA8">
        <w:rPr>
          <w:rFonts w:ascii="Arial" w:hAnsi="Arial" w:cs="Arial"/>
          <w:sz w:val="20"/>
          <w:szCs w:val="20"/>
        </w:rPr>
        <w:t xml:space="preserve"> </w:t>
      </w:r>
      <w:r>
        <w:rPr>
          <w:rFonts w:ascii="Arial" w:hAnsi="Arial" w:cs="Arial"/>
          <w:sz w:val="20"/>
          <w:szCs w:val="20"/>
        </w:rPr>
        <w:t>S</w:t>
      </w:r>
      <w:r w:rsidRPr="00B32FA8">
        <w:rPr>
          <w:rFonts w:ascii="Arial" w:hAnsi="Arial" w:cs="Arial"/>
          <w:sz w:val="20"/>
          <w:szCs w:val="20"/>
        </w:rPr>
        <w:t xml:space="preserve">tatement of </w:t>
      </w:r>
      <w:r>
        <w:rPr>
          <w:rFonts w:ascii="Arial" w:hAnsi="Arial" w:cs="Arial"/>
          <w:sz w:val="20"/>
          <w:szCs w:val="20"/>
        </w:rPr>
        <w:t>R</w:t>
      </w:r>
      <w:r w:rsidRPr="00B32FA8">
        <w:rPr>
          <w:rFonts w:ascii="Arial" w:hAnsi="Arial" w:cs="Arial"/>
          <w:sz w:val="20"/>
          <w:szCs w:val="20"/>
        </w:rPr>
        <w:t xml:space="preserve">evenues, </w:t>
      </w:r>
      <w:r>
        <w:rPr>
          <w:rFonts w:ascii="Arial" w:hAnsi="Arial" w:cs="Arial"/>
          <w:sz w:val="20"/>
          <w:szCs w:val="20"/>
        </w:rPr>
        <w:t>E</w:t>
      </w:r>
      <w:r w:rsidRPr="00B32FA8">
        <w:rPr>
          <w:rFonts w:ascii="Arial" w:hAnsi="Arial" w:cs="Arial"/>
          <w:sz w:val="20"/>
          <w:szCs w:val="20"/>
        </w:rPr>
        <w:t xml:space="preserve">xpenditures, and </w:t>
      </w:r>
      <w:r>
        <w:rPr>
          <w:rFonts w:ascii="Arial" w:hAnsi="Arial" w:cs="Arial"/>
          <w:sz w:val="20"/>
          <w:szCs w:val="20"/>
        </w:rPr>
        <w:t>C</w:t>
      </w:r>
      <w:r w:rsidRPr="00B32FA8">
        <w:rPr>
          <w:rFonts w:ascii="Arial" w:hAnsi="Arial" w:cs="Arial"/>
          <w:sz w:val="20"/>
          <w:szCs w:val="20"/>
        </w:rPr>
        <w:t xml:space="preserve">hanges in </w:t>
      </w:r>
      <w:r>
        <w:rPr>
          <w:rFonts w:ascii="Arial" w:hAnsi="Arial" w:cs="Arial"/>
          <w:sz w:val="20"/>
          <w:szCs w:val="20"/>
        </w:rPr>
        <w:t>F</w:t>
      </w:r>
      <w:r w:rsidRPr="00B32FA8">
        <w:rPr>
          <w:rFonts w:ascii="Arial" w:hAnsi="Arial" w:cs="Arial"/>
          <w:sz w:val="20"/>
          <w:szCs w:val="20"/>
        </w:rPr>
        <w:t xml:space="preserve">und </w:t>
      </w:r>
      <w:r>
        <w:rPr>
          <w:rFonts w:ascii="Arial" w:hAnsi="Arial" w:cs="Arial"/>
          <w:sz w:val="20"/>
          <w:szCs w:val="20"/>
        </w:rPr>
        <w:t>B</w:t>
      </w:r>
      <w:r w:rsidRPr="00B32FA8">
        <w:rPr>
          <w:rFonts w:ascii="Arial" w:hAnsi="Arial" w:cs="Arial"/>
          <w:sz w:val="20"/>
          <w:szCs w:val="20"/>
        </w:rPr>
        <w:t xml:space="preserve">alances is reconciled to the </w:t>
      </w:r>
      <w:r>
        <w:rPr>
          <w:rFonts w:ascii="Arial" w:hAnsi="Arial" w:cs="Arial"/>
          <w:sz w:val="20"/>
          <w:szCs w:val="20"/>
        </w:rPr>
        <w:t>S</w:t>
      </w:r>
      <w:r w:rsidRPr="00B32FA8">
        <w:rPr>
          <w:rFonts w:ascii="Arial" w:hAnsi="Arial" w:cs="Arial"/>
          <w:sz w:val="20"/>
          <w:szCs w:val="20"/>
        </w:rPr>
        <w:t xml:space="preserve">tatement of </w:t>
      </w:r>
      <w:r>
        <w:rPr>
          <w:rFonts w:ascii="Arial" w:hAnsi="Arial" w:cs="Arial"/>
          <w:sz w:val="20"/>
          <w:szCs w:val="20"/>
        </w:rPr>
        <w:t>A</w:t>
      </w:r>
      <w:r w:rsidRPr="00B32FA8">
        <w:rPr>
          <w:rFonts w:ascii="Arial" w:hAnsi="Arial" w:cs="Arial"/>
          <w:sz w:val="20"/>
          <w:szCs w:val="20"/>
        </w:rPr>
        <w:t xml:space="preserve">ctivities to facilitate this comparison between governmental funds and governmental activities. </w:t>
      </w:r>
    </w:p>
    <w:p w14:paraId="621A79E1" w14:textId="77777777" w:rsidR="00E31C9E" w:rsidRPr="00B32FA8" w:rsidRDefault="00E31C9E" w:rsidP="00E737A6">
      <w:pPr>
        <w:ind w:left="720"/>
        <w:jc w:val="both"/>
        <w:rPr>
          <w:rFonts w:ascii="Arial" w:hAnsi="Arial" w:cs="Arial"/>
          <w:sz w:val="20"/>
          <w:szCs w:val="20"/>
        </w:rPr>
      </w:pPr>
    </w:p>
    <w:p w14:paraId="621A79E2" w14:textId="77777777" w:rsidR="00E31C9E" w:rsidRPr="00B32FA8" w:rsidRDefault="00E31C9E" w:rsidP="00E737A6">
      <w:pPr>
        <w:ind w:left="720"/>
        <w:jc w:val="both"/>
        <w:rPr>
          <w:rFonts w:ascii="Arial" w:hAnsi="Arial" w:cs="Arial"/>
          <w:sz w:val="20"/>
          <w:szCs w:val="20"/>
        </w:rPr>
      </w:pPr>
      <w:r w:rsidRPr="00B32FA8">
        <w:rPr>
          <w:rFonts w:ascii="Arial" w:hAnsi="Arial" w:cs="Arial"/>
          <w:sz w:val="20"/>
          <w:szCs w:val="20"/>
        </w:rPr>
        <w:t xml:space="preserve">The </w:t>
      </w:r>
      <w:proofErr w:type="gramStart"/>
      <w:r w:rsidRPr="00B32FA8">
        <w:rPr>
          <w:rFonts w:ascii="Arial" w:hAnsi="Arial" w:cs="Arial"/>
          <w:sz w:val="20"/>
          <w:szCs w:val="20"/>
        </w:rPr>
        <w:t>District</w:t>
      </w:r>
      <w:proofErr w:type="gramEnd"/>
      <w:r w:rsidRPr="00B32FA8">
        <w:rPr>
          <w:rFonts w:ascii="Arial" w:hAnsi="Arial" w:cs="Arial"/>
          <w:sz w:val="20"/>
          <w:szCs w:val="20"/>
        </w:rPr>
        <w:t xml:space="preserve"> maintains individual governmental funds in accordance with the </w:t>
      </w:r>
      <w:r w:rsidRPr="00B32FA8">
        <w:rPr>
          <w:rFonts w:ascii="Arial" w:hAnsi="Arial" w:cs="Arial"/>
          <w:i/>
          <w:sz w:val="20"/>
          <w:szCs w:val="20"/>
        </w:rPr>
        <w:t xml:space="preserve">Financial Accounting Manual for Mississippi Public School Districts.  </w:t>
      </w:r>
      <w:r w:rsidRPr="00B32FA8">
        <w:rPr>
          <w:rFonts w:ascii="Arial" w:hAnsi="Arial" w:cs="Arial"/>
          <w:sz w:val="20"/>
          <w:szCs w:val="20"/>
        </w:rPr>
        <w:t>Information is presented sepa</w:t>
      </w:r>
      <w:r>
        <w:rPr>
          <w:rFonts w:ascii="Arial" w:hAnsi="Arial" w:cs="Arial"/>
          <w:sz w:val="20"/>
          <w:szCs w:val="20"/>
        </w:rPr>
        <w:t>rately in the governmental funds</w:t>
      </w:r>
      <w:r w:rsidRPr="00B32FA8">
        <w:rPr>
          <w:rFonts w:ascii="Arial" w:hAnsi="Arial" w:cs="Arial"/>
          <w:sz w:val="20"/>
          <w:szCs w:val="20"/>
        </w:rPr>
        <w:t xml:space="preserve"> </w:t>
      </w:r>
      <w:r>
        <w:rPr>
          <w:rFonts w:ascii="Arial" w:hAnsi="Arial" w:cs="Arial"/>
          <w:sz w:val="20"/>
          <w:szCs w:val="20"/>
        </w:rPr>
        <w:t>B</w:t>
      </w:r>
      <w:r w:rsidRPr="00B32FA8">
        <w:rPr>
          <w:rFonts w:ascii="Arial" w:hAnsi="Arial" w:cs="Arial"/>
          <w:sz w:val="20"/>
          <w:szCs w:val="20"/>
        </w:rPr>
        <w:t xml:space="preserve">alance </w:t>
      </w:r>
      <w:r>
        <w:rPr>
          <w:rFonts w:ascii="Arial" w:hAnsi="Arial" w:cs="Arial"/>
          <w:sz w:val="20"/>
          <w:szCs w:val="20"/>
        </w:rPr>
        <w:t>S</w:t>
      </w:r>
      <w:r w:rsidRPr="00B32FA8">
        <w:rPr>
          <w:rFonts w:ascii="Arial" w:hAnsi="Arial" w:cs="Arial"/>
          <w:sz w:val="20"/>
          <w:szCs w:val="20"/>
        </w:rPr>
        <w:t>heet and in the governmental fund</w:t>
      </w:r>
      <w:r>
        <w:rPr>
          <w:rFonts w:ascii="Arial" w:hAnsi="Arial" w:cs="Arial"/>
          <w:sz w:val="20"/>
          <w:szCs w:val="20"/>
        </w:rPr>
        <w:t>s</w:t>
      </w:r>
      <w:r w:rsidRPr="00B32FA8">
        <w:rPr>
          <w:rFonts w:ascii="Arial" w:hAnsi="Arial" w:cs="Arial"/>
          <w:sz w:val="20"/>
          <w:szCs w:val="20"/>
        </w:rPr>
        <w:t xml:space="preserve"> </w:t>
      </w:r>
      <w:r>
        <w:rPr>
          <w:rFonts w:ascii="Arial" w:hAnsi="Arial" w:cs="Arial"/>
          <w:sz w:val="20"/>
          <w:szCs w:val="20"/>
        </w:rPr>
        <w:t>S</w:t>
      </w:r>
      <w:r w:rsidRPr="00B32FA8">
        <w:rPr>
          <w:rFonts w:ascii="Arial" w:hAnsi="Arial" w:cs="Arial"/>
          <w:sz w:val="20"/>
          <w:szCs w:val="20"/>
        </w:rPr>
        <w:t xml:space="preserve">tatement of </w:t>
      </w:r>
      <w:r>
        <w:rPr>
          <w:rFonts w:ascii="Arial" w:hAnsi="Arial" w:cs="Arial"/>
          <w:sz w:val="20"/>
          <w:szCs w:val="20"/>
        </w:rPr>
        <w:t>R</w:t>
      </w:r>
      <w:r w:rsidRPr="00B32FA8">
        <w:rPr>
          <w:rFonts w:ascii="Arial" w:hAnsi="Arial" w:cs="Arial"/>
          <w:sz w:val="20"/>
          <w:szCs w:val="20"/>
        </w:rPr>
        <w:t xml:space="preserve">evenues, </w:t>
      </w:r>
      <w:r>
        <w:rPr>
          <w:rFonts w:ascii="Arial" w:hAnsi="Arial" w:cs="Arial"/>
          <w:sz w:val="20"/>
          <w:szCs w:val="20"/>
        </w:rPr>
        <w:t>E</w:t>
      </w:r>
      <w:r w:rsidRPr="00B32FA8">
        <w:rPr>
          <w:rFonts w:ascii="Arial" w:hAnsi="Arial" w:cs="Arial"/>
          <w:sz w:val="20"/>
          <w:szCs w:val="20"/>
        </w:rPr>
        <w:t xml:space="preserve">xpenditures, and </w:t>
      </w:r>
      <w:r>
        <w:rPr>
          <w:rFonts w:ascii="Arial" w:hAnsi="Arial" w:cs="Arial"/>
          <w:sz w:val="20"/>
          <w:szCs w:val="20"/>
        </w:rPr>
        <w:t>C</w:t>
      </w:r>
      <w:r w:rsidRPr="00B32FA8">
        <w:rPr>
          <w:rFonts w:ascii="Arial" w:hAnsi="Arial" w:cs="Arial"/>
          <w:sz w:val="20"/>
          <w:szCs w:val="20"/>
        </w:rPr>
        <w:t xml:space="preserve">hanges in </w:t>
      </w:r>
      <w:r>
        <w:rPr>
          <w:rFonts w:ascii="Arial" w:hAnsi="Arial" w:cs="Arial"/>
          <w:sz w:val="20"/>
          <w:szCs w:val="20"/>
        </w:rPr>
        <w:t>F</w:t>
      </w:r>
      <w:r w:rsidRPr="00B32FA8">
        <w:rPr>
          <w:rFonts w:ascii="Arial" w:hAnsi="Arial" w:cs="Arial"/>
          <w:sz w:val="20"/>
          <w:szCs w:val="20"/>
        </w:rPr>
        <w:t xml:space="preserve">und </w:t>
      </w:r>
      <w:r>
        <w:rPr>
          <w:rFonts w:ascii="Arial" w:hAnsi="Arial" w:cs="Arial"/>
          <w:sz w:val="20"/>
          <w:szCs w:val="20"/>
        </w:rPr>
        <w:t>B</w:t>
      </w:r>
      <w:r w:rsidRPr="00B32FA8">
        <w:rPr>
          <w:rFonts w:ascii="Arial" w:hAnsi="Arial" w:cs="Arial"/>
          <w:sz w:val="20"/>
          <w:szCs w:val="20"/>
        </w:rPr>
        <w:t>alances for all major funds.  All non-major funds are combined and presented in these reports as other governmental funds.</w:t>
      </w:r>
    </w:p>
    <w:p w14:paraId="621A79E3" w14:textId="77777777" w:rsidR="00E31C9E" w:rsidRPr="00B32FA8" w:rsidRDefault="00E31C9E" w:rsidP="00E737A6">
      <w:pPr>
        <w:ind w:left="720"/>
        <w:jc w:val="both"/>
        <w:rPr>
          <w:rFonts w:ascii="Arial" w:hAnsi="Arial" w:cs="Arial"/>
          <w:sz w:val="20"/>
          <w:szCs w:val="20"/>
        </w:rPr>
      </w:pPr>
    </w:p>
    <w:p w14:paraId="621A79E4" w14:textId="77777777" w:rsidR="00E31C9E" w:rsidRPr="00B32FA8" w:rsidRDefault="00E31C9E" w:rsidP="00E737A6">
      <w:pPr>
        <w:ind w:left="720"/>
        <w:jc w:val="both"/>
        <w:rPr>
          <w:rFonts w:ascii="Arial" w:hAnsi="Arial" w:cs="Arial"/>
          <w:sz w:val="20"/>
          <w:szCs w:val="20"/>
        </w:rPr>
      </w:pPr>
      <w:r w:rsidRPr="00B32FA8">
        <w:rPr>
          <w:rFonts w:ascii="Arial" w:hAnsi="Arial" w:cs="Arial"/>
          <w:b/>
          <w:sz w:val="20"/>
          <w:szCs w:val="20"/>
        </w:rPr>
        <w:t>Fiduciary funds</w:t>
      </w:r>
      <w:r>
        <w:rPr>
          <w:rFonts w:ascii="Arial" w:hAnsi="Arial" w:cs="Arial"/>
          <w:sz w:val="20"/>
          <w:szCs w:val="20"/>
        </w:rPr>
        <w:t xml:space="preserve"> – Fiduciary</w:t>
      </w:r>
      <w:r w:rsidRPr="00B32FA8">
        <w:rPr>
          <w:rFonts w:ascii="Arial" w:hAnsi="Arial" w:cs="Arial"/>
          <w:sz w:val="20"/>
          <w:szCs w:val="20"/>
        </w:rPr>
        <w:t xml:space="preserve"> funds are used to account for resources held for the benefit of parties outside the </w:t>
      </w:r>
      <w:proofErr w:type="gramStart"/>
      <w:r w:rsidRPr="00B32FA8">
        <w:rPr>
          <w:rFonts w:ascii="Arial" w:hAnsi="Arial" w:cs="Arial"/>
          <w:sz w:val="20"/>
          <w:szCs w:val="20"/>
        </w:rPr>
        <w:t>District</w:t>
      </w:r>
      <w:proofErr w:type="gramEnd"/>
      <w:r w:rsidRPr="00B32FA8">
        <w:rPr>
          <w:rFonts w:ascii="Arial" w:hAnsi="Arial" w:cs="Arial"/>
          <w:sz w:val="20"/>
          <w:szCs w:val="20"/>
        </w:rPr>
        <w:t xml:space="preserve">.  Fiduciary funds are not reflected in the government-wide financial statements because resources of those funds are not available to support the </w:t>
      </w:r>
      <w:proofErr w:type="gramStart"/>
      <w:r w:rsidRPr="00B32FA8">
        <w:rPr>
          <w:rFonts w:ascii="Arial" w:hAnsi="Arial" w:cs="Arial"/>
          <w:sz w:val="20"/>
          <w:szCs w:val="20"/>
        </w:rPr>
        <w:t>District’s</w:t>
      </w:r>
      <w:proofErr w:type="gramEnd"/>
      <w:r w:rsidRPr="00B32FA8">
        <w:rPr>
          <w:rFonts w:ascii="Arial" w:hAnsi="Arial" w:cs="Arial"/>
          <w:sz w:val="20"/>
          <w:szCs w:val="20"/>
        </w:rPr>
        <w:t xml:space="preserve"> own programs.  The</w:t>
      </w:r>
      <w:r>
        <w:rPr>
          <w:rFonts w:ascii="Arial" w:hAnsi="Arial" w:cs="Arial"/>
          <w:sz w:val="20"/>
          <w:szCs w:val="20"/>
        </w:rPr>
        <w:t>se funds are reported using the</w:t>
      </w:r>
      <w:r w:rsidRPr="00B32FA8">
        <w:rPr>
          <w:rFonts w:ascii="Arial" w:hAnsi="Arial" w:cs="Arial"/>
          <w:sz w:val="20"/>
          <w:szCs w:val="20"/>
        </w:rPr>
        <w:t xml:space="preserve"> accrual basis of accounting</w:t>
      </w:r>
      <w:r>
        <w:rPr>
          <w:rFonts w:ascii="Arial" w:hAnsi="Arial" w:cs="Arial"/>
          <w:sz w:val="20"/>
          <w:szCs w:val="20"/>
        </w:rPr>
        <w:t>.</w:t>
      </w:r>
      <w:r w:rsidRPr="00B32FA8">
        <w:rPr>
          <w:rFonts w:ascii="Arial" w:hAnsi="Arial" w:cs="Arial"/>
          <w:sz w:val="20"/>
          <w:szCs w:val="20"/>
        </w:rPr>
        <w:t xml:space="preserve">  The school district is responsible for ensuring that the assets reported in these funds are used for their intended purpose.  </w:t>
      </w:r>
    </w:p>
    <w:p w14:paraId="621A79E5" w14:textId="77777777" w:rsidR="00E31C9E" w:rsidRPr="00B32FA8" w:rsidRDefault="00E31C9E" w:rsidP="00E737A6">
      <w:pPr>
        <w:jc w:val="both"/>
        <w:rPr>
          <w:rFonts w:ascii="Arial" w:hAnsi="Arial" w:cs="Arial"/>
          <w:sz w:val="20"/>
          <w:szCs w:val="20"/>
        </w:rPr>
      </w:pPr>
      <w:r w:rsidRPr="00B32FA8">
        <w:rPr>
          <w:rFonts w:ascii="Arial" w:hAnsi="Arial" w:cs="Arial"/>
          <w:sz w:val="20"/>
          <w:szCs w:val="20"/>
        </w:rPr>
        <w:tab/>
      </w:r>
    </w:p>
    <w:p w14:paraId="621A79E6" w14:textId="77777777" w:rsidR="00E31C9E" w:rsidRPr="00B32FA8" w:rsidRDefault="00E31C9E" w:rsidP="00E737A6">
      <w:pPr>
        <w:jc w:val="both"/>
        <w:rPr>
          <w:rFonts w:ascii="Arial" w:hAnsi="Arial" w:cs="Arial"/>
          <w:i/>
          <w:color w:val="FF0000"/>
          <w:sz w:val="20"/>
          <w:szCs w:val="20"/>
        </w:rPr>
      </w:pPr>
      <w:r w:rsidRPr="00B32FA8">
        <w:rPr>
          <w:rFonts w:ascii="Arial" w:hAnsi="Arial" w:cs="Arial"/>
          <w:sz w:val="20"/>
          <w:szCs w:val="20"/>
        </w:rPr>
        <w:tab/>
      </w:r>
      <w:r w:rsidRPr="00B32FA8">
        <w:rPr>
          <w:rFonts w:ascii="Arial" w:hAnsi="Arial" w:cs="Arial"/>
          <w:b/>
          <w:sz w:val="20"/>
          <w:szCs w:val="20"/>
        </w:rPr>
        <w:t>Proprietary funds</w:t>
      </w:r>
      <w:r w:rsidRPr="00B32FA8">
        <w:rPr>
          <w:rFonts w:ascii="Arial" w:hAnsi="Arial" w:cs="Arial"/>
          <w:color w:val="FF0000"/>
          <w:sz w:val="20"/>
          <w:szCs w:val="20"/>
        </w:rPr>
        <w:t xml:space="preserve"> </w:t>
      </w:r>
      <w:r w:rsidRPr="00D64314">
        <w:rPr>
          <w:rFonts w:ascii="Arial" w:hAnsi="Arial" w:cs="Arial"/>
          <w:i/>
          <w:color w:val="0070C0"/>
          <w:sz w:val="20"/>
          <w:szCs w:val="20"/>
        </w:rPr>
        <w:t xml:space="preserve">(Only add language if the </w:t>
      </w:r>
      <w:proofErr w:type="gramStart"/>
      <w:r w:rsidRPr="00D64314">
        <w:rPr>
          <w:rFonts w:ascii="Arial" w:hAnsi="Arial" w:cs="Arial"/>
          <w:i/>
          <w:color w:val="0070C0"/>
          <w:sz w:val="20"/>
          <w:szCs w:val="20"/>
        </w:rPr>
        <w:t>District</w:t>
      </w:r>
      <w:proofErr w:type="gramEnd"/>
      <w:r w:rsidRPr="00D64314">
        <w:rPr>
          <w:rFonts w:ascii="Arial" w:hAnsi="Arial" w:cs="Arial"/>
          <w:i/>
          <w:color w:val="0070C0"/>
          <w:sz w:val="20"/>
          <w:szCs w:val="20"/>
        </w:rPr>
        <w:t xml:space="preserve"> has these funds.)</w:t>
      </w:r>
    </w:p>
    <w:p w14:paraId="621A79E7" w14:textId="77777777" w:rsidR="00E31C9E" w:rsidRPr="00B32FA8" w:rsidRDefault="00E31C9E" w:rsidP="00E737A6">
      <w:pPr>
        <w:jc w:val="both"/>
        <w:rPr>
          <w:rFonts w:ascii="Arial" w:hAnsi="Arial" w:cs="Arial"/>
          <w:sz w:val="20"/>
          <w:szCs w:val="20"/>
        </w:rPr>
      </w:pPr>
    </w:p>
    <w:p w14:paraId="621A79E8" w14:textId="77777777" w:rsidR="00E31C9E" w:rsidRDefault="00E31C9E" w:rsidP="00E737A6">
      <w:pPr>
        <w:jc w:val="both"/>
        <w:rPr>
          <w:rFonts w:ascii="Arial" w:hAnsi="Arial" w:cs="Arial"/>
          <w:b/>
          <w:sz w:val="20"/>
          <w:szCs w:val="20"/>
        </w:rPr>
      </w:pPr>
      <w:r>
        <w:rPr>
          <w:rFonts w:ascii="Arial" w:hAnsi="Arial" w:cs="Arial"/>
          <w:b/>
          <w:sz w:val="20"/>
          <w:szCs w:val="20"/>
        </w:rPr>
        <w:t>Reconciliation of Government-wide and Fund Financial Statements</w:t>
      </w:r>
    </w:p>
    <w:p w14:paraId="621A79E9" w14:textId="77777777" w:rsidR="00E31C9E" w:rsidRDefault="00E31C9E" w:rsidP="00E737A6">
      <w:pPr>
        <w:jc w:val="both"/>
        <w:rPr>
          <w:rFonts w:ascii="Arial" w:hAnsi="Arial" w:cs="Arial"/>
          <w:b/>
          <w:sz w:val="20"/>
          <w:szCs w:val="20"/>
        </w:rPr>
      </w:pPr>
    </w:p>
    <w:p w14:paraId="621A79EA" w14:textId="77777777" w:rsidR="00E31C9E" w:rsidRDefault="00E31C9E" w:rsidP="00E737A6">
      <w:pPr>
        <w:jc w:val="both"/>
        <w:rPr>
          <w:rFonts w:ascii="Arial" w:hAnsi="Arial" w:cs="Arial"/>
          <w:sz w:val="20"/>
          <w:szCs w:val="20"/>
        </w:rPr>
      </w:pPr>
      <w:r>
        <w:rPr>
          <w:rFonts w:ascii="Arial" w:hAnsi="Arial" w:cs="Arial"/>
          <w:sz w:val="20"/>
          <w:szCs w:val="20"/>
        </w:rPr>
        <w:t xml:space="preserve">The financial statements include two schedules that reconcile the amounts reported on the governmental </w:t>
      </w:r>
      <w:proofErr w:type="gramStart"/>
      <w:r>
        <w:rPr>
          <w:rFonts w:ascii="Arial" w:hAnsi="Arial" w:cs="Arial"/>
          <w:sz w:val="20"/>
          <w:szCs w:val="20"/>
        </w:rPr>
        <w:t>funds</w:t>
      </w:r>
      <w:proofErr w:type="gramEnd"/>
      <w:r>
        <w:rPr>
          <w:rFonts w:ascii="Arial" w:hAnsi="Arial" w:cs="Arial"/>
          <w:sz w:val="20"/>
          <w:szCs w:val="20"/>
        </w:rPr>
        <w:t xml:space="preserve"> financial statements (modified accrual basis of accounting) with government-wide financial statements (accrual basis of accounting).  The following summarizes the major differences between the two statements:</w:t>
      </w:r>
    </w:p>
    <w:p w14:paraId="621A79EB" w14:textId="77777777" w:rsidR="00E31C9E" w:rsidRDefault="00E31C9E" w:rsidP="00E737A6">
      <w:pPr>
        <w:jc w:val="both"/>
        <w:rPr>
          <w:rFonts w:ascii="Arial" w:hAnsi="Arial" w:cs="Arial"/>
          <w:sz w:val="20"/>
          <w:szCs w:val="20"/>
        </w:rPr>
      </w:pPr>
    </w:p>
    <w:p w14:paraId="621A79EC" w14:textId="77777777" w:rsidR="00E31C9E" w:rsidRDefault="00E31C9E" w:rsidP="00B42FD2">
      <w:pPr>
        <w:ind w:left="720"/>
        <w:jc w:val="both"/>
        <w:rPr>
          <w:rFonts w:ascii="Arial" w:hAnsi="Arial" w:cs="Arial"/>
          <w:sz w:val="20"/>
          <w:szCs w:val="20"/>
        </w:rPr>
      </w:pPr>
      <w:r>
        <w:rPr>
          <w:rFonts w:ascii="Arial" w:hAnsi="Arial" w:cs="Arial"/>
          <w:sz w:val="20"/>
          <w:szCs w:val="20"/>
        </w:rPr>
        <w:t>Capital assets used in governmental activities are not reported on governmental funds financial statements.</w:t>
      </w:r>
    </w:p>
    <w:p w14:paraId="621A79ED" w14:textId="77777777" w:rsidR="00E31C9E" w:rsidRDefault="00E31C9E" w:rsidP="00E737A6">
      <w:pPr>
        <w:jc w:val="both"/>
        <w:rPr>
          <w:rFonts w:ascii="Arial" w:hAnsi="Arial" w:cs="Arial"/>
          <w:sz w:val="20"/>
          <w:szCs w:val="20"/>
        </w:rPr>
      </w:pPr>
    </w:p>
    <w:p w14:paraId="621A79EE" w14:textId="77777777" w:rsidR="00E31C9E" w:rsidRDefault="00E31C9E" w:rsidP="007F28FC">
      <w:pPr>
        <w:ind w:left="720"/>
        <w:jc w:val="both"/>
        <w:rPr>
          <w:rFonts w:ascii="Arial" w:hAnsi="Arial" w:cs="Arial"/>
          <w:sz w:val="20"/>
          <w:szCs w:val="20"/>
        </w:rPr>
      </w:pPr>
      <w:r>
        <w:rPr>
          <w:rFonts w:ascii="Arial" w:hAnsi="Arial" w:cs="Arial"/>
          <w:sz w:val="20"/>
          <w:szCs w:val="20"/>
        </w:rPr>
        <w:t>Capital outlay spending results in capital assets on government-wide financial statements, but is reported as expenditures on the governmental funds financial statements.</w:t>
      </w:r>
    </w:p>
    <w:p w14:paraId="621A79EF" w14:textId="77777777" w:rsidR="00E31C9E" w:rsidRDefault="00E31C9E" w:rsidP="007F28FC">
      <w:pPr>
        <w:ind w:left="720"/>
        <w:jc w:val="both"/>
        <w:rPr>
          <w:rFonts w:ascii="Arial" w:hAnsi="Arial" w:cs="Arial"/>
          <w:sz w:val="20"/>
          <w:szCs w:val="20"/>
        </w:rPr>
      </w:pPr>
    </w:p>
    <w:p w14:paraId="621A79F0" w14:textId="1B15662F" w:rsidR="00E31C9E" w:rsidRDefault="00E31C9E" w:rsidP="007F28FC">
      <w:pPr>
        <w:ind w:left="720"/>
        <w:jc w:val="both"/>
        <w:rPr>
          <w:rFonts w:ascii="Arial" w:hAnsi="Arial" w:cs="Arial"/>
          <w:sz w:val="20"/>
          <w:szCs w:val="20"/>
        </w:rPr>
      </w:pPr>
      <w:r>
        <w:rPr>
          <w:rFonts w:ascii="Arial" w:hAnsi="Arial" w:cs="Arial"/>
          <w:sz w:val="20"/>
          <w:szCs w:val="20"/>
        </w:rPr>
        <w:t xml:space="preserve">Bond and note proceeds result in liabilities on government-wide financial statements, but are </w:t>
      </w:r>
      <w:r>
        <w:rPr>
          <w:rFonts w:ascii="Arial" w:hAnsi="Arial" w:cs="Arial"/>
          <w:sz w:val="20"/>
          <w:szCs w:val="20"/>
        </w:rPr>
        <w:lastRenderedPageBreak/>
        <w:t>recorded as other financing sources on the governmental funds financial statements.</w:t>
      </w:r>
    </w:p>
    <w:p w14:paraId="1EFDE50E" w14:textId="2DC50C21" w:rsidR="002F0F15" w:rsidRDefault="002F0F15" w:rsidP="007F28FC">
      <w:pPr>
        <w:ind w:left="720"/>
        <w:jc w:val="both"/>
        <w:rPr>
          <w:rFonts w:ascii="Arial" w:hAnsi="Arial" w:cs="Arial"/>
          <w:sz w:val="20"/>
          <w:szCs w:val="20"/>
        </w:rPr>
      </w:pPr>
    </w:p>
    <w:p w14:paraId="7B6F0D26" w14:textId="33BE528A" w:rsidR="002F0F15" w:rsidRDefault="002F0F15" w:rsidP="007F28FC">
      <w:pPr>
        <w:ind w:left="720"/>
        <w:jc w:val="both"/>
        <w:rPr>
          <w:rFonts w:ascii="Arial" w:hAnsi="Arial" w:cs="Arial"/>
          <w:sz w:val="20"/>
          <w:szCs w:val="20"/>
        </w:rPr>
      </w:pPr>
      <w:r>
        <w:rPr>
          <w:rFonts w:ascii="Arial" w:hAnsi="Arial" w:cs="Arial"/>
          <w:sz w:val="20"/>
          <w:szCs w:val="20"/>
        </w:rPr>
        <w:t>A net pension liability</w:t>
      </w:r>
      <w:r w:rsidR="00BB534C">
        <w:rPr>
          <w:rFonts w:ascii="Arial" w:hAnsi="Arial" w:cs="Arial"/>
          <w:sz w:val="20"/>
          <w:szCs w:val="20"/>
        </w:rPr>
        <w:t xml:space="preserve"> and net OPEB liability</w:t>
      </w:r>
      <w:r>
        <w:rPr>
          <w:rFonts w:ascii="Arial" w:hAnsi="Arial" w:cs="Arial"/>
          <w:sz w:val="20"/>
          <w:szCs w:val="20"/>
        </w:rPr>
        <w:t xml:space="preserve"> result in liabilit</w:t>
      </w:r>
      <w:r w:rsidR="00BB534C">
        <w:rPr>
          <w:rFonts w:ascii="Arial" w:hAnsi="Arial" w:cs="Arial"/>
          <w:sz w:val="20"/>
          <w:szCs w:val="20"/>
        </w:rPr>
        <w:t>ies</w:t>
      </w:r>
      <w:r>
        <w:rPr>
          <w:rFonts w:ascii="Arial" w:hAnsi="Arial" w:cs="Arial"/>
          <w:sz w:val="20"/>
          <w:szCs w:val="20"/>
        </w:rPr>
        <w:t xml:space="preserve"> on the government-wide financial statements but </w:t>
      </w:r>
      <w:r w:rsidR="00BB534C">
        <w:rPr>
          <w:rFonts w:ascii="Arial" w:hAnsi="Arial" w:cs="Arial"/>
          <w:sz w:val="20"/>
          <w:szCs w:val="20"/>
        </w:rPr>
        <w:t>are</w:t>
      </w:r>
      <w:r>
        <w:rPr>
          <w:rFonts w:ascii="Arial" w:hAnsi="Arial" w:cs="Arial"/>
          <w:sz w:val="20"/>
          <w:szCs w:val="20"/>
        </w:rPr>
        <w:t xml:space="preserve"> not reported on governmental funds financial statements.</w:t>
      </w:r>
    </w:p>
    <w:p w14:paraId="621A79F1" w14:textId="77777777" w:rsidR="00E31C9E" w:rsidRDefault="00E31C9E" w:rsidP="007F28FC">
      <w:pPr>
        <w:ind w:left="720"/>
        <w:jc w:val="both"/>
        <w:rPr>
          <w:rFonts w:ascii="Arial" w:hAnsi="Arial" w:cs="Arial"/>
          <w:sz w:val="20"/>
          <w:szCs w:val="20"/>
        </w:rPr>
      </w:pPr>
    </w:p>
    <w:p w14:paraId="621A79F2" w14:textId="77777777" w:rsidR="00E31C9E" w:rsidRDefault="00E31C9E" w:rsidP="007F28FC">
      <w:pPr>
        <w:ind w:left="720"/>
        <w:jc w:val="both"/>
        <w:rPr>
          <w:rFonts w:ascii="Arial" w:hAnsi="Arial" w:cs="Arial"/>
          <w:sz w:val="20"/>
          <w:szCs w:val="20"/>
        </w:rPr>
      </w:pPr>
      <w:r>
        <w:rPr>
          <w:rFonts w:ascii="Arial" w:hAnsi="Arial" w:cs="Arial"/>
          <w:sz w:val="20"/>
          <w:szCs w:val="20"/>
        </w:rPr>
        <w:t xml:space="preserve">Certain other outflows represent either increases or decreases in liabilities on the government-wide financial statements, but are reported as expenditures on the governmental </w:t>
      </w:r>
      <w:proofErr w:type="gramStart"/>
      <w:r>
        <w:rPr>
          <w:rFonts w:ascii="Arial" w:hAnsi="Arial" w:cs="Arial"/>
          <w:sz w:val="20"/>
          <w:szCs w:val="20"/>
        </w:rPr>
        <w:t>funds</w:t>
      </w:r>
      <w:proofErr w:type="gramEnd"/>
      <w:r>
        <w:rPr>
          <w:rFonts w:ascii="Arial" w:hAnsi="Arial" w:cs="Arial"/>
          <w:sz w:val="20"/>
          <w:szCs w:val="20"/>
        </w:rPr>
        <w:t xml:space="preserve"> financial statements.</w:t>
      </w:r>
    </w:p>
    <w:p w14:paraId="621A79F3" w14:textId="77777777" w:rsidR="00E31C9E" w:rsidRPr="007F28FC" w:rsidRDefault="00E31C9E" w:rsidP="00E737A6">
      <w:pPr>
        <w:jc w:val="both"/>
        <w:rPr>
          <w:rFonts w:ascii="Arial" w:hAnsi="Arial" w:cs="Arial"/>
          <w:sz w:val="20"/>
          <w:szCs w:val="20"/>
        </w:rPr>
      </w:pPr>
    </w:p>
    <w:p w14:paraId="621A79F4" w14:textId="77777777" w:rsidR="00E31C9E" w:rsidRDefault="00E31C9E" w:rsidP="00E737A6">
      <w:pPr>
        <w:jc w:val="both"/>
        <w:rPr>
          <w:rFonts w:ascii="Arial" w:hAnsi="Arial" w:cs="Arial"/>
          <w:b/>
          <w:sz w:val="20"/>
          <w:szCs w:val="20"/>
        </w:rPr>
      </w:pPr>
      <w:r w:rsidRPr="00B32FA8">
        <w:rPr>
          <w:rFonts w:ascii="Arial" w:hAnsi="Arial" w:cs="Arial"/>
          <w:b/>
          <w:sz w:val="20"/>
          <w:szCs w:val="20"/>
        </w:rPr>
        <w:t>Notes to the financial statements</w:t>
      </w:r>
    </w:p>
    <w:p w14:paraId="621A79F5" w14:textId="77777777" w:rsidR="00E31C9E" w:rsidRDefault="00E31C9E" w:rsidP="00E737A6">
      <w:pPr>
        <w:jc w:val="both"/>
        <w:rPr>
          <w:rFonts w:ascii="Arial" w:hAnsi="Arial" w:cs="Arial"/>
          <w:b/>
          <w:sz w:val="20"/>
          <w:szCs w:val="20"/>
        </w:rPr>
      </w:pPr>
    </w:p>
    <w:p w14:paraId="621A79F6" w14:textId="77777777" w:rsidR="00E31C9E" w:rsidRPr="00B32FA8" w:rsidRDefault="00E31C9E" w:rsidP="00E737A6">
      <w:pPr>
        <w:jc w:val="both"/>
        <w:rPr>
          <w:rFonts w:ascii="Arial" w:hAnsi="Arial" w:cs="Arial"/>
          <w:sz w:val="20"/>
          <w:szCs w:val="20"/>
        </w:rPr>
      </w:pPr>
      <w:r w:rsidRPr="00B32FA8">
        <w:rPr>
          <w:rFonts w:ascii="Arial" w:hAnsi="Arial" w:cs="Arial"/>
          <w:sz w:val="20"/>
          <w:szCs w:val="20"/>
        </w:rPr>
        <w:t>The notes provide additional information that is essential to a full understanding of the data provided in the government-wide and fund financial statements.  The notes to the financial statements can be found immediately following the basic financial statements.</w:t>
      </w:r>
    </w:p>
    <w:p w14:paraId="621A79F7" w14:textId="77777777" w:rsidR="00E31C9E" w:rsidRPr="00B32FA8" w:rsidRDefault="00E31C9E" w:rsidP="00E737A6">
      <w:pPr>
        <w:jc w:val="both"/>
        <w:rPr>
          <w:rFonts w:ascii="Arial" w:hAnsi="Arial" w:cs="Arial"/>
          <w:sz w:val="20"/>
          <w:szCs w:val="20"/>
        </w:rPr>
      </w:pPr>
    </w:p>
    <w:p w14:paraId="621A79F8" w14:textId="0EBBACF9" w:rsidR="00E31C9E" w:rsidRDefault="00E31C9E" w:rsidP="00E737A6">
      <w:pPr>
        <w:jc w:val="both"/>
        <w:rPr>
          <w:rFonts w:ascii="Arial" w:hAnsi="Arial" w:cs="Arial"/>
          <w:b/>
          <w:sz w:val="20"/>
          <w:szCs w:val="20"/>
        </w:rPr>
      </w:pPr>
      <w:r>
        <w:rPr>
          <w:rFonts w:ascii="Arial" w:hAnsi="Arial" w:cs="Arial"/>
          <w:b/>
          <w:sz w:val="20"/>
          <w:szCs w:val="20"/>
        </w:rPr>
        <w:t xml:space="preserve">Required </w:t>
      </w:r>
      <w:r w:rsidR="00413D68">
        <w:rPr>
          <w:rFonts w:ascii="Arial" w:hAnsi="Arial" w:cs="Arial"/>
          <w:b/>
          <w:sz w:val="20"/>
          <w:szCs w:val="20"/>
        </w:rPr>
        <w:t>Supplementary</w:t>
      </w:r>
      <w:r>
        <w:rPr>
          <w:rFonts w:ascii="Arial" w:hAnsi="Arial" w:cs="Arial"/>
          <w:b/>
          <w:sz w:val="20"/>
          <w:szCs w:val="20"/>
        </w:rPr>
        <w:t xml:space="preserve"> I</w:t>
      </w:r>
      <w:r w:rsidRPr="00B32FA8">
        <w:rPr>
          <w:rFonts w:ascii="Arial" w:hAnsi="Arial" w:cs="Arial"/>
          <w:b/>
          <w:sz w:val="20"/>
          <w:szCs w:val="20"/>
        </w:rPr>
        <w:t>nformation</w:t>
      </w:r>
    </w:p>
    <w:p w14:paraId="621A79F9" w14:textId="77777777" w:rsidR="00E31C9E" w:rsidRDefault="00E31C9E" w:rsidP="00E737A6">
      <w:pPr>
        <w:jc w:val="both"/>
        <w:rPr>
          <w:rFonts w:ascii="Arial" w:hAnsi="Arial" w:cs="Arial"/>
          <w:b/>
          <w:sz w:val="20"/>
          <w:szCs w:val="20"/>
        </w:rPr>
      </w:pPr>
    </w:p>
    <w:p w14:paraId="621A79FA" w14:textId="69AA3B62" w:rsidR="00E31C9E" w:rsidRPr="00B32FA8" w:rsidRDefault="00E31C9E" w:rsidP="00E737A6">
      <w:pPr>
        <w:jc w:val="both"/>
        <w:rPr>
          <w:rFonts w:ascii="Arial" w:hAnsi="Arial" w:cs="Arial"/>
          <w:sz w:val="20"/>
          <w:szCs w:val="20"/>
        </w:rPr>
      </w:pPr>
      <w:r w:rsidRPr="00B32FA8">
        <w:rPr>
          <w:rFonts w:ascii="Arial" w:hAnsi="Arial" w:cs="Arial"/>
          <w:sz w:val="20"/>
          <w:szCs w:val="20"/>
        </w:rPr>
        <w:t xml:space="preserve">In addition to the basic financial statements and accompanying notes, this report also presents </w:t>
      </w:r>
      <w:r>
        <w:rPr>
          <w:rFonts w:ascii="Arial" w:hAnsi="Arial" w:cs="Arial"/>
          <w:sz w:val="20"/>
          <w:szCs w:val="20"/>
        </w:rPr>
        <w:t>budgetary comparison schedules</w:t>
      </w:r>
      <w:r w:rsidR="005E6CB5">
        <w:rPr>
          <w:rFonts w:ascii="Arial" w:hAnsi="Arial" w:cs="Arial"/>
          <w:sz w:val="20"/>
          <w:szCs w:val="20"/>
        </w:rPr>
        <w:t>, Schedule of the District’s Proportionate Share of the Ne</w:t>
      </w:r>
      <w:r w:rsidR="00BB534C">
        <w:rPr>
          <w:rFonts w:ascii="Arial" w:hAnsi="Arial" w:cs="Arial"/>
          <w:sz w:val="20"/>
          <w:szCs w:val="20"/>
        </w:rPr>
        <w:t>t</w:t>
      </w:r>
      <w:r w:rsidR="005E6CB5">
        <w:rPr>
          <w:rFonts w:ascii="Arial" w:hAnsi="Arial" w:cs="Arial"/>
          <w:sz w:val="20"/>
          <w:szCs w:val="20"/>
        </w:rPr>
        <w:t xml:space="preserve"> Pension Liability, Schedule of District Contributions</w:t>
      </w:r>
      <w:r w:rsidR="00B208B2">
        <w:rPr>
          <w:rFonts w:ascii="Arial" w:hAnsi="Arial" w:cs="Arial"/>
          <w:sz w:val="20"/>
          <w:szCs w:val="20"/>
        </w:rPr>
        <w:t xml:space="preserve"> (PERS</w:t>
      </w:r>
      <w:r w:rsidR="00BB534C">
        <w:rPr>
          <w:rFonts w:ascii="Arial" w:hAnsi="Arial" w:cs="Arial"/>
          <w:sz w:val="20"/>
          <w:szCs w:val="20"/>
        </w:rPr>
        <w:t>), Schedule of the District’s Proportionate Share of the Net OPEB Liability, and Schedule of District Contributions (OPEB)</w:t>
      </w:r>
      <w:r>
        <w:rPr>
          <w:rFonts w:ascii="Arial" w:hAnsi="Arial" w:cs="Arial"/>
          <w:sz w:val="20"/>
          <w:szCs w:val="20"/>
        </w:rPr>
        <w:t xml:space="preserve"> as required </w:t>
      </w:r>
      <w:r w:rsidR="00413D68">
        <w:rPr>
          <w:rFonts w:ascii="Arial" w:hAnsi="Arial" w:cs="Arial"/>
          <w:sz w:val="20"/>
          <w:szCs w:val="20"/>
        </w:rPr>
        <w:t>supplementary</w:t>
      </w:r>
      <w:r>
        <w:rPr>
          <w:rFonts w:ascii="Arial" w:hAnsi="Arial" w:cs="Arial"/>
          <w:sz w:val="20"/>
          <w:szCs w:val="20"/>
        </w:rPr>
        <w:t xml:space="preserve"> information</w:t>
      </w:r>
      <w:r w:rsidRPr="00B32FA8">
        <w:rPr>
          <w:rFonts w:ascii="Arial" w:hAnsi="Arial" w:cs="Arial"/>
          <w:sz w:val="20"/>
          <w:szCs w:val="20"/>
        </w:rPr>
        <w:t xml:space="preserve">. The </w:t>
      </w:r>
      <w:proofErr w:type="gramStart"/>
      <w:r w:rsidRPr="00B32FA8">
        <w:rPr>
          <w:rFonts w:ascii="Arial" w:hAnsi="Arial" w:cs="Arial"/>
          <w:sz w:val="20"/>
          <w:szCs w:val="20"/>
        </w:rPr>
        <w:t>District</w:t>
      </w:r>
      <w:proofErr w:type="gramEnd"/>
      <w:r w:rsidRPr="00B32FA8">
        <w:rPr>
          <w:rFonts w:ascii="Arial" w:hAnsi="Arial" w:cs="Arial"/>
          <w:sz w:val="20"/>
          <w:szCs w:val="20"/>
        </w:rPr>
        <w:t xml:space="preserve"> adopts an annual operating budget for all governmental funds.  A budgetary comparison schedule has been provided for the General Fund and each additional major special revenue fund</w:t>
      </w:r>
      <w:r>
        <w:rPr>
          <w:rFonts w:ascii="Arial" w:hAnsi="Arial" w:cs="Arial"/>
          <w:sz w:val="20"/>
          <w:szCs w:val="20"/>
        </w:rPr>
        <w:t xml:space="preserve"> </w:t>
      </w:r>
      <w:r w:rsidRPr="00B32FA8">
        <w:rPr>
          <w:rFonts w:ascii="Arial" w:hAnsi="Arial" w:cs="Arial"/>
          <w:i/>
          <w:color w:val="FF0000"/>
          <w:sz w:val="20"/>
          <w:szCs w:val="20"/>
        </w:rPr>
        <w:t>(if applicable)</w:t>
      </w:r>
      <w:r>
        <w:rPr>
          <w:rFonts w:ascii="Arial" w:hAnsi="Arial" w:cs="Arial"/>
          <w:i/>
          <w:color w:val="FF0000"/>
          <w:sz w:val="20"/>
          <w:szCs w:val="20"/>
        </w:rPr>
        <w:t xml:space="preserve"> </w:t>
      </w:r>
      <w:r>
        <w:rPr>
          <w:rFonts w:ascii="Arial" w:hAnsi="Arial" w:cs="Arial"/>
          <w:sz w:val="20"/>
          <w:szCs w:val="20"/>
        </w:rPr>
        <w:t>as required by</w:t>
      </w:r>
      <w:r w:rsidRPr="00B32FA8">
        <w:rPr>
          <w:rFonts w:ascii="Arial" w:hAnsi="Arial" w:cs="Arial"/>
          <w:sz w:val="20"/>
          <w:szCs w:val="20"/>
        </w:rPr>
        <w:t xml:space="preserve"> </w:t>
      </w:r>
      <w:r>
        <w:rPr>
          <w:rFonts w:ascii="Arial" w:hAnsi="Arial" w:cs="Arial"/>
          <w:sz w:val="20"/>
          <w:szCs w:val="20"/>
        </w:rPr>
        <w:t xml:space="preserve">the </w:t>
      </w:r>
      <w:r w:rsidRPr="00B32FA8">
        <w:rPr>
          <w:rFonts w:ascii="Arial" w:hAnsi="Arial" w:cs="Arial"/>
          <w:sz w:val="20"/>
          <w:szCs w:val="20"/>
        </w:rPr>
        <w:t xml:space="preserve">Governmental Accounting Standards Board.  </w:t>
      </w:r>
    </w:p>
    <w:p w14:paraId="621A79FB" w14:textId="77777777" w:rsidR="00E31C9E" w:rsidRDefault="00E31C9E" w:rsidP="00E737A6">
      <w:pPr>
        <w:jc w:val="both"/>
        <w:rPr>
          <w:rFonts w:ascii="Arial" w:hAnsi="Arial" w:cs="Arial"/>
          <w:sz w:val="20"/>
          <w:szCs w:val="20"/>
        </w:rPr>
      </w:pPr>
    </w:p>
    <w:p w14:paraId="621A79FC" w14:textId="39BE17C0" w:rsidR="00E31C9E" w:rsidRDefault="00413D68" w:rsidP="00D76A85">
      <w:pPr>
        <w:jc w:val="both"/>
        <w:rPr>
          <w:rFonts w:ascii="Arial" w:hAnsi="Arial" w:cs="Arial"/>
          <w:b/>
          <w:sz w:val="20"/>
          <w:szCs w:val="20"/>
        </w:rPr>
      </w:pPr>
      <w:r>
        <w:rPr>
          <w:rFonts w:ascii="Arial" w:hAnsi="Arial" w:cs="Arial"/>
          <w:b/>
          <w:sz w:val="20"/>
          <w:szCs w:val="20"/>
        </w:rPr>
        <w:t>Supplementary</w:t>
      </w:r>
      <w:r w:rsidR="00E31C9E">
        <w:rPr>
          <w:rFonts w:ascii="Arial" w:hAnsi="Arial" w:cs="Arial"/>
          <w:b/>
          <w:sz w:val="20"/>
          <w:szCs w:val="20"/>
        </w:rPr>
        <w:t xml:space="preserve"> I</w:t>
      </w:r>
      <w:r w:rsidR="00E31C9E" w:rsidRPr="00B32FA8">
        <w:rPr>
          <w:rFonts w:ascii="Arial" w:hAnsi="Arial" w:cs="Arial"/>
          <w:b/>
          <w:sz w:val="20"/>
          <w:szCs w:val="20"/>
        </w:rPr>
        <w:t>nformation</w:t>
      </w:r>
    </w:p>
    <w:p w14:paraId="621A79FD" w14:textId="77777777" w:rsidR="00E31C9E" w:rsidRDefault="00E31C9E" w:rsidP="00D76A85">
      <w:pPr>
        <w:jc w:val="both"/>
        <w:rPr>
          <w:rFonts w:ascii="Arial" w:hAnsi="Arial" w:cs="Arial"/>
          <w:b/>
          <w:sz w:val="20"/>
          <w:szCs w:val="20"/>
        </w:rPr>
      </w:pPr>
    </w:p>
    <w:p w14:paraId="621A79FE" w14:textId="3D14B2AA" w:rsidR="00E31C9E" w:rsidRPr="00B32FA8" w:rsidRDefault="00E31C9E" w:rsidP="00E737A6">
      <w:pPr>
        <w:jc w:val="both"/>
        <w:rPr>
          <w:rFonts w:ascii="Arial" w:hAnsi="Arial" w:cs="Arial"/>
          <w:sz w:val="20"/>
          <w:szCs w:val="20"/>
        </w:rPr>
      </w:pPr>
      <w:r w:rsidRPr="00B32FA8">
        <w:rPr>
          <w:rFonts w:ascii="Arial" w:hAnsi="Arial" w:cs="Arial"/>
          <w:sz w:val="20"/>
          <w:szCs w:val="20"/>
        </w:rPr>
        <w:t xml:space="preserve">Additionally, a </w:t>
      </w:r>
      <w:r>
        <w:rPr>
          <w:rFonts w:ascii="Arial" w:hAnsi="Arial" w:cs="Arial"/>
          <w:sz w:val="20"/>
          <w:szCs w:val="20"/>
        </w:rPr>
        <w:t>S</w:t>
      </w:r>
      <w:r w:rsidRPr="00B32FA8">
        <w:rPr>
          <w:rFonts w:ascii="Arial" w:hAnsi="Arial" w:cs="Arial"/>
          <w:sz w:val="20"/>
          <w:szCs w:val="20"/>
        </w:rPr>
        <w:t xml:space="preserve">chedule of </w:t>
      </w:r>
      <w:r>
        <w:rPr>
          <w:rFonts w:ascii="Arial" w:hAnsi="Arial" w:cs="Arial"/>
          <w:sz w:val="20"/>
          <w:szCs w:val="20"/>
        </w:rPr>
        <w:t>E</w:t>
      </w:r>
      <w:r w:rsidRPr="00B32FA8">
        <w:rPr>
          <w:rFonts w:ascii="Arial" w:hAnsi="Arial" w:cs="Arial"/>
          <w:sz w:val="20"/>
          <w:szCs w:val="20"/>
        </w:rPr>
        <w:t xml:space="preserve">xpenditures of </w:t>
      </w:r>
      <w:r>
        <w:rPr>
          <w:rFonts w:ascii="Arial" w:hAnsi="Arial" w:cs="Arial"/>
          <w:sz w:val="20"/>
          <w:szCs w:val="20"/>
        </w:rPr>
        <w:t>F</w:t>
      </w:r>
      <w:r w:rsidRPr="00B32FA8">
        <w:rPr>
          <w:rFonts w:ascii="Arial" w:hAnsi="Arial" w:cs="Arial"/>
          <w:sz w:val="20"/>
          <w:szCs w:val="20"/>
        </w:rPr>
        <w:t xml:space="preserve">ederal </w:t>
      </w:r>
      <w:r>
        <w:rPr>
          <w:rFonts w:ascii="Arial" w:hAnsi="Arial" w:cs="Arial"/>
          <w:sz w:val="20"/>
          <w:szCs w:val="20"/>
        </w:rPr>
        <w:t>A</w:t>
      </w:r>
      <w:r w:rsidRPr="00B32FA8">
        <w:rPr>
          <w:rFonts w:ascii="Arial" w:hAnsi="Arial" w:cs="Arial"/>
          <w:sz w:val="20"/>
          <w:szCs w:val="20"/>
        </w:rPr>
        <w:t xml:space="preserve">wards as required by </w:t>
      </w:r>
      <w:r w:rsidR="005E6CB5">
        <w:rPr>
          <w:rFonts w:ascii="Arial" w:hAnsi="Arial" w:cs="Arial"/>
          <w:sz w:val="20"/>
          <w:szCs w:val="20"/>
        </w:rPr>
        <w:t>Title 2 U.S. Code of Federal Regulations Part 200, Uniform Administrative Requirements, Cost Principles, and Audit Requirements for Federal Awards</w:t>
      </w:r>
      <w:r w:rsidRPr="00B32FA8">
        <w:rPr>
          <w:rFonts w:ascii="Arial" w:hAnsi="Arial" w:cs="Arial"/>
          <w:sz w:val="20"/>
          <w:szCs w:val="20"/>
        </w:rPr>
        <w:t xml:space="preserve"> and a </w:t>
      </w:r>
      <w:r>
        <w:rPr>
          <w:rFonts w:ascii="Arial" w:hAnsi="Arial" w:cs="Arial"/>
          <w:sz w:val="20"/>
          <w:szCs w:val="20"/>
        </w:rPr>
        <w:t>S</w:t>
      </w:r>
      <w:r w:rsidRPr="00B32FA8">
        <w:rPr>
          <w:rFonts w:ascii="Arial" w:hAnsi="Arial" w:cs="Arial"/>
          <w:sz w:val="20"/>
          <w:szCs w:val="20"/>
        </w:rPr>
        <w:t xml:space="preserve">chedule of </w:t>
      </w:r>
      <w:r>
        <w:rPr>
          <w:rFonts w:ascii="Arial" w:hAnsi="Arial" w:cs="Arial"/>
          <w:sz w:val="20"/>
          <w:szCs w:val="20"/>
        </w:rPr>
        <w:t>I</w:t>
      </w:r>
      <w:r w:rsidRPr="00B32FA8">
        <w:rPr>
          <w:rFonts w:ascii="Arial" w:hAnsi="Arial" w:cs="Arial"/>
          <w:sz w:val="20"/>
          <w:szCs w:val="20"/>
        </w:rPr>
        <w:t xml:space="preserve">nstructional, </w:t>
      </w:r>
      <w:r>
        <w:rPr>
          <w:rFonts w:ascii="Arial" w:hAnsi="Arial" w:cs="Arial"/>
          <w:sz w:val="20"/>
          <w:szCs w:val="20"/>
        </w:rPr>
        <w:t>A</w:t>
      </w:r>
      <w:r w:rsidRPr="00B32FA8">
        <w:rPr>
          <w:rFonts w:ascii="Arial" w:hAnsi="Arial" w:cs="Arial"/>
          <w:sz w:val="20"/>
          <w:szCs w:val="20"/>
        </w:rPr>
        <w:t xml:space="preserve">dministrative and </w:t>
      </w:r>
      <w:r>
        <w:rPr>
          <w:rFonts w:ascii="Arial" w:hAnsi="Arial" w:cs="Arial"/>
          <w:sz w:val="20"/>
          <w:szCs w:val="20"/>
        </w:rPr>
        <w:t>O</w:t>
      </w:r>
      <w:r w:rsidRPr="00B32FA8">
        <w:rPr>
          <w:rFonts w:ascii="Arial" w:hAnsi="Arial" w:cs="Arial"/>
          <w:sz w:val="20"/>
          <w:szCs w:val="20"/>
        </w:rPr>
        <w:t xml:space="preserve">ther </w:t>
      </w:r>
      <w:r>
        <w:rPr>
          <w:rFonts w:ascii="Arial" w:hAnsi="Arial" w:cs="Arial"/>
          <w:sz w:val="20"/>
          <w:szCs w:val="20"/>
        </w:rPr>
        <w:t>E</w:t>
      </w:r>
      <w:r w:rsidRPr="00B32FA8">
        <w:rPr>
          <w:rFonts w:ascii="Arial" w:hAnsi="Arial" w:cs="Arial"/>
          <w:sz w:val="20"/>
          <w:szCs w:val="20"/>
        </w:rPr>
        <w:t>xpenditures for governmental funds can be found in this report.</w:t>
      </w:r>
    </w:p>
    <w:p w14:paraId="621A79FF" w14:textId="77777777" w:rsidR="00E31C9E" w:rsidRPr="00B32FA8" w:rsidRDefault="00E31C9E" w:rsidP="00E737A6">
      <w:pPr>
        <w:jc w:val="both"/>
        <w:rPr>
          <w:rFonts w:ascii="Arial" w:hAnsi="Arial" w:cs="Arial"/>
          <w:b/>
          <w:sz w:val="20"/>
          <w:szCs w:val="20"/>
        </w:rPr>
      </w:pPr>
    </w:p>
    <w:p w14:paraId="621A7A00" w14:textId="77777777" w:rsidR="00E31C9E" w:rsidRDefault="00E31C9E" w:rsidP="00D76A85">
      <w:pPr>
        <w:jc w:val="both"/>
        <w:rPr>
          <w:rFonts w:ascii="Arial" w:hAnsi="Arial" w:cs="Arial"/>
          <w:b/>
          <w:sz w:val="20"/>
          <w:szCs w:val="20"/>
        </w:rPr>
      </w:pPr>
      <w:r>
        <w:rPr>
          <w:rFonts w:ascii="Arial" w:hAnsi="Arial" w:cs="Arial"/>
          <w:b/>
          <w:sz w:val="20"/>
          <w:szCs w:val="20"/>
        </w:rPr>
        <w:t xml:space="preserve">Other </w:t>
      </w:r>
      <w:r w:rsidRPr="00EB278D">
        <w:rPr>
          <w:rFonts w:ascii="Arial" w:hAnsi="Arial" w:cs="Arial"/>
          <w:b/>
          <w:sz w:val="20"/>
          <w:szCs w:val="20"/>
        </w:rPr>
        <w:t>Information</w:t>
      </w:r>
    </w:p>
    <w:p w14:paraId="621A7A01" w14:textId="77777777" w:rsidR="00E31C9E" w:rsidRDefault="00E31C9E" w:rsidP="00D76A85">
      <w:pPr>
        <w:jc w:val="both"/>
        <w:rPr>
          <w:rFonts w:ascii="Arial" w:hAnsi="Arial" w:cs="Arial"/>
          <w:b/>
          <w:sz w:val="20"/>
          <w:szCs w:val="20"/>
        </w:rPr>
      </w:pPr>
    </w:p>
    <w:p w14:paraId="621A7A02" w14:textId="77777777" w:rsidR="00E31C9E" w:rsidRPr="00B32FA8" w:rsidRDefault="00E31C9E" w:rsidP="00E737A6">
      <w:pPr>
        <w:jc w:val="both"/>
        <w:rPr>
          <w:rFonts w:ascii="Arial" w:hAnsi="Arial" w:cs="Arial"/>
          <w:b/>
          <w:sz w:val="20"/>
          <w:szCs w:val="20"/>
        </w:rPr>
      </w:pPr>
      <w:r>
        <w:rPr>
          <w:rFonts w:ascii="Arial" w:hAnsi="Arial" w:cs="Arial"/>
          <w:sz w:val="20"/>
          <w:szCs w:val="20"/>
        </w:rPr>
        <w:t>Although not a required part of the basic financial statements, the S</w:t>
      </w:r>
      <w:r w:rsidRPr="00B32FA8">
        <w:rPr>
          <w:rFonts w:ascii="Arial" w:hAnsi="Arial" w:cs="Arial"/>
          <w:sz w:val="20"/>
          <w:szCs w:val="20"/>
        </w:rPr>
        <w:t xml:space="preserve">tatement of </w:t>
      </w:r>
      <w:r>
        <w:rPr>
          <w:rFonts w:ascii="Arial" w:hAnsi="Arial" w:cs="Arial"/>
          <w:sz w:val="20"/>
          <w:szCs w:val="20"/>
        </w:rPr>
        <w:t>Re</w:t>
      </w:r>
      <w:r w:rsidRPr="00B32FA8">
        <w:rPr>
          <w:rFonts w:ascii="Arial" w:hAnsi="Arial" w:cs="Arial"/>
          <w:sz w:val="20"/>
          <w:szCs w:val="20"/>
        </w:rPr>
        <w:t xml:space="preserve">venues, </w:t>
      </w:r>
      <w:r>
        <w:rPr>
          <w:rFonts w:ascii="Arial" w:hAnsi="Arial" w:cs="Arial"/>
          <w:sz w:val="20"/>
          <w:szCs w:val="20"/>
        </w:rPr>
        <w:t>E</w:t>
      </w:r>
      <w:r w:rsidRPr="00B32FA8">
        <w:rPr>
          <w:rFonts w:ascii="Arial" w:hAnsi="Arial" w:cs="Arial"/>
          <w:sz w:val="20"/>
          <w:szCs w:val="20"/>
        </w:rPr>
        <w:t xml:space="preserve">xpenditures and </w:t>
      </w:r>
      <w:r>
        <w:rPr>
          <w:rFonts w:ascii="Arial" w:hAnsi="Arial" w:cs="Arial"/>
          <w:sz w:val="20"/>
          <w:szCs w:val="20"/>
        </w:rPr>
        <w:t>Changes in Fund B</w:t>
      </w:r>
      <w:r w:rsidRPr="00B32FA8">
        <w:rPr>
          <w:rFonts w:ascii="Arial" w:hAnsi="Arial" w:cs="Arial"/>
          <w:sz w:val="20"/>
          <w:szCs w:val="20"/>
        </w:rPr>
        <w:t>alances</w:t>
      </w:r>
      <w:r>
        <w:rPr>
          <w:rFonts w:ascii="Arial" w:hAnsi="Arial" w:cs="Arial"/>
          <w:sz w:val="20"/>
          <w:szCs w:val="20"/>
        </w:rPr>
        <w:t>—G</w:t>
      </w:r>
      <w:r w:rsidRPr="00B32FA8">
        <w:rPr>
          <w:rFonts w:ascii="Arial" w:hAnsi="Arial" w:cs="Arial"/>
          <w:sz w:val="20"/>
          <w:szCs w:val="20"/>
        </w:rPr>
        <w:t xml:space="preserve">eneral </w:t>
      </w:r>
      <w:r>
        <w:rPr>
          <w:rFonts w:ascii="Arial" w:hAnsi="Arial" w:cs="Arial"/>
          <w:sz w:val="20"/>
          <w:szCs w:val="20"/>
        </w:rPr>
        <w:t>F</w:t>
      </w:r>
      <w:r w:rsidRPr="00B32FA8">
        <w:rPr>
          <w:rFonts w:ascii="Arial" w:hAnsi="Arial" w:cs="Arial"/>
          <w:sz w:val="20"/>
          <w:szCs w:val="20"/>
        </w:rPr>
        <w:t xml:space="preserve">und, </w:t>
      </w:r>
      <w:r>
        <w:rPr>
          <w:rFonts w:ascii="Arial" w:hAnsi="Arial" w:cs="Arial"/>
          <w:sz w:val="20"/>
          <w:szCs w:val="20"/>
        </w:rPr>
        <w:t>L</w:t>
      </w:r>
      <w:r w:rsidRPr="00B32FA8">
        <w:rPr>
          <w:rFonts w:ascii="Arial" w:hAnsi="Arial" w:cs="Arial"/>
          <w:sz w:val="20"/>
          <w:szCs w:val="20"/>
        </w:rPr>
        <w:t xml:space="preserve">ast </w:t>
      </w:r>
      <w:r>
        <w:rPr>
          <w:rFonts w:ascii="Arial" w:hAnsi="Arial" w:cs="Arial"/>
          <w:sz w:val="20"/>
          <w:szCs w:val="20"/>
        </w:rPr>
        <w:t>F</w:t>
      </w:r>
      <w:r w:rsidRPr="00B32FA8">
        <w:rPr>
          <w:rFonts w:ascii="Arial" w:hAnsi="Arial" w:cs="Arial"/>
          <w:sz w:val="20"/>
          <w:szCs w:val="20"/>
        </w:rPr>
        <w:t xml:space="preserve">our </w:t>
      </w:r>
      <w:r>
        <w:rPr>
          <w:rFonts w:ascii="Arial" w:hAnsi="Arial" w:cs="Arial"/>
          <w:sz w:val="20"/>
          <w:szCs w:val="20"/>
        </w:rPr>
        <w:t>Y</w:t>
      </w:r>
      <w:r w:rsidRPr="00B32FA8">
        <w:rPr>
          <w:rFonts w:ascii="Arial" w:hAnsi="Arial" w:cs="Arial"/>
          <w:sz w:val="20"/>
          <w:szCs w:val="20"/>
        </w:rPr>
        <w:t xml:space="preserve">ears and the </w:t>
      </w:r>
      <w:r>
        <w:rPr>
          <w:rFonts w:ascii="Arial" w:hAnsi="Arial" w:cs="Arial"/>
          <w:sz w:val="20"/>
          <w:szCs w:val="20"/>
        </w:rPr>
        <w:t>S</w:t>
      </w:r>
      <w:r w:rsidRPr="00B32FA8">
        <w:rPr>
          <w:rFonts w:ascii="Arial" w:hAnsi="Arial" w:cs="Arial"/>
          <w:sz w:val="20"/>
          <w:szCs w:val="20"/>
        </w:rPr>
        <w:t xml:space="preserve">tatement of </w:t>
      </w:r>
      <w:r>
        <w:rPr>
          <w:rFonts w:ascii="Arial" w:hAnsi="Arial" w:cs="Arial"/>
          <w:sz w:val="20"/>
          <w:szCs w:val="20"/>
        </w:rPr>
        <w:t>R</w:t>
      </w:r>
      <w:r w:rsidRPr="00B32FA8">
        <w:rPr>
          <w:rFonts w:ascii="Arial" w:hAnsi="Arial" w:cs="Arial"/>
          <w:sz w:val="20"/>
          <w:szCs w:val="20"/>
        </w:rPr>
        <w:t xml:space="preserve">evenues, </w:t>
      </w:r>
      <w:r>
        <w:rPr>
          <w:rFonts w:ascii="Arial" w:hAnsi="Arial" w:cs="Arial"/>
          <w:sz w:val="20"/>
          <w:szCs w:val="20"/>
        </w:rPr>
        <w:t>E</w:t>
      </w:r>
      <w:r w:rsidRPr="00B32FA8">
        <w:rPr>
          <w:rFonts w:ascii="Arial" w:hAnsi="Arial" w:cs="Arial"/>
          <w:sz w:val="20"/>
          <w:szCs w:val="20"/>
        </w:rPr>
        <w:t xml:space="preserve">xpenditures and </w:t>
      </w:r>
      <w:r>
        <w:rPr>
          <w:rFonts w:ascii="Arial" w:hAnsi="Arial" w:cs="Arial"/>
          <w:sz w:val="20"/>
          <w:szCs w:val="20"/>
        </w:rPr>
        <w:t>C</w:t>
      </w:r>
      <w:r w:rsidRPr="00B32FA8">
        <w:rPr>
          <w:rFonts w:ascii="Arial" w:hAnsi="Arial" w:cs="Arial"/>
          <w:sz w:val="20"/>
          <w:szCs w:val="20"/>
        </w:rPr>
        <w:t xml:space="preserve">hanges in </w:t>
      </w:r>
      <w:r>
        <w:rPr>
          <w:rFonts w:ascii="Arial" w:hAnsi="Arial" w:cs="Arial"/>
          <w:sz w:val="20"/>
          <w:szCs w:val="20"/>
        </w:rPr>
        <w:t>Fund Balances—All G</w:t>
      </w:r>
      <w:r w:rsidRPr="00B32FA8">
        <w:rPr>
          <w:rFonts w:ascii="Arial" w:hAnsi="Arial" w:cs="Arial"/>
          <w:sz w:val="20"/>
          <w:szCs w:val="20"/>
        </w:rPr>
        <w:t xml:space="preserve">overnmental </w:t>
      </w:r>
      <w:r>
        <w:rPr>
          <w:rFonts w:ascii="Arial" w:hAnsi="Arial" w:cs="Arial"/>
          <w:sz w:val="20"/>
          <w:szCs w:val="20"/>
        </w:rPr>
        <w:t>F</w:t>
      </w:r>
      <w:r w:rsidRPr="00B32FA8">
        <w:rPr>
          <w:rFonts w:ascii="Arial" w:hAnsi="Arial" w:cs="Arial"/>
          <w:sz w:val="20"/>
          <w:szCs w:val="20"/>
        </w:rPr>
        <w:t xml:space="preserve">unds, </w:t>
      </w:r>
      <w:r>
        <w:rPr>
          <w:rFonts w:ascii="Arial" w:hAnsi="Arial" w:cs="Arial"/>
          <w:sz w:val="20"/>
          <w:szCs w:val="20"/>
        </w:rPr>
        <w:t>L</w:t>
      </w:r>
      <w:r w:rsidRPr="00B32FA8">
        <w:rPr>
          <w:rFonts w:ascii="Arial" w:hAnsi="Arial" w:cs="Arial"/>
          <w:sz w:val="20"/>
          <w:szCs w:val="20"/>
        </w:rPr>
        <w:t xml:space="preserve">ast </w:t>
      </w:r>
      <w:r>
        <w:rPr>
          <w:rFonts w:ascii="Arial" w:hAnsi="Arial" w:cs="Arial"/>
          <w:sz w:val="20"/>
          <w:szCs w:val="20"/>
        </w:rPr>
        <w:t>F</w:t>
      </w:r>
      <w:r w:rsidRPr="00B32FA8">
        <w:rPr>
          <w:rFonts w:ascii="Arial" w:hAnsi="Arial" w:cs="Arial"/>
          <w:sz w:val="20"/>
          <w:szCs w:val="20"/>
        </w:rPr>
        <w:t xml:space="preserve">our </w:t>
      </w:r>
      <w:r>
        <w:rPr>
          <w:rFonts w:ascii="Arial" w:hAnsi="Arial" w:cs="Arial"/>
          <w:sz w:val="20"/>
          <w:szCs w:val="20"/>
        </w:rPr>
        <w:t>Y</w:t>
      </w:r>
      <w:r w:rsidRPr="00B32FA8">
        <w:rPr>
          <w:rFonts w:ascii="Arial" w:hAnsi="Arial" w:cs="Arial"/>
          <w:sz w:val="20"/>
          <w:szCs w:val="20"/>
        </w:rPr>
        <w:t>ears</w:t>
      </w:r>
      <w:r>
        <w:rPr>
          <w:rFonts w:ascii="Arial" w:hAnsi="Arial" w:cs="Arial"/>
          <w:sz w:val="20"/>
          <w:szCs w:val="20"/>
        </w:rPr>
        <w:t xml:space="preserve">, is presented </w:t>
      </w:r>
      <w:r w:rsidRPr="00B32FA8">
        <w:rPr>
          <w:rFonts w:ascii="Arial" w:hAnsi="Arial" w:cs="Arial"/>
          <w:sz w:val="20"/>
          <w:szCs w:val="20"/>
        </w:rPr>
        <w:t>for purposes of additional analysis as required by the Mississippi Department of Education.</w:t>
      </w:r>
      <w:r w:rsidRPr="00B32FA8">
        <w:rPr>
          <w:rFonts w:ascii="Arial" w:hAnsi="Arial" w:cs="Arial"/>
          <w:b/>
          <w:sz w:val="20"/>
          <w:szCs w:val="20"/>
        </w:rPr>
        <w:t xml:space="preserve"> </w:t>
      </w:r>
    </w:p>
    <w:p w14:paraId="621A7A03" w14:textId="77777777" w:rsidR="00E31C9E" w:rsidRDefault="00E31C9E" w:rsidP="00E737A6">
      <w:pPr>
        <w:jc w:val="both"/>
        <w:rPr>
          <w:rFonts w:ascii="Arial" w:hAnsi="Arial" w:cs="Arial"/>
          <w:b/>
          <w:sz w:val="20"/>
          <w:szCs w:val="20"/>
        </w:rPr>
      </w:pPr>
    </w:p>
    <w:p w14:paraId="621A7A04" w14:textId="77777777" w:rsidR="00E31C9E" w:rsidRDefault="00E31C9E" w:rsidP="00E737A6">
      <w:pPr>
        <w:jc w:val="both"/>
        <w:rPr>
          <w:rFonts w:ascii="Arial" w:hAnsi="Arial" w:cs="Arial"/>
          <w:b/>
          <w:sz w:val="20"/>
          <w:szCs w:val="20"/>
        </w:rPr>
      </w:pPr>
    </w:p>
    <w:p w14:paraId="621A7A05" w14:textId="77777777" w:rsidR="00E31C9E" w:rsidRPr="00056962" w:rsidRDefault="00E31C9E" w:rsidP="00E737A6">
      <w:pPr>
        <w:jc w:val="both"/>
        <w:rPr>
          <w:rFonts w:ascii="Arial" w:hAnsi="Arial" w:cs="Arial"/>
          <w:sz w:val="22"/>
          <w:szCs w:val="22"/>
        </w:rPr>
      </w:pPr>
      <w:r w:rsidRPr="00056962">
        <w:rPr>
          <w:rFonts w:ascii="Arial" w:hAnsi="Arial" w:cs="Arial"/>
          <w:b/>
          <w:sz w:val="22"/>
          <w:szCs w:val="22"/>
        </w:rPr>
        <w:t>GOVERNMENT-WIDE FINANCIAL ANALYSIS</w:t>
      </w:r>
    </w:p>
    <w:p w14:paraId="621A7A06" w14:textId="77777777" w:rsidR="00E31C9E" w:rsidRPr="00B32FA8" w:rsidRDefault="00E31C9E" w:rsidP="00E737A6">
      <w:pPr>
        <w:jc w:val="both"/>
        <w:rPr>
          <w:rFonts w:ascii="Arial" w:hAnsi="Arial" w:cs="Arial"/>
          <w:sz w:val="20"/>
          <w:szCs w:val="20"/>
        </w:rPr>
      </w:pPr>
    </w:p>
    <w:p w14:paraId="621A7A08" w14:textId="2DE822DE" w:rsidR="00E31C9E" w:rsidRDefault="003F4479" w:rsidP="00E737A6">
      <w:pPr>
        <w:jc w:val="both"/>
        <w:rPr>
          <w:rFonts w:ascii="Arial" w:hAnsi="Arial" w:cs="Arial"/>
          <w:b/>
          <w:sz w:val="20"/>
          <w:szCs w:val="20"/>
        </w:rPr>
      </w:pPr>
      <w:r>
        <w:rPr>
          <w:rFonts w:ascii="Arial" w:hAnsi="Arial" w:cs="Arial"/>
          <w:b/>
          <w:sz w:val="20"/>
          <w:szCs w:val="20"/>
        </w:rPr>
        <w:t>Net position</w:t>
      </w:r>
    </w:p>
    <w:p w14:paraId="3D8E6D79" w14:textId="77777777" w:rsidR="00D83DB0" w:rsidRDefault="00D83DB0" w:rsidP="00E737A6">
      <w:pPr>
        <w:jc w:val="both"/>
        <w:rPr>
          <w:rFonts w:ascii="Arial" w:hAnsi="Arial" w:cs="Arial"/>
          <w:b/>
          <w:sz w:val="20"/>
          <w:szCs w:val="20"/>
        </w:rPr>
      </w:pPr>
    </w:p>
    <w:p w14:paraId="1C0A9818" w14:textId="5F2D7989" w:rsidR="00D83DB0" w:rsidRPr="00D83DB0" w:rsidRDefault="008E2F0C" w:rsidP="00E737A6">
      <w:pPr>
        <w:jc w:val="both"/>
        <w:rPr>
          <w:rFonts w:ascii="Arial" w:hAnsi="Arial" w:cs="Arial"/>
          <w:i/>
          <w:color w:val="FF0000"/>
          <w:sz w:val="20"/>
          <w:szCs w:val="20"/>
        </w:rPr>
      </w:pPr>
      <w:r>
        <w:rPr>
          <w:rFonts w:ascii="Arial" w:hAnsi="Arial" w:cs="Arial"/>
          <w:i/>
          <w:color w:val="FF0000"/>
          <w:sz w:val="20"/>
          <w:szCs w:val="20"/>
        </w:rPr>
        <w:t>(Option 1 – Us</w:t>
      </w:r>
      <w:r w:rsidR="003921E7">
        <w:rPr>
          <w:rFonts w:ascii="Arial" w:hAnsi="Arial" w:cs="Arial"/>
          <w:i/>
          <w:color w:val="FF0000"/>
          <w:sz w:val="20"/>
          <w:szCs w:val="20"/>
        </w:rPr>
        <w:t>e</w:t>
      </w:r>
      <w:r>
        <w:rPr>
          <w:rFonts w:ascii="Arial" w:hAnsi="Arial" w:cs="Arial"/>
          <w:i/>
          <w:color w:val="FF0000"/>
          <w:sz w:val="20"/>
          <w:szCs w:val="20"/>
        </w:rPr>
        <w:t xml:space="preserve"> if </w:t>
      </w:r>
      <w:r w:rsidR="00D83DB0" w:rsidRPr="00D83DB0">
        <w:rPr>
          <w:rFonts w:ascii="Arial" w:hAnsi="Arial" w:cs="Arial"/>
          <w:i/>
          <w:color w:val="FF0000"/>
          <w:sz w:val="20"/>
          <w:szCs w:val="20"/>
        </w:rPr>
        <w:t xml:space="preserve">the school district has </w:t>
      </w:r>
      <w:r w:rsidR="00681FE3">
        <w:rPr>
          <w:rFonts w:ascii="Arial" w:hAnsi="Arial" w:cs="Arial"/>
          <w:i/>
          <w:color w:val="FF0000"/>
          <w:sz w:val="20"/>
          <w:szCs w:val="20"/>
        </w:rPr>
        <w:t>positive net position</w:t>
      </w:r>
      <w:r w:rsidR="00D83DB0" w:rsidRPr="00D83DB0">
        <w:rPr>
          <w:rFonts w:ascii="Arial" w:hAnsi="Arial" w:cs="Arial"/>
          <w:i/>
          <w:color w:val="FF0000"/>
          <w:sz w:val="20"/>
          <w:szCs w:val="20"/>
        </w:rPr>
        <w:t>)</w:t>
      </w:r>
    </w:p>
    <w:p w14:paraId="20B3C97B" w14:textId="21B5EBEF" w:rsidR="00681FE3" w:rsidRDefault="00681FE3" w:rsidP="00681FE3">
      <w:pPr>
        <w:jc w:val="both"/>
        <w:rPr>
          <w:rFonts w:ascii="Arial" w:hAnsi="Arial" w:cs="Arial"/>
          <w:sz w:val="20"/>
          <w:szCs w:val="20"/>
        </w:rPr>
      </w:pPr>
      <w:r>
        <w:rPr>
          <w:rFonts w:ascii="Arial" w:hAnsi="Arial" w:cs="Arial"/>
          <w:sz w:val="20"/>
          <w:szCs w:val="20"/>
        </w:rPr>
        <w:t>Net position</w:t>
      </w:r>
      <w:r w:rsidRPr="00B32FA8">
        <w:rPr>
          <w:rFonts w:ascii="Arial" w:hAnsi="Arial" w:cs="Arial"/>
          <w:sz w:val="20"/>
          <w:szCs w:val="20"/>
        </w:rPr>
        <w:t xml:space="preserve"> may serve over time as a useful indicator of </w:t>
      </w:r>
      <w:r>
        <w:rPr>
          <w:rFonts w:ascii="Arial" w:hAnsi="Arial" w:cs="Arial"/>
          <w:sz w:val="20"/>
          <w:szCs w:val="20"/>
        </w:rPr>
        <w:t xml:space="preserve">the </w:t>
      </w:r>
      <w:proofErr w:type="gramStart"/>
      <w:r>
        <w:rPr>
          <w:rFonts w:ascii="Arial" w:hAnsi="Arial" w:cs="Arial"/>
          <w:sz w:val="20"/>
          <w:szCs w:val="20"/>
        </w:rPr>
        <w:t>District’s</w:t>
      </w:r>
      <w:proofErr w:type="gramEnd"/>
      <w:r w:rsidRPr="00B32FA8">
        <w:rPr>
          <w:rFonts w:ascii="Arial" w:hAnsi="Arial" w:cs="Arial"/>
          <w:sz w:val="20"/>
          <w:szCs w:val="20"/>
        </w:rPr>
        <w:t xml:space="preserve"> financial position.  </w:t>
      </w:r>
      <w:r>
        <w:rPr>
          <w:rFonts w:ascii="Arial" w:hAnsi="Arial" w:cs="Arial"/>
          <w:sz w:val="20"/>
          <w:szCs w:val="20"/>
        </w:rPr>
        <w:t>A</w:t>
      </w:r>
      <w:r w:rsidRPr="00B32FA8">
        <w:rPr>
          <w:rFonts w:ascii="Arial" w:hAnsi="Arial" w:cs="Arial"/>
          <w:sz w:val="20"/>
          <w:szCs w:val="20"/>
        </w:rPr>
        <w:t>ssets</w:t>
      </w:r>
      <w:r>
        <w:rPr>
          <w:rFonts w:ascii="Arial" w:hAnsi="Arial" w:cs="Arial"/>
          <w:sz w:val="20"/>
          <w:szCs w:val="20"/>
        </w:rPr>
        <w:t xml:space="preserve"> and deferred outflows of resources</w:t>
      </w:r>
      <w:r w:rsidRPr="00B32FA8">
        <w:rPr>
          <w:rFonts w:ascii="Arial" w:hAnsi="Arial" w:cs="Arial"/>
          <w:sz w:val="20"/>
          <w:szCs w:val="20"/>
        </w:rPr>
        <w:t xml:space="preserve"> exceeded liabilities</w:t>
      </w:r>
      <w:r>
        <w:rPr>
          <w:rFonts w:ascii="Arial" w:hAnsi="Arial" w:cs="Arial"/>
          <w:sz w:val="20"/>
          <w:szCs w:val="20"/>
        </w:rPr>
        <w:t xml:space="preserve"> and deferred inflows of resources</w:t>
      </w:r>
      <w:r w:rsidRPr="00B32FA8">
        <w:rPr>
          <w:rFonts w:ascii="Arial" w:hAnsi="Arial" w:cs="Arial"/>
          <w:sz w:val="20"/>
          <w:szCs w:val="20"/>
        </w:rPr>
        <w:t xml:space="preserve"> by $_____ as of June 30, </w:t>
      </w:r>
      <w:r w:rsidR="002C107F">
        <w:rPr>
          <w:rFonts w:ascii="Arial" w:hAnsi="Arial" w:cs="Arial"/>
          <w:sz w:val="20"/>
          <w:szCs w:val="20"/>
        </w:rPr>
        <w:t>2024</w:t>
      </w:r>
      <w:r w:rsidRPr="00B32FA8">
        <w:rPr>
          <w:rFonts w:ascii="Arial" w:hAnsi="Arial" w:cs="Arial"/>
          <w:sz w:val="20"/>
          <w:szCs w:val="20"/>
        </w:rPr>
        <w:t>.</w:t>
      </w:r>
    </w:p>
    <w:p w14:paraId="460C27A1" w14:textId="77777777" w:rsidR="00D83DB0" w:rsidRPr="00D83DB0" w:rsidRDefault="00D83DB0" w:rsidP="00E737A6">
      <w:pPr>
        <w:jc w:val="both"/>
        <w:rPr>
          <w:rFonts w:ascii="Arial" w:hAnsi="Arial" w:cs="Arial"/>
          <w:i/>
          <w:color w:val="FF0000"/>
          <w:sz w:val="20"/>
          <w:szCs w:val="20"/>
        </w:rPr>
      </w:pPr>
    </w:p>
    <w:p w14:paraId="78A905D2" w14:textId="20828B37" w:rsidR="00D83DB0" w:rsidRPr="00D83DB0" w:rsidRDefault="00D83DB0" w:rsidP="00E737A6">
      <w:pPr>
        <w:jc w:val="both"/>
        <w:rPr>
          <w:rFonts w:ascii="Arial" w:hAnsi="Arial" w:cs="Arial"/>
          <w:i/>
          <w:color w:val="FF0000"/>
          <w:sz w:val="20"/>
          <w:szCs w:val="20"/>
        </w:rPr>
      </w:pPr>
      <w:r w:rsidRPr="00D83DB0">
        <w:rPr>
          <w:rFonts w:ascii="Arial" w:hAnsi="Arial" w:cs="Arial"/>
          <w:i/>
          <w:color w:val="FF0000"/>
          <w:sz w:val="20"/>
          <w:szCs w:val="20"/>
        </w:rPr>
        <w:t xml:space="preserve">(Option 2 – Use if the school district has </w:t>
      </w:r>
      <w:r w:rsidR="00681FE3">
        <w:rPr>
          <w:rFonts w:ascii="Arial" w:hAnsi="Arial" w:cs="Arial"/>
          <w:i/>
          <w:color w:val="FF0000"/>
          <w:sz w:val="20"/>
          <w:szCs w:val="20"/>
        </w:rPr>
        <w:t>negative net position</w:t>
      </w:r>
      <w:r w:rsidRPr="00D83DB0">
        <w:rPr>
          <w:rFonts w:ascii="Arial" w:hAnsi="Arial" w:cs="Arial"/>
          <w:i/>
          <w:color w:val="FF0000"/>
          <w:sz w:val="20"/>
          <w:szCs w:val="20"/>
        </w:rPr>
        <w:t>)</w:t>
      </w:r>
    </w:p>
    <w:p w14:paraId="15D52B3B" w14:textId="4D343528" w:rsidR="00D83DB0" w:rsidRDefault="00D83DB0" w:rsidP="00D83DB0">
      <w:pPr>
        <w:jc w:val="both"/>
        <w:rPr>
          <w:rFonts w:ascii="Arial" w:hAnsi="Arial" w:cs="Arial"/>
          <w:sz w:val="20"/>
          <w:szCs w:val="20"/>
        </w:rPr>
      </w:pPr>
      <w:r>
        <w:rPr>
          <w:rFonts w:ascii="Arial" w:hAnsi="Arial" w:cs="Arial"/>
          <w:sz w:val="20"/>
          <w:szCs w:val="20"/>
        </w:rPr>
        <w:t>Net position</w:t>
      </w:r>
      <w:r w:rsidRPr="00B32FA8">
        <w:rPr>
          <w:rFonts w:ascii="Arial" w:hAnsi="Arial" w:cs="Arial"/>
          <w:sz w:val="20"/>
          <w:szCs w:val="20"/>
        </w:rPr>
        <w:t xml:space="preserve"> may serve over time as a useful indicator of </w:t>
      </w:r>
      <w:r>
        <w:rPr>
          <w:rFonts w:ascii="Arial" w:hAnsi="Arial" w:cs="Arial"/>
          <w:sz w:val="20"/>
          <w:szCs w:val="20"/>
        </w:rPr>
        <w:t xml:space="preserve">the </w:t>
      </w:r>
      <w:proofErr w:type="gramStart"/>
      <w:r>
        <w:rPr>
          <w:rFonts w:ascii="Arial" w:hAnsi="Arial" w:cs="Arial"/>
          <w:sz w:val="20"/>
          <w:szCs w:val="20"/>
        </w:rPr>
        <w:t>District’s</w:t>
      </w:r>
      <w:proofErr w:type="gramEnd"/>
      <w:r w:rsidRPr="00B32FA8">
        <w:rPr>
          <w:rFonts w:ascii="Arial" w:hAnsi="Arial" w:cs="Arial"/>
          <w:sz w:val="20"/>
          <w:szCs w:val="20"/>
        </w:rPr>
        <w:t xml:space="preserve"> financial position.  </w:t>
      </w:r>
      <w:r w:rsidR="00681FE3">
        <w:rPr>
          <w:rFonts w:ascii="Arial" w:hAnsi="Arial" w:cs="Arial"/>
          <w:sz w:val="20"/>
          <w:szCs w:val="20"/>
        </w:rPr>
        <w:t>L</w:t>
      </w:r>
      <w:r w:rsidR="00681FE3" w:rsidRPr="00B32FA8">
        <w:rPr>
          <w:rFonts w:ascii="Arial" w:hAnsi="Arial" w:cs="Arial"/>
          <w:sz w:val="20"/>
          <w:szCs w:val="20"/>
        </w:rPr>
        <w:t>iabilities</w:t>
      </w:r>
      <w:r w:rsidR="00681FE3">
        <w:rPr>
          <w:rFonts w:ascii="Arial" w:hAnsi="Arial" w:cs="Arial"/>
          <w:sz w:val="20"/>
          <w:szCs w:val="20"/>
        </w:rPr>
        <w:t xml:space="preserve"> and deferred inflows of resources</w:t>
      </w:r>
      <w:r w:rsidRPr="00B32FA8">
        <w:rPr>
          <w:rFonts w:ascii="Arial" w:hAnsi="Arial" w:cs="Arial"/>
          <w:sz w:val="20"/>
          <w:szCs w:val="20"/>
        </w:rPr>
        <w:t xml:space="preserve"> exceeded </w:t>
      </w:r>
      <w:r w:rsidR="00681FE3">
        <w:rPr>
          <w:rFonts w:ascii="Arial" w:hAnsi="Arial" w:cs="Arial"/>
          <w:sz w:val="20"/>
          <w:szCs w:val="20"/>
        </w:rPr>
        <w:t>a</w:t>
      </w:r>
      <w:r w:rsidR="00681FE3" w:rsidRPr="00B32FA8">
        <w:rPr>
          <w:rFonts w:ascii="Arial" w:hAnsi="Arial" w:cs="Arial"/>
          <w:sz w:val="20"/>
          <w:szCs w:val="20"/>
        </w:rPr>
        <w:t>ssets</w:t>
      </w:r>
      <w:r w:rsidR="00681FE3">
        <w:rPr>
          <w:rFonts w:ascii="Arial" w:hAnsi="Arial" w:cs="Arial"/>
          <w:sz w:val="20"/>
          <w:szCs w:val="20"/>
        </w:rPr>
        <w:t xml:space="preserve"> and deferred outflows of resources</w:t>
      </w:r>
      <w:r w:rsidR="00681FE3" w:rsidRPr="00B32FA8">
        <w:rPr>
          <w:rFonts w:ascii="Arial" w:hAnsi="Arial" w:cs="Arial"/>
          <w:sz w:val="20"/>
          <w:szCs w:val="20"/>
        </w:rPr>
        <w:t xml:space="preserve"> </w:t>
      </w:r>
      <w:r w:rsidRPr="00B32FA8">
        <w:rPr>
          <w:rFonts w:ascii="Arial" w:hAnsi="Arial" w:cs="Arial"/>
          <w:sz w:val="20"/>
          <w:szCs w:val="20"/>
        </w:rPr>
        <w:t xml:space="preserve">by $_____ as of June 30, </w:t>
      </w:r>
      <w:r w:rsidR="002C107F">
        <w:rPr>
          <w:rFonts w:ascii="Arial" w:hAnsi="Arial" w:cs="Arial"/>
          <w:sz w:val="20"/>
          <w:szCs w:val="20"/>
        </w:rPr>
        <w:t>2024</w:t>
      </w:r>
      <w:r w:rsidRPr="00B32FA8">
        <w:rPr>
          <w:rFonts w:ascii="Arial" w:hAnsi="Arial" w:cs="Arial"/>
          <w:sz w:val="20"/>
          <w:szCs w:val="20"/>
        </w:rPr>
        <w:t>.</w:t>
      </w:r>
    </w:p>
    <w:p w14:paraId="621A7A0A" w14:textId="77777777" w:rsidR="00E31C9E" w:rsidRPr="00B32FA8" w:rsidRDefault="00E31C9E" w:rsidP="00E737A6">
      <w:pPr>
        <w:jc w:val="both"/>
        <w:rPr>
          <w:rFonts w:ascii="Arial" w:hAnsi="Arial" w:cs="Arial"/>
          <w:sz w:val="20"/>
          <w:szCs w:val="20"/>
        </w:rPr>
      </w:pPr>
    </w:p>
    <w:p w14:paraId="621A7A0D" w14:textId="5E170444" w:rsidR="00E31C9E" w:rsidRDefault="00E31C9E" w:rsidP="00D83DB0">
      <w:pPr>
        <w:jc w:val="both"/>
        <w:rPr>
          <w:rFonts w:ascii="Arial" w:hAnsi="Arial" w:cs="Arial"/>
          <w:i/>
          <w:color w:val="FF0000"/>
          <w:sz w:val="20"/>
          <w:szCs w:val="20"/>
        </w:rPr>
      </w:pPr>
      <w:r w:rsidRPr="00B32FA8">
        <w:rPr>
          <w:rFonts w:ascii="Arial" w:hAnsi="Arial" w:cs="Arial"/>
          <w:sz w:val="20"/>
          <w:szCs w:val="20"/>
        </w:rPr>
        <w:t xml:space="preserve">The </w:t>
      </w:r>
      <w:proofErr w:type="gramStart"/>
      <w:r w:rsidRPr="00B32FA8">
        <w:rPr>
          <w:rFonts w:ascii="Arial" w:hAnsi="Arial" w:cs="Arial"/>
          <w:sz w:val="20"/>
          <w:szCs w:val="20"/>
        </w:rPr>
        <w:t>District’s</w:t>
      </w:r>
      <w:proofErr w:type="gramEnd"/>
      <w:r w:rsidRPr="00B32FA8">
        <w:rPr>
          <w:rFonts w:ascii="Arial" w:hAnsi="Arial" w:cs="Arial"/>
          <w:sz w:val="20"/>
          <w:szCs w:val="20"/>
        </w:rPr>
        <w:t xml:space="preserve"> financial position is a product of several financial transactions including the net result of activities, the acquisition and payment of debt, the acquisition and disposal of capital assets and the depreciation of capital assets.  </w:t>
      </w:r>
      <w:r w:rsidRPr="00B32FA8">
        <w:rPr>
          <w:rFonts w:ascii="Arial" w:hAnsi="Arial" w:cs="Arial"/>
          <w:i/>
          <w:color w:val="FF0000"/>
          <w:sz w:val="20"/>
          <w:szCs w:val="20"/>
        </w:rPr>
        <w:t>(</w:t>
      </w:r>
      <w:proofErr w:type="gramStart"/>
      <w:r w:rsidRPr="00B32FA8">
        <w:rPr>
          <w:rFonts w:ascii="Arial" w:hAnsi="Arial" w:cs="Arial"/>
          <w:i/>
          <w:color w:val="FF0000"/>
          <w:sz w:val="20"/>
          <w:szCs w:val="20"/>
        </w:rPr>
        <w:t>if</w:t>
      </w:r>
      <w:proofErr w:type="gramEnd"/>
      <w:r w:rsidRPr="00B32FA8">
        <w:rPr>
          <w:rFonts w:ascii="Arial" w:hAnsi="Arial" w:cs="Arial"/>
          <w:i/>
          <w:color w:val="FF0000"/>
          <w:sz w:val="20"/>
          <w:szCs w:val="20"/>
        </w:rPr>
        <w:t xml:space="preserve"> applicable)</w:t>
      </w:r>
    </w:p>
    <w:p w14:paraId="340B7CBF" w14:textId="77777777" w:rsidR="005E6CB5" w:rsidRDefault="005E6CB5" w:rsidP="00D83DB0">
      <w:pPr>
        <w:jc w:val="both"/>
        <w:rPr>
          <w:rFonts w:ascii="Arial" w:hAnsi="Arial" w:cs="Arial"/>
          <w:sz w:val="20"/>
          <w:szCs w:val="20"/>
        </w:rPr>
      </w:pPr>
    </w:p>
    <w:p w14:paraId="621A7A0E" w14:textId="4F4D7004" w:rsidR="00E31C9E" w:rsidRDefault="00E31C9E" w:rsidP="00B42FD2">
      <w:pPr>
        <w:jc w:val="both"/>
        <w:rPr>
          <w:rFonts w:ascii="Arial" w:hAnsi="Arial" w:cs="Arial"/>
          <w:i/>
          <w:color w:val="FF0000"/>
          <w:sz w:val="20"/>
          <w:szCs w:val="20"/>
        </w:rPr>
      </w:pPr>
      <w:r w:rsidRPr="00B32FA8">
        <w:rPr>
          <w:rFonts w:ascii="Arial" w:hAnsi="Arial" w:cs="Arial"/>
          <w:sz w:val="20"/>
          <w:szCs w:val="20"/>
        </w:rPr>
        <w:t xml:space="preserve">Table 1 presents a summary of the </w:t>
      </w:r>
      <w:proofErr w:type="gramStart"/>
      <w:r w:rsidRPr="00B32FA8">
        <w:rPr>
          <w:rFonts w:ascii="Arial" w:hAnsi="Arial" w:cs="Arial"/>
          <w:sz w:val="20"/>
          <w:szCs w:val="20"/>
        </w:rPr>
        <w:t>District’s</w:t>
      </w:r>
      <w:proofErr w:type="gramEnd"/>
      <w:r w:rsidRPr="00B32FA8">
        <w:rPr>
          <w:rFonts w:ascii="Arial" w:hAnsi="Arial" w:cs="Arial"/>
          <w:sz w:val="20"/>
          <w:szCs w:val="20"/>
        </w:rPr>
        <w:t xml:space="preserve"> </w:t>
      </w:r>
      <w:r w:rsidR="003F4479">
        <w:rPr>
          <w:rFonts w:ascii="Arial" w:hAnsi="Arial" w:cs="Arial"/>
          <w:sz w:val="20"/>
          <w:szCs w:val="20"/>
        </w:rPr>
        <w:t>net position</w:t>
      </w:r>
      <w:r w:rsidRPr="00B32FA8">
        <w:rPr>
          <w:rFonts w:ascii="Arial" w:hAnsi="Arial" w:cs="Arial"/>
          <w:sz w:val="20"/>
          <w:szCs w:val="20"/>
        </w:rPr>
        <w:t xml:space="preserve"> at June 30, </w:t>
      </w:r>
      <w:r w:rsidR="002C107F">
        <w:rPr>
          <w:rFonts w:ascii="Arial" w:hAnsi="Arial" w:cs="Arial"/>
          <w:sz w:val="20"/>
          <w:szCs w:val="20"/>
        </w:rPr>
        <w:t>2024</w:t>
      </w:r>
      <w:r w:rsidRPr="00B32FA8">
        <w:rPr>
          <w:rFonts w:ascii="Arial" w:hAnsi="Arial" w:cs="Arial"/>
          <w:sz w:val="20"/>
          <w:szCs w:val="20"/>
        </w:rPr>
        <w:t xml:space="preserve"> and June 30, </w:t>
      </w:r>
      <w:r w:rsidR="002C107F">
        <w:rPr>
          <w:rFonts w:ascii="Arial" w:hAnsi="Arial" w:cs="Arial"/>
          <w:sz w:val="20"/>
          <w:szCs w:val="20"/>
        </w:rPr>
        <w:t>2023</w:t>
      </w:r>
      <w:r w:rsidRPr="00B32FA8">
        <w:rPr>
          <w:rFonts w:ascii="Arial" w:hAnsi="Arial" w:cs="Arial"/>
          <w:sz w:val="20"/>
          <w:szCs w:val="20"/>
        </w:rPr>
        <w:t xml:space="preserve">.  </w:t>
      </w:r>
      <w:r w:rsidRPr="00B32FA8">
        <w:rPr>
          <w:rFonts w:ascii="Arial" w:hAnsi="Arial" w:cs="Arial"/>
          <w:i/>
          <w:color w:val="FF0000"/>
          <w:sz w:val="20"/>
          <w:szCs w:val="20"/>
        </w:rPr>
        <w:t>(Show a column for proprietary fund, if applicable)</w:t>
      </w:r>
    </w:p>
    <w:p w14:paraId="75DC9C0A" w14:textId="6A14E644" w:rsidR="000771A7" w:rsidRDefault="000771A7" w:rsidP="00B42FD2">
      <w:pPr>
        <w:jc w:val="both"/>
        <w:rPr>
          <w:rFonts w:ascii="Arial" w:hAnsi="Arial" w:cs="Arial"/>
          <w:i/>
          <w:color w:val="FF0000"/>
          <w:sz w:val="20"/>
          <w:szCs w:val="20"/>
        </w:rPr>
      </w:pPr>
    </w:p>
    <w:p w14:paraId="3ED2B4B7" w14:textId="56F93D76" w:rsidR="000771A7" w:rsidRDefault="000771A7" w:rsidP="00B42FD2">
      <w:pPr>
        <w:jc w:val="both"/>
        <w:rPr>
          <w:rFonts w:ascii="Arial" w:hAnsi="Arial" w:cs="Arial"/>
          <w:i/>
          <w:color w:val="FF0000"/>
          <w:sz w:val="20"/>
          <w:szCs w:val="20"/>
        </w:rPr>
      </w:pPr>
    </w:p>
    <w:p w14:paraId="2FFD0057" w14:textId="77777777" w:rsidR="000771A7" w:rsidRPr="00B32FA8" w:rsidRDefault="000771A7" w:rsidP="000771A7">
      <w:pPr>
        <w:jc w:val="center"/>
        <w:rPr>
          <w:rFonts w:ascii="Arial" w:hAnsi="Arial" w:cs="Arial"/>
          <w:b/>
          <w:sz w:val="20"/>
          <w:szCs w:val="20"/>
        </w:rPr>
      </w:pPr>
      <w:r w:rsidRPr="00B32FA8">
        <w:rPr>
          <w:rFonts w:ascii="Arial" w:hAnsi="Arial" w:cs="Arial"/>
          <w:b/>
          <w:sz w:val="20"/>
          <w:szCs w:val="20"/>
        </w:rPr>
        <w:lastRenderedPageBreak/>
        <w:t>Table 1</w:t>
      </w:r>
    </w:p>
    <w:p w14:paraId="621A7A10" w14:textId="6E388115" w:rsidR="00E31C9E" w:rsidRPr="000771A7" w:rsidRDefault="000771A7" w:rsidP="000771A7">
      <w:pPr>
        <w:jc w:val="center"/>
        <w:rPr>
          <w:rFonts w:ascii="Arial" w:hAnsi="Arial" w:cs="Arial"/>
          <w:b/>
          <w:sz w:val="20"/>
          <w:szCs w:val="20"/>
        </w:rPr>
      </w:pPr>
      <w:r w:rsidRPr="00B32FA8">
        <w:rPr>
          <w:rFonts w:ascii="Arial" w:hAnsi="Arial" w:cs="Arial"/>
          <w:b/>
          <w:sz w:val="20"/>
          <w:szCs w:val="20"/>
        </w:rPr>
        <w:t xml:space="preserve">Condensed Statement of </w:t>
      </w:r>
      <w:r>
        <w:rPr>
          <w:rFonts w:ascii="Arial" w:hAnsi="Arial" w:cs="Arial"/>
          <w:b/>
          <w:sz w:val="20"/>
          <w:szCs w:val="20"/>
        </w:rPr>
        <w:t>Net Position</w:t>
      </w:r>
    </w:p>
    <w:bookmarkStart w:id="0" w:name="_MON_1404108467"/>
    <w:bookmarkEnd w:id="0"/>
    <w:bookmarkStart w:id="1" w:name="_MON_1398753764"/>
    <w:bookmarkEnd w:id="1"/>
    <w:p w14:paraId="20E7D685" w14:textId="35E83180" w:rsidR="005D571B" w:rsidRPr="000771A7" w:rsidRDefault="009C1CA3" w:rsidP="000771A7">
      <w:pPr>
        <w:jc w:val="center"/>
        <w:rPr>
          <w:rFonts w:ascii="Arial" w:hAnsi="Arial" w:cs="Arial"/>
          <w:b/>
          <w:sz w:val="20"/>
          <w:szCs w:val="20"/>
        </w:rPr>
      </w:pPr>
      <w:r w:rsidRPr="0049465B">
        <w:rPr>
          <w:rFonts w:ascii="Arial" w:hAnsi="Arial" w:cs="Arial"/>
          <w:b/>
          <w:sz w:val="20"/>
          <w:szCs w:val="20"/>
        </w:rPr>
        <w:object w:dxaOrig="8891" w:dyaOrig="6589" w14:anchorId="4526BA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25pt;height:328.5pt" o:ole="">
            <v:imagedata r:id="rId17" o:title=""/>
          </v:shape>
          <o:OLEObject Type="Embed" ProgID="Excel.Sheet.12" ShapeID="_x0000_i1025" DrawAspect="Content" ObjectID="_1791348712" r:id="rId18"/>
        </w:object>
      </w:r>
    </w:p>
    <w:p w14:paraId="3BDE9F7D" w14:textId="77777777" w:rsidR="003F4A73" w:rsidRDefault="003F4A73" w:rsidP="00B52A21">
      <w:pPr>
        <w:widowControl/>
        <w:autoSpaceDE/>
        <w:autoSpaceDN/>
        <w:adjustRightInd/>
        <w:rPr>
          <w:rFonts w:ascii="Arial" w:hAnsi="Arial" w:cs="Arial"/>
          <w:color w:val="FF0000"/>
          <w:sz w:val="20"/>
          <w:szCs w:val="20"/>
        </w:rPr>
      </w:pPr>
    </w:p>
    <w:p w14:paraId="10B8B75B" w14:textId="7DD69D0D" w:rsidR="000C5350" w:rsidRPr="007C1B5F" w:rsidRDefault="005B1DA0" w:rsidP="00B52A21">
      <w:pPr>
        <w:widowControl/>
        <w:autoSpaceDE/>
        <w:autoSpaceDN/>
        <w:adjustRightInd/>
        <w:rPr>
          <w:rFonts w:ascii="Arial" w:hAnsi="Arial" w:cs="Arial"/>
          <w:color w:val="FF0000"/>
          <w:sz w:val="18"/>
          <w:szCs w:val="18"/>
        </w:rPr>
      </w:pPr>
      <w:r w:rsidRPr="007C1B5F">
        <w:rPr>
          <w:rFonts w:ascii="Arial" w:hAnsi="Arial" w:cs="Arial"/>
          <w:color w:val="FF0000"/>
          <w:sz w:val="18"/>
          <w:szCs w:val="18"/>
        </w:rPr>
        <w:t>[</w:t>
      </w:r>
      <w:r w:rsidR="0005424D" w:rsidRPr="007C1B5F">
        <w:rPr>
          <w:rFonts w:ascii="Arial" w:hAnsi="Arial" w:cs="Arial"/>
          <w:color w:val="FF0000"/>
          <w:sz w:val="18"/>
          <w:szCs w:val="18"/>
        </w:rPr>
        <w:t>The following section sets forth information on the details of unrestricted net position that management may want to consider for inclusion in the MD&amp;A.</w:t>
      </w:r>
      <w:r w:rsidR="007C1B5F" w:rsidRPr="007C1B5F">
        <w:rPr>
          <w:rFonts w:ascii="Arial" w:hAnsi="Arial" w:cs="Arial"/>
          <w:color w:val="FF0000"/>
          <w:sz w:val="18"/>
          <w:szCs w:val="18"/>
        </w:rPr>
        <w:t xml:space="preserve"> Per GASB 100, prior period information should not be restated for change in accounting principle and changes to/within the reporting entity</w:t>
      </w:r>
      <w:r w:rsidR="00390A9E">
        <w:rPr>
          <w:rFonts w:ascii="Arial" w:hAnsi="Arial" w:cs="Arial"/>
          <w:color w:val="FF0000"/>
          <w:sz w:val="18"/>
          <w:szCs w:val="18"/>
        </w:rPr>
        <w:t xml:space="preserve"> in RSI and SI</w:t>
      </w:r>
      <w:r w:rsidR="007C1B5F" w:rsidRPr="007C1B5F">
        <w:rPr>
          <w:rFonts w:ascii="Arial" w:hAnsi="Arial" w:cs="Arial"/>
          <w:color w:val="FF0000"/>
          <w:sz w:val="18"/>
          <w:szCs w:val="18"/>
        </w:rPr>
        <w:t>. Prior period information can be restated for error corrections if applicable</w:t>
      </w:r>
      <w:r w:rsidR="007C1B5F">
        <w:rPr>
          <w:rFonts w:ascii="Arial" w:hAnsi="Arial" w:cs="Arial"/>
          <w:color w:val="FF0000"/>
          <w:sz w:val="18"/>
          <w:szCs w:val="18"/>
        </w:rPr>
        <w:t xml:space="preserve"> and practicable</w:t>
      </w:r>
      <w:r w:rsidR="007C1B5F" w:rsidRPr="007C1B5F">
        <w:rPr>
          <w:rFonts w:ascii="Arial" w:hAnsi="Arial" w:cs="Arial"/>
          <w:color w:val="FF0000"/>
          <w:sz w:val="18"/>
          <w:szCs w:val="18"/>
        </w:rPr>
        <w:t>.</w:t>
      </w:r>
      <w:r w:rsidR="00A247B8">
        <w:rPr>
          <w:rFonts w:ascii="Arial" w:hAnsi="Arial" w:cs="Arial"/>
          <w:color w:val="FF0000"/>
          <w:sz w:val="18"/>
          <w:szCs w:val="18"/>
        </w:rPr>
        <w:t xml:space="preserve"> Explain why not practicable to restate earlier periods.</w:t>
      </w:r>
      <w:r w:rsidR="000C5350" w:rsidRPr="007C1B5F">
        <w:rPr>
          <w:rFonts w:ascii="Arial" w:hAnsi="Arial" w:cs="Arial"/>
          <w:color w:val="FF0000"/>
          <w:sz w:val="18"/>
          <w:szCs w:val="18"/>
        </w:rPr>
        <w:t>]</w:t>
      </w:r>
    </w:p>
    <w:p w14:paraId="16BE217A" w14:textId="77777777" w:rsidR="000C5350" w:rsidRDefault="000C5350" w:rsidP="00B52A21">
      <w:pPr>
        <w:widowControl/>
        <w:autoSpaceDE/>
        <w:autoSpaceDN/>
        <w:adjustRightInd/>
        <w:rPr>
          <w:rFonts w:ascii="Arial" w:hAnsi="Arial" w:cs="Arial"/>
          <w:sz w:val="20"/>
          <w:szCs w:val="20"/>
        </w:rPr>
      </w:pPr>
    </w:p>
    <w:p w14:paraId="6A307ACD" w14:textId="25275B4B" w:rsidR="000C5350" w:rsidRDefault="000C5350" w:rsidP="00B52A21">
      <w:pPr>
        <w:widowControl/>
        <w:autoSpaceDE/>
        <w:autoSpaceDN/>
        <w:adjustRightInd/>
        <w:rPr>
          <w:rFonts w:ascii="Arial" w:hAnsi="Arial" w:cs="Arial"/>
          <w:sz w:val="20"/>
          <w:szCs w:val="20"/>
        </w:rPr>
      </w:pPr>
      <w:r>
        <w:rPr>
          <w:rFonts w:ascii="Arial" w:hAnsi="Arial" w:cs="Arial"/>
          <w:sz w:val="20"/>
          <w:szCs w:val="20"/>
        </w:rPr>
        <w:t>Additional information on unrestricted net position:</w:t>
      </w:r>
    </w:p>
    <w:p w14:paraId="60E3FB2A" w14:textId="77777777" w:rsidR="000C5350" w:rsidRDefault="000C5350" w:rsidP="00B52A21">
      <w:pPr>
        <w:widowControl/>
        <w:autoSpaceDE/>
        <w:autoSpaceDN/>
        <w:adjustRightInd/>
        <w:rPr>
          <w:rFonts w:ascii="Arial" w:hAnsi="Arial" w:cs="Arial"/>
          <w:sz w:val="20"/>
          <w:szCs w:val="20"/>
        </w:rPr>
      </w:pPr>
    </w:p>
    <w:p w14:paraId="71E60856" w14:textId="68620B82" w:rsidR="000C5350" w:rsidRDefault="000C5350" w:rsidP="00B52A21">
      <w:pPr>
        <w:widowControl/>
        <w:autoSpaceDE/>
        <w:autoSpaceDN/>
        <w:adjustRightInd/>
        <w:rPr>
          <w:rFonts w:ascii="Arial" w:hAnsi="Arial" w:cs="Arial"/>
          <w:sz w:val="20"/>
          <w:szCs w:val="20"/>
        </w:rPr>
      </w:pPr>
      <w:r>
        <w:rPr>
          <w:rFonts w:ascii="Arial" w:hAnsi="Arial" w:cs="Arial"/>
          <w:sz w:val="20"/>
          <w:szCs w:val="20"/>
        </w:rPr>
        <w:t xml:space="preserve">In connection with the </w:t>
      </w:r>
      <w:r w:rsidR="00681FE3">
        <w:rPr>
          <w:rFonts w:ascii="Arial" w:hAnsi="Arial" w:cs="Arial"/>
          <w:sz w:val="20"/>
          <w:szCs w:val="20"/>
        </w:rPr>
        <w:t>application of</w:t>
      </w:r>
      <w:r>
        <w:rPr>
          <w:rFonts w:ascii="Arial" w:hAnsi="Arial" w:cs="Arial"/>
          <w:sz w:val="20"/>
          <w:szCs w:val="20"/>
        </w:rPr>
        <w:t xml:space="preserve"> standards on accounting and financial reporting for pensions </w:t>
      </w:r>
      <w:r w:rsidR="00C05D14">
        <w:rPr>
          <w:rFonts w:ascii="Arial" w:hAnsi="Arial" w:cs="Arial"/>
          <w:sz w:val="20"/>
          <w:szCs w:val="20"/>
        </w:rPr>
        <w:t xml:space="preserve">and OPEB, </w:t>
      </w:r>
      <w:r>
        <w:rPr>
          <w:rFonts w:ascii="Arial" w:hAnsi="Arial" w:cs="Arial"/>
          <w:sz w:val="20"/>
          <w:szCs w:val="20"/>
        </w:rPr>
        <w:t xml:space="preserve">management presents the following additional information: </w:t>
      </w:r>
    </w:p>
    <w:p w14:paraId="195ED7AE" w14:textId="77777777" w:rsidR="000C5350" w:rsidRDefault="000C5350" w:rsidP="00B52A21">
      <w:pPr>
        <w:widowControl/>
        <w:autoSpaceDE/>
        <w:autoSpaceDN/>
        <w:adjustRightInd/>
        <w:rPr>
          <w:rFonts w:ascii="Arial" w:hAnsi="Arial" w:cs="Arial"/>
          <w:sz w:val="20"/>
          <w:szCs w:val="20"/>
        </w:rPr>
      </w:pPr>
    </w:p>
    <w:tbl>
      <w:tblPr>
        <w:tblStyle w:val="TableGrid"/>
        <w:tblW w:w="0" w:type="auto"/>
        <w:tblLook w:val="04A0" w:firstRow="1" w:lastRow="0" w:firstColumn="1" w:lastColumn="0" w:noHBand="0" w:noVBand="1"/>
      </w:tblPr>
      <w:tblGrid>
        <w:gridCol w:w="7407"/>
        <w:gridCol w:w="1953"/>
      </w:tblGrid>
      <w:tr w:rsidR="000C5350" w14:paraId="4E0CF8C6" w14:textId="77777777" w:rsidTr="00636DBB">
        <w:tc>
          <w:tcPr>
            <w:tcW w:w="7578" w:type="dxa"/>
            <w:tcBorders>
              <w:top w:val="nil"/>
              <w:left w:val="nil"/>
              <w:bottom w:val="nil"/>
              <w:right w:val="nil"/>
            </w:tcBorders>
          </w:tcPr>
          <w:p w14:paraId="73FF21C4" w14:textId="447ED532" w:rsidR="000C5350" w:rsidRDefault="000C5350" w:rsidP="00B52A21">
            <w:pPr>
              <w:widowControl/>
              <w:autoSpaceDE/>
              <w:autoSpaceDN/>
              <w:adjustRightInd/>
              <w:rPr>
                <w:rFonts w:ascii="Arial" w:hAnsi="Arial" w:cs="Arial"/>
                <w:sz w:val="20"/>
                <w:szCs w:val="20"/>
              </w:rPr>
            </w:pPr>
            <w:r>
              <w:rPr>
                <w:rFonts w:ascii="Arial" w:hAnsi="Arial" w:cs="Arial"/>
                <w:sz w:val="20"/>
                <w:szCs w:val="20"/>
              </w:rPr>
              <w:t>Total unrestricted net position (deficit)</w:t>
            </w:r>
          </w:p>
        </w:tc>
        <w:tc>
          <w:tcPr>
            <w:tcW w:w="1998" w:type="dxa"/>
            <w:tcBorders>
              <w:top w:val="nil"/>
              <w:left w:val="nil"/>
              <w:bottom w:val="nil"/>
              <w:right w:val="nil"/>
            </w:tcBorders>
          </w:tcPr>
          <w:p w14:paraId="1DBF46D4" w14:textId="18B80200" w:rsidR="000C5350" w:rsidRDefault="00636DBB" w:rsidP="00B52A21">
            <w:pPr>
              <w:widowControl/>
              <w:autoSpaceDE/>
              <w:autoSpaceDN/>
              <w:adjustRightInd/>
              <w:rPr>
                <w:rFonts w:ascii="Arial" w:hAnsi="Arial" w:cs="Arial"/>
                <w:sz w:val="20"/>
                <w:szCs w:val="20"/>
              </w:rPr>
            </w:pPr>
            <w:r>
              <w:rPr>
                <w:rFonts w:ascii="Arial" w:hAnsi="Arial" w:cs="Arial"/>
                <w:sz w:val="20"/>
                <w:szCs w:val="20"/>
              </w:rPr>
              <w:t>$</w:t>
            </w:r>
          </w:p>
        </w:tc>
      </w:tr>
      <w:tr w:rsidR="000C5350" w14:paraId="77169D88" w14:textId="77777777" w:rsidTr="00636DBB">
        <w:tc>
          <w:tcPr>
            <w:tcW w:w="7578" w:type="dxa"/>
            <w:tcBorders>
              <w:top w:val="nil"/>
              <w:left w:val="nil"/>
              <w:bottom w:val="nil"/>
              <w:right w:val="nil"/>
            </w:tcBorders>
          </w:tcPr>
          <w:p w14:paraId="1A4604D6" w14:textId="77777777" w:rsidR="00B01E4E" w:rsidRDefault="000C5350" w:rsidP="00B01E4E">
            <w:pPr>
              <w:widowControl/>
              <w:autoSpaceDE/>
              <w:autoSpaceDN/>
              <w:adjustRightInd/>
              <w:rPr>
                <w:rFonts w:ascii="Arial" w:hAnsi="Arial" w:cs="Arial"/>
                <w:sz w:val="20"/>
                <w:szCs w:val="20"/>
              </w:rPr>
            </w:pPr>
            <w:r>
              <w:rPr>
                <w:rFonts w:ascii="Arial" w:hAnsi="Arial" w:cs="Arial"/>
                <w:sz w:val="20"/>
                <w:szCs w:val="20"/>
              </w:rPr>
              <w:t xml:space="preserve">Less unrestricted deficit in net position resulting from recognition of the net </w:t>
            </w:r>
            <w:r w:rsidR="00B01E4E">
              <w:rPr>
                <w:rFonts w:ascii="Arial" w:hAnsi="Arial" w:cs="Arial"/>
                <w:sz w:val="20"/>
                <w:szCs w:val="20"/>
              </w:rPr>
              <w:t xml:space="preserve">  </w:t>
            </w:r>
          </w:p>
          <w:p w14:paraId="5CA231D4" w14:textId="77777777" w:rsidR="00A8684D" w:rsidRDefault="00B01E4E" w:rsidP="00A8684D">
            <w:pPr>
              <w:widowControl/>
              <w:autoSpaceDE/>
              <w:autoSpaceDN/>
              <w:adjustRightInd/>
              <w:rPr>
                <w:rFonts w:ascii="Arial" w:hAnsi="Arial" w:cs="Arial"/>
                <w:sz w:val="20"/>
                <w:szCs w:val="20"/>
              </w:rPr>
            </w:pPr>
            <w:r>
              <w:rPr>
                <w:rFonts w:ascii="Arial" w:hAnsi="Arial" w:cs="Arial"/>
                <w:sz w:val="20"/>
                <w:szCs w:val="20"/>
              </w:rPr>
              <w:t xml:space="preserve">      </w:t>
            </w:r>
            <w:r w:rsidR="000C5350">
              <w:rPr>
                <w:rFonts w:ascii="Arial" w:hAnsi="Arial" w:cs="Arial"/>
                <w:sz w:val="20"/>
                <w:szCs w:val="20"/>
              </w:rPr>
              <w:t xml:space="preserve">pension </w:t>
            </w:r>
            <w:r w:rsidR="00681FE3">
              <w:rPr>
                <w:rFonts w:ascii="Arial" w:hAnsi="Arial" w:cs="Arial"/>
                <w:sz w:val="20"/>
                <w:szCs w:val="20"/>
              </w:rPr>
              <w:t>l</w:t>
            </w:r>
            <w:r w:rsidR="000C5350">
              <w:rPr>
                <w:rFonts w:ascii="Arial" w:hAnsi="Arial" w:cs="Arial"/>
                <w:sz w:val="20"/>
                <w:szCs w:val="20"/>
              </w:rPr>
              <w:t>iability</w:t>
            </w:r>
            <w:r w:rsidR="00A8684D">
              <w:rPr>
                <w:rFonts w:ascii="Arial" w:hAnsi="Arial" w:cs="Arial"/>
                <w:sz w:val="20"/>
                <w:szCs w:val="20"/>
              </w:rPr>
              <w:t xml:space="preserve"> and net OPEB liability</w:t>
            </w:r>
            <w:r w:rsidR="00681FE3">
              <w:rPr>
                <w:rFonts w:ascii="Arial" w:hAnsi="Arial" w:cs="Arial"/>
                <w:sz w:val="20"/>
                <w:szCs w:val="20"/>
              </w:rPr>
              <w:t xml:space="preserve"> including the </w:t>
            </w:r>
            <w:r w:rsidR="00C05D14">
              <w:rPr>
                <w:rFonts w:ascii="Arial" w:hAnsi="Arial" w:cs="Arial"/>
                <w:sz w:val="20"/>
                <w:szCs w:val="20"/>
              </w:rPr>
              <w:t xml:space="preserve">related </w:t>
            </w:r>
            <w:r w:rsidR="00681FE3">
              <w:rPr>
                <w:rFonts w:ascii="Arial" w:hAnsi="Arial" w:cs="Arial"/>
                <w:sz w:val="20"/>
                <w:szCs w:val="20"/>
              </w:rPr>
              <w:t xml:space="preserve">deferred outflows </w:t>
            </w:r>
            <w:r w:rsidR="00A8684D">
              <w:rPr>
                <w:rFonts w:ascii="Arial" w:hAnsi="Arial" w:cs="Arial"/>
                <w:sz w:val="20"/>
                <w:szCs w:val="20"/>
              </w:rPr>
              <w:t xml:space="preserve">            </w:t>
            </w:r>
          </w:p>
          <w:p w14:paraId="62B0A1E3" w14:textId="60C61B5D" w:rsidR="000C5350" w:rsidRDefault="00681FE3" w:rsidP="00A8684D">
            <w:pPr>
              <w:widowControl/>
              <w:autoSpaceDE/>
              <w:autoSpaceDN/>
              <w:adjustRightInd/>
              <w:rPr>
                <w:rFonts w:ascii="Arial" w:hAnsi="Arial" w:cs="Arial"/>
                <w:sz w:val="20"/>
                <w:szCs w:val="20"/>
              </w:rPr>
            </w:pPr>
            <w:r>
              <w:rPr>
                <w:rFonts w:ascii="Arial" w:hAnsi="Arial" w:cs="Arial"/>
                <w:sz w:val="20"/>
                <w:szCs w:val="20"/>
              </w:rPr>
              <w:t xml:space="preserve"> </w:t>
            </w:r>
            <w:r w:rsidR="00A8684D">
              <w:rPr>
                <w:rFonts w:ascii="Arial" w:hAnsi="Arial" w:cs="Arial"/>
                <w:sz w:val="20"/>
                <w:szCs w:val="20"/>
              </w:rPr>
              <w:t xml:space="preserve">     and deferred inflows</w:t>
            </w:r>
          </w:p>
        </w:tc>
        <w:tc>
          <w:tcPr>
            <w:tcW w:w="1998" w:type="dxa"/>
            <w:tcBorders>
              <w:top w:val="nil"/>
              <w:left w:val="nil"/>
              <w:bottom w:val="single" w:sz="4" w:space="0" w:color="000000"/>
              <w:right w:val="nil"/>
            </w:tcBorders>
          </w:tcPr>
          <w:p w14:paraId="69A8A142" w14:textId="77777777" w:rsidR="000C5350" w:rsidRDefault="000C5350" w:rsidP="00B52A21">
            <w:pPr>
              <w:widowControl/>
              <w:autoSpaceDE/>
              <w:autoSpaceDN/>
              <w:adjustRightInd/>
              <w:rPr>
                <w:rFonts w:ascii="Arial" w:hAnsi="Arial" w:cs="Arial"/>
                <w:sz w:val="20"/>
                <w:szCs w:val="20"/>
              </w:rPr>
            </w:pPr>
          </w:p>
          <w:p w14:paraId="2D3F7920" w14:textId="5BBC80DE" w:rsidR="00B01E4E" w:rsidRDefault="00B01E4E" w:rsidP="00B52A21">
            <w:pPr>
              <w:widowControl/>
              <w:autoSpaceDE/>
              <w:autoSpaceDN/>
              <w:adjustRightInd/>
              <w:rPr>
                <w:rFonts w:ascii="Arial" w:hAnsi="Arial" w:cs="Arial"/>
                <w:sz w:val="20"/>
                <w:szCs w:val="20"/>
              </w:rPr>
            </w:pPr>
          </w:p>
        </w:tc>
      </w:tr>
      <w:tr w:rsidR="000C5350" w14:paraId="3D9BF01C" w14:textId="77777777" w:rsidTr="00C05D14">
        <w:trPr>
          <w:trHeight w:val="548"/>
        </w:trPr>
        <w:tc>
          <w:tcPr>
            <w:tcW w:w="7578" w:type="dxa"/>
            <w:tcBorders>
              <w:top w:val="nil"/>
              <w:left w:val="nil"/>
              <w:bottom w:val="nil"/>
              <w:right w:val="nil"/>
            </w:tcBorders>
          </w:tcPr>
          <w:p w14:paraId="39A6739A" w14:textId="386EC18F" w:rsidR="000C5350" w:rsidRDefault="000C5350" w:rsidP="00B52A21">
            <w:pPr>
              <w:widowControl/>
              <w:autoSpaceDE/>
              <w:autoSpaceDN/>
              <w:adjustRightInd/>
              <w:rPr>
                <w:rFonts w:ascii="Arial" w:hAnsi="Arial" w:cs="Arial"/>
                <w:sz w:val="20"/>
                <w:szCs w:val="20"/>
              </w:rPr>
            </w:pPr>
            <w:r>
              <w:rPr>
                <w:rFonts w:ascii="Arial" w:hAnsi="Arial" w:cs="Arial"/>
                <w:sz w:val="20"/>
                <w:szCs w:val="20"/>
              </w:rPr>
              <w:t>Unrestricted net position, exclusive of the net pension liability</w:t>
            </w:r>
            <w:r w:rsidR="00C05D14">
              <w:rPr>
                <w:rFonts w:ascii="Arial" w:hAnsi="Arial" w:cs="Arial"/>
                <w:sz w:val="20"/>
                <w:szCs w:val="20"/>
              </w:rPr>
              <w:t xml:space="preserve"> and net OPEB</w:t>
            </w:r>
            <w:r>
              <w:rPr>
                <w:rFonts w:ascii="Arial" w:hAnsi="Arial" w:cs="Arial"/>
                <w:sz w:val="20"/>
                <w:szCs w:val="20"/>
              </w:rPr>
              <w:t xml:space="preserve"> </w:t>
            </w:r>
            <w:r w:rsidR="00C05D14">
              <w:rPr>
                <w:rFonts w:ascii="Arial" w:hAnsi="Arial" w:cs="Arial"/>
                <w:sz w:val="20"/>
                <w:szCs w:val="20"/>
              </w:rPr>
              <w:t xml:space="preserve">liability </w:t>
            </w:r>
            <w:r>
              <w:rPr>
                <w:rFonts w:ascii="Arial" w:hAnsi="Arial" w:cs="Arial"/>
                <w:sz w:val="20"/>
                <w:szCs w:val="20"/>
              </w:rPr>
              <w:t>effect</w:t>
            </w:r>
          </w:p>
        </w:tc>
        <w:tc>
          <w:tcPr>
            <w:tcW w:w="1998" w:type="dxa"/>
            <w:tcBorders>
              <w:left w:val="nil"/>
              <w:bottom w:val="double" w:sz="4" w:space="0" w:color="auto"/>
              <w:right w:val="nil"/>
            </w:tcBorders>
          </w:tcPr>
          <w:p w14:paraId="41ADA4E6" w14:textId="611FB6E3" w:rsidR="000C5350" w:rsidRDefault="00636DBB" w:rsidP="00B52A21">
            <w:pPr>
              <w:widowControl/>
              <w:autoSpaceDE/>
              <w:autoSpaceDN/>
              <w:adjustRightInd/>
              <w:rPr>
                <w:rFonts w:ascii="Arial" w:hAnsi="Arial" w:cs="Arial"/>
                <w:sz w:val="20"/>
                <w:szCs w:val="20"/>
              </w:rPr>
            </w:pPr>
            <w:r>
              <w:rPr>
                <w:rFonts w:ascii="Arial" w:hAnsi="Arial" w:cs="Arial"/>
                <w:sz w:val="20"/>
                <w:szCs w:val="20"/>
              </w:rPr>
              <w:t>$</w:t>
            </w:r>
          </w:p>
        </w:tc>
      </w:tr>
    </w:tbl>
    <w:p w14:paraId="6684FBD6" w14:textId="77777777" w:rsidR="000C5350" w:rsidRDefault="000C5350" w:rsidP="00B52A21">
      <w:pPr>
        <w:widowControl/>
        <w:autoSpaceDE/>
        <w:autoSpaceDN/>
        <w:adjustRightInd/>
        <w:rPr>
          <w:rFonts w:ascii="Arial" w:hAnsi="Arial" w:cs="Arial"/>
          <w:sz w:val="20"/>
          <w:szCs w:val="20"/>
        </w:rPr>
      </w:pPr>
    </w:p>
    <w:p w14:paraId="2309516D" w14:textId="77777777" w:rsidR="0005424D" w:rsidRDefault="0005424D" w:rsidP="00B52A21">
      <w:pPr>
        <w:widowControl/>
        <w:autoSpaceDE/>
        <w:autoSpaceDN/>
        <w:adjustRightInd/>
        <w:rPr>
          <w:rFonts w:ascii="Arial" w:hAnsi="Arial" w:cs="Arial"/>
          <w:sz w:val="20"/>
          <w:szCs w:val="20"/>
        </w:rPr>
      </w:pPr>
    </w:p>
    <w:p w14:paraId="621A7A15" w14:textId="1F79D9BC" w:rsidR="00E31C9E" w:rsidRPr="00B32FA8" w:rsidRDefault="00E31C9E" w:rsidP="00B52A21">
      <w:pPr>
        <w:widowControl/>
        <w:autoSpaceDE/>
        <w:autoSpaceDN/>
        <w:adjustRightInd/>
        <w:rPr>
          <w:rFonts w:ascii="Arial" w:hAnsi="Arial" w:cs="Arial"/>
          <w:sz w:val="20"/>
          <w:szCs w:val="20"/>
        </w:rPr>
      </w:pPr>
      <w:r w:rsidRPr="00B32FA8">
        <w:rPr>
          <w:rFonts w:ascii="Arial" w:hAnsi="Arial" w:cs="Arial"/>
          <w:sz w:val="20"/>
          <w:szCs w:val="20"/>
        </w:rPr>
        <w:t xml:space="preserve">The following are significant current year transactions that have had an impact on the Statement of </w:t>
      </w:r>
      <w:r w:rsidR="003F4479">
        <w:rPr>
          <w:rFonts w:ascii="Arial" w:hAnsi="Arial" w:cs="Arial"/>
          <w:sz w:val="20"/>
          <w:szCs w:val="20"/>
        </w:rPr>
        <w:t>Net Position</w:t>
      </w:r>
      <w:r w:rsidRPr="00B32FA8">
        <w:rPr>
          <w:rFonts w:ascii="Arial" w:hAnsi="Arial" w:cs="Arial"/>
          <w:sz w:val="20"/>
          <w:szCs w:val="20"/>
        </w:rPr>
        <w:t xml:space="preserve">. </w:t>
      </w:r>
    </w:p>
    <w:p w14:paraId="621A7A16" w14:textId="77777777" w:rsidR="00E31C9E" w:rsidRDefault="00E31C9E" w:rsidP="00E737A6">
      <w:pPr>
        <w:tabs>
          <w:tab w:val="left" w:pos="1440"/>
          <w:tab w:val="left" w:pos="6480"/>
        </w:tabs>
        <w:jc w:val="both"/>
        <w:rPr>
          <w:rFonts w:ascii="Arial" w:hAnsi="Arial" w:cs="Arial"/>
          <w:sz w:val="20"/>
          <w:szCs w:val="20"/>
        </w:rPr>
      </w:pPr>
    </w:p>
    <w:p w14:paraId="621A7A17" w14:textId="77777777" w:rsidR="00E31C9E" w:rsidRPr="00B32FA8" w:rsidRDefault="00E31C9E" w:rsidP="0003135A">
      <w:pPr>
        <w:widowControl/>
        <w:numPr>
          <w:ilvl w:val="0"/>
          <w:numId w:val="13"/>
        </w:numPr>
        <w:tabs>
          <w:tab w:val="left" w:pos="6480"/>
        </w:tabs>
        <w:autoSpaceDE/>
        <w:autoSpaceDN/>
        <w:adjustRightInd/>
        <w:jc w:val="both"/>
        <w:rPr>
          <w:rFonts w:ascii="Arial" w:hAnsi="Arial" w:cs="Arial"/>
          <w:sz w:val="20"/>
          <w:szCs w:val="20"/>
        </w:rPr>
      </w:pPr>
      <w:r w:rsidRPr="00B32FA8">
        <w:rPr>
          <w:rFonts w:ascii="Arial" w:hAnsi="Arial" w:cs="Arial"/>
          <w:sz w:val="20"/>
          <w:szCs w:val="20"/>
        </w:rPr>
        <w:t>Increase/Decrease in net capital assets in the amount of $_____.</w:t>
      </w:r>
    </w:p>
    <w:p w14:paraId="621A7A18" w14:textId="77777777" w:rsidR="00E31C9E" w:rsidRPr="00B32FA8" w:rsidRDefault="00E31C9E" w:rsidP="0003135A">
      <w:pPr>
        <w:widowControl/>
        <w:numPr>
          <w:ilvl w:val="0"/>
          <w:numId w:val="13"/>
        </w:numPr>
        <w:tabs>
          <w:tab w:val="left" w:pos="6480"/>
        </w:tabs>
        <w:autoSpaceDE/>
        <w:autoSpaceDN/>
        <w:adjustRightInd/>
        <w:jc w:val="both"/>
        <w:rPr>
          <w:rFonts w:ascii="Arial" w:hAnsi="Arial" w:cs="Arial"/>
          <w:sz w:val="20"/>
          <w:szCs w:val="20"/>
        </w:rPr>
      </w:pPr>
      <w:r w:rsidRPr="00B32FA8">
        <w:rPr>
          <w:rFonts w:ascii="Arial" w:hAnsi="Arial" w:cs="Arial"/>
          <w:sz w:val="20"/>
          <w:szCs w:val="20"/>
        </w:rPr>
        <w:t>The principal retirement of $_____ of long-term debt.</w:t>
      </w:r>
    </w:p>
    <w:p w14:paraId="621A7A1A" w14:textId="77777777" w:rsidR="00E31C9E" w:rsidRDefault="00E31C9E" w:rsidP="00E737A6">
      <w:pPr>
        <w:tabs>
          <w:tab w:val="left" w:pos="720"/>
          <w:tab w:val="left" w:pos="6480"/>
        </w:tabs>
        <w:jc w:val="both"/>
        <w:rPr>
          <w:rFonts w:ascii="Arial" w:hAnsi="Arial" w:cs="Arial"/>
          <w:b/>
          <w:sz w:val="20"/>
          <w:szCs w:val="20"/>
        </w:rPr>
      </w:pPr>
    </w:p>
    <w:p w14:paraId="6BBFC8DC" w14:textId="77777777" w:rsidR="005E6CB5" w:rsidRDefault="005E6CB5" w:rsidP="00E737A6">
      <w:pPr>
        <w:tabs>
          <w:tab w:val="left" w:pos="720"/>
          <w:tab w:val="left" w:pos="6480"/>
        </w:tabs>
        <w:jc w:val="both"/>
        <w:rPr>
          <w:rFonts w:ascii="Arial" w:hAnsi="Arial" w:cs="Arial"/>
          <w:b/>
          <w:sz w:val="20"/>
          <w:szCs w:val="20"/>
        </w:rPr>
      </w:pPr>
    </w:p>
    <w:p w14:paraId="621A7A1B" w14:textId="20A2B753" w:rsidR="00E31C9E" w:rsidRDefault="00E31C9E" w:rsidP="00E737A6">
      <w:pPr>
        <w:tabs>
          <w:tab w:val="left" w:pos="720"/>
          <w:tab w:val="left" w:pos="6480"/>
        </w:tabs>
        <w:jc w:val="both"/>
        <w:rPr>
          <w:rFonts w:ascii="Arial" w:hAnsi="Arial" w:cs="Arial"/>
          <w:b/>
          <w:sz w:val="20"/>
          <w:szCs w:val="20"/>
        </w:rPr>
      </w:pPr>
      <w:r w:rsidRPr="00B32FA8">
        <w:rPr>
          <w:rFonts w:ascii="Arial" w:hAnsi="Arial" w:cs="Arial"/>
          <w:b/>
          <w:sz w:val="20"/>
          <w:szCs w:val="20"/>
        </w:rPr>
        <w:t xml:space="preserve">Changes in </w:t>
      </w:r>
      <w:r w:rsidR="003F4479">
        <w:rPr>
          <w:rFonts w:ascii="Arial" w:hAnsi="Arial" w:cs="Arial"/>
          <w:b/>
          <w:sz w:val="20"/>
          <w:szCs w:val="20"/>
        </w:rPr>
        <w:t>net position</w:t>
      </w:r>
    </w:p>
    <w:p w14:paraId="621A7A1C" w14:textId="77777777" w:rsidR="00E31C9E" w:rsidRDefault="00E31C9E" w:rsidP="00E737A6">
      <w:pPr>
        <w:tabs>
          <w:tab w:val="left" w:pos="720"/>
          <w:tab w:val="left" w:pos="6480"/>
        </w:tabs>
        <w:jc w:val="both"/>
        <w:rPr>
          <w:rFonts w:ascii="Arial" w:hAnsi="Arial" w:cs="Arial"/>
          <w:b/>
          <w:sz w:val="20"/>
          <w:szCs w:val="20"/>
        </w:rPr>
      </w:pPr>
    </w:p>
    <w:p w14:paraId="621A7A1E" w14:textId="78D07E67" w:rsidR="00E31C9E" w:rsidRDefault="00E31C9E" w:rsidP="00636DBB">
      <w:pPr>
        <w:tabs>
          <w:tab w:val="left" w:pos="720"/>
          <w:tab w:val="left" w:pos="6480"/>
        </w:tabs>
        <w:jc w:val="both"/>
        <w:rPr>
          <w:rFonts w:ascii="Arial" w:hAnsi="Arial" w:cs="Arial"/>
          <w:sz w:val="20"/>
          <w:szCs w:val="20"/>
        </w:rPr>
      </w:pPr>
      <w:r w:rsidRPr="00B32FA8">
        <w:rPr>
          <w:rFonts w:ascii="Arial" w:hAnsi="Arial" w:cs="Arial"/>
          <w:sz w:val="20"/>
          <w:szCs w:val="20"/>
        </w:rPr>
        <w:t xml:space="preserve">The </w:t>
      </w:r>
      <w:proofErr w:type="gramStart"/>
      <w:r w:rsidRPr="00B32FA8">
        <w:rPr>
          <w:rFonts w:ascii="Arial" w:hAnsi="Arial" w:cs="Arial"/>
          <w:sz w:val="20"/>
          <w:szCs w:val="20"/>
        </w:rPr>
        <w:t>District’s</w:t>
      </w:r>
      <w:proofErr w:type="gramEnd"/>
      <w:r w:rsidRPr="00B32FA8">
        <w:rPr>
          <w:rFonts w:ascii="Arial" w:hAnsi="Arial" w:cs="Arial"/>
          <w:sz w:val="20"/>
          <w:szCs w:val="20"/>
        </w:rPr>
        <w:t xml:space="preserve"> total revenues for the fiscal years ended June 30, </w:t>
      </w:r>
      <w:r w:rsidR="002C107F">
        <w:rPr>
          <w:rFonts w:ascii="Arial" w:hAnsi="Arial" w:cs="Arial"/>
          <w:sz w:val="20"/>
          <w:szCs w:val="20"/>
        </w:rPr>
        <w:t>2024</w:t>
      </w:r>
      <w:r w:rsidRPr="00B32FA8">
        <w:rPr>
          <w:rFonts w:ascii="Arial" w:hAnsi="Arial" w:cs="Arial"/>
          <w:sz w:val="20"/>
          <w:szCs w:val="20"/>
        </w:rPr>
        <w:t xml:space="preserve"> and June 30, </w:t>
      </w:r>
      <w:r w:rsidR="002C107F">
        <w:rPr>
          <w:rFonts w:ascii="Arial" w:hAnsi="Arial" w:cs="Arial"/>
          <w:sz w:val="20"/>
          <w:szCs w:val="20"/>
        </w:rPr>
        <w:t>2023</w:t>
      </w:r>
      <w:r w:rsidRPr="00B32FA8">
        <w:rPr>
          <w:rFonts w:ascii="Arial" w:hAnsi="Arial" w:cs="Arial"/>
          <w:sz w:val="20"/>
          <w:szCs w:val="20"/>
        </w:rPr>
        <w:t xml:space="preserve"> were $_____ and $_____, respectively.  The total cost of all programs and services was $_____ for </w:t>
      </w:r>
      <w:r w:rsidR="002C107F">
        <w:rPr>
          <w:rFonts w:ascii="Arial" w:hAnsi="Arial" w:cs="Arial"/>
          <w:sz w:val="20"/>
          <w:szCs w:val="20"/>
        </w:rPr>
        <w:t>2024</w:t>
      </w:r>
      <w:r w:rsidRPr="00B32FA8">
        <w:rPr>
          <w:rFonts w:ascii="Arial" w:hAnsi="Arial" w:cs="Arial"/>
          <w:sz w:val="20"/>
          <w:szCs w:val="20"/>
        </w:rPr>
        <w:t xml:space="preserve"> and $_____ for </w:t>
      </w:r>
      <w:r w:rsidR="002C107F">
        <w:rPr>
          <w:rFonts w:ascii="Arial" w:hAnsi="Arial" w:cs="Arial"/>
          <w:sz w:val="20"/>
          <w:szCs w:val="20"/>
        </w:rPr>
        <w:lastRenderedPageBreak/>
        <w:t>2023</w:t>
      </w:r>
      <w:r w:rsidRPr="00B32FA8">
        <w:rPr>
          <w:rFonts w:ascii="Arial" w:hAnsi="Arial" w:cs="Arial"/>
          <w:sz w:val="20"/>
          <w:szCs w:val="20"/>
        </w:rPr>
        <w:t xml:space="preserve">.  </w:t>
      </w:r>
    </w:p>
    <w:p w14:paraId="796299A2" w14:textId="77777777" w:rsidR="005E6CB5" w:rsidRDefault="005E6CB5" w:rsidP="00636DBB">
      <w:pPr>
        <w:tabs>
          <w:tab w:val="left" w:pos="720"/>
          <w:tab w:val="left" w:pos="6480"/>
        </w:tabs>
        <w:jc w:val="both"/>
        <w:rPr>
          <w:rFonts w:ascii="Arial" w:hAnsi="Arial" w:cs="Arial"/>
          <w:sz w:val="20"/>
          <w:szCs w:val="20"/>
        </w:rPr>
      </w:pPr>
    </w:p>
    <w:p w14:paraId="621A7A1F" w14:textId="776409D0" w:rsidR="00E31C9E" w:rsidRDefault="00E31C9E" w:rsidP="00B42FD2">
      <w:pPr>
        <w:tabs>
          <w:tab w:val="left" w:pos="720"/>
          <w:tab w:val="left" w:pos="6480"/>
        </w:tabs>
        <w:jc w:val="both"/>
        <w:rPr>
          <w:rFonts w:ascii="Arial" w:hAnsi="Arial" w:cs="Arial"/>
          <w:sz w:val="20"/>
          <w:szCs w:val="20"/>
        </w:rPr>
      </w:pPr>
      <w:r w:rsidRPr="00B32FA8">
        <w:rPr>
          <w:rFonts w:ascii="Arial" w:hAnsi="Arial" w:cs="Arial"/>
          <w:sz w:val="20"/>
          <w:szCs w:val="20"/>
        </w:rPr>
        <w:t xml:space="preserve">Table 2 presents a summary of the changes in </w:t>
      </w:r>
      <w:r w:rsidR="003F4479">
        <w:rPr>
          <w:rFonts w:ascii="Arial" w:hAnsi="Arial" w:cs="Arial"/>
          <w:sz w:val="20"/>
          <w:szCs w:val="20"/>
        </w:rPr>
        <w:t>net position</w:t>
      </w:r>
      <w:r w:rsidRPr="00B32FA8">
        <w:rPr>
          <w:rFonts w:ascii="Arial" w:hAnsi="Arial" w:cs="Arial"/>
          <w:sz w:val="20"/>
          <w:szCs w:val="20"/>
        </w:rPr>
        <w:t xml:space="preserve"> for the fiscal years ended June 30, </w:t>
      </w:r>
      <w:r w:rsidR="002C107F">
        <w:rPr>
          <w:rFonts w:ascii="Arial" w:hAnsi="Arial" w:cs="Arial"/>
          <w:sz w:val="20"/>
          <w:szCs w:val="20"/>
        </w:rPr>
        <w:t>2024</w:t>
      </w:r>
      <w:r w:rsidRPr="00B32FA8">
        <w:rPr>
          <w:rFonts w:ascii="Arial" w:hAnsi="Arial" w:cs="Arial"/>
          <w:sz w:val="20"/>
          <w:szCs w:val="20"/>
        </w:rPr>
        <w:t xml:space="preserve"> and June 30, </w:t>
      </w:r>
      <w:r w:rsidR="002C107F">
        <w:rPr>
          <w:rFonts w:ascii="Arial" w:hAnsi="Arial" w:cs="Arial"/>
          <w:sz w:val="20"/>
          <w:szCs w:val="20"/>
        </w:rPr>
        <w:t>2023</w:t>
      </w:r>
      <w:r w:rsidRPr="00B32FA8">
        <w:rPr>
          <w:rFonts w:ascii="Arial" w:hAnsi="Arial" w:cs="Arial"/>
          <w:sz w:val="20"/>
          <w:szCs w:val="20"/>
        </w:rPr>
        <w:t xml:space="preserve">. </w:t>
      </w:r>
    </w:p>
    <w:p w14:paraId="542E8AC9" w14:textId="77777777" w:rsidR="00057C4F" w:rsidRDefault="00057C4F" w:rsidP="00B42FD2">
      <w:pPr>
        <w:tabs>
          <w:tab w:val="left" w:pos="720"/>
          <w:tab w:val="left" w:pos="6480"/>
        </w:tabs>
        <w:jc w:val="both"/>
        <w:rPr>
          <w:rFonts w:ascii="Arial" w:hAnsi="Arial" w:cs="Arial"/>
          <w:sz w:val="20"/>
          <w:szCs w:val="20"/>
        </w:rPr>
      </w:pPr>
    </w:p>
    <w:p w14:paraId="621A7A20" w14:textId="77777777" w:rsidR="00E31C9E" w:rsidRPr="00B32FA8" w:rsidRDefault="00E31C9E" w:rsidP="00C133F1">
      <w:pPr>
        <w:tabs>
          <w:tab w:val="left" w:pos="720"/>
          <w:tab w:val="left" w:pos="6480"/>
        </w:tabs>
        <w:jc w:val="center"/>
        <w:rPr>
          <w:rFonts w:ascii="Arial" w:hAnsi="Arial" w:cs="Arial"/>
          <w:b/>
          <w:sz w:val="20"/>
          <w:szCs w:val="20"/>
        </w:rPr>
      </w:pPr>
    </w:p>
    <w:p w14:paraId="621A7A21" w14:textId="77777777" w:rsidR="00E31C9E" w:rsidRPr="00B32FA8" w:rsidRDefault="00E31C9E" w:rsidP="00C133F1">
      <w:pPr>
        <w:tabs>
          <w:tab w:val="left" w:pos="720"/>
          <w:tab w:val="left" w:pos="6480"/>
        </w:tabs>
        <w:jc w:val="center"/>
        <w:rPr>
          <w:rFonts w:ascii="Arial" w:hAnsi="Arial" w:cs="Arial"/>
          <w:b/>
          <w:sz w:val="20"/>
          <w:szCs w:val="20"/>
        </w:rPr>
      </w:pPr>
      <w:r w:rsidRPr="00B32FA8">
        <w:rPr>
          <w:rFonts w:ascii="Arial" w:hAnsi="Arial" w:cs="Arial"/>
          <w:b/>
          <w:sz w:val="20"/>
          <w:szCs w:val="20"/>
        </w:rPr>
        <w:t>Table 2</w:t>
      </w:r>
    </w:p>
    <w:p w14:paraId="621A7A22" w14:textId="4F4E0421" w:rsidR="00E31C9E" w:rsidRPr="00B32FA8" w:rsidRDefault="00E31C9E" w:rsidP="00C133F1">
      <w:pPr>
        <w:tabs>
          <w:tab w:val="left" w:pos="720"/>
          <w:tab w:val="left" w:pos="6480"/>
        </w:tabs>
        <w:jc w:val="center"/>
        <w:rPr>
          <w:rFonts w:ascii="Arial" w:hAnsi="Arial" w:cs="Arial"/>
          <w:b/>
          <w:sz w:val="20"/>
          <w:szCs w:val="20"/>
        </w:rPr>
      </w:pPr>
      <w:r w:rsidRPr="00B32FA8">
        <w:rPr>
          <w:rFonts w:ascii="Arial" w:hAnsi="Arial" w:cs="Arial"/>
          <w:b/>
          <w:sz w:val="20"/>
          <w:szCs w:val="20"/>
        </w:rPr>
        <w:t xml:space="preserve">Changes in </w:t>
      </w:r>
      <w:r w:rsidR="003F4479">
        <w:rPr>
          <w:rFonts w:ascii="Arial" w:hAnsi="Arial" w:cs="Arial"/>
          <w:b/>
          <w:sz w:val="20"/>
          <w:szCs w:val="20"/>
        </w:rPr>
        <w:t>Net Position</w:t>
      </w:r>
    </w:p>
    <w:p w14:paraId="621A7A23" w14:textId="77777777" w:rsidR="00E31C9E" w:rsidRPr="00B32FA8" w:rsidRDefault="00E31C9E" w:rsidP="00C133F1">
      <w:pPr>
        <w:tabs>
          <w:tab w:val="left" w:pos="720"/>
          <w:tab w:val="left" w:pos="6480"/>
        </w:tabs>
        <w:jc w:val="center"/>
        <w:rPr>
          <w:rFonts w:ascii="Arial" w:hAnsi="Arial" w:cs="Arial"/>
          <w:b/>
          <w:sz w:val="20"/>
          <w:szCs w:val="20"/>
        </w:rPr>
      </w:pPr>
    </w:p>
    <w:bookmarkStart w:id="2" w:name="_MON_1398753783"/>
    <w:bookmarkStart w:id="3" w:name="_MON_1405251696"/>
    <w:bookmarkStart w:id="4" w:name="_MON_1403605048"/>
    <w:bookmarkStart w:id="5" w:name="_MON_1403605113"/>
    <w:bookmarkStart w:id="6" w:name="_MON_1405236799"/>
    <w:bookmarkEnd w:id="2"/>
    <w:bookmarkEnd w:id="3"/>
    <w:bookmarkEnd w:id="4"/>
    <w:bookmarkEnd w:id="5"/>
    <w:bookmarkEnd w:id="6"/>
    <w:bookmarkStart w:id="7" w:name="_MON_1404108480"/>
    <w:bookmarkEnd w:id="7"/>
    <w:p w14:paraId="621A7A24" w14:textId="15194BC1" w:rsidR="00E31C9E" w:rsidRDefault="00A14898" w:rsidP="00E2240D">
      <w:pPr>
        <w:tabs>
          <w:tab w:val="left" w:pos="720"/>
          <w:tab w:val="left" w:pos="6480"/>
        </w:tabs>
        <w:rPr>
          <w:rFonts w:ascii="Arial" w:hAnsi="Arial" w:cs="Arial"/>
          <w:b/>
          <w:sz w:val="20"/>
          <w:szCs w:val="20"/>
        </w:rPr>
      </w:pPr>
      <w:r w:rsidRPr="00B32FA8">
        <w:rPr>
          <w:rFonts w:ascii="Arial" w:hAnsi="Arial" w:cs="Arial"/>
          <w:sz w:val="20"/>
          <w:szCs w:val="20"/>
        </w:rPr>
        <w:object w:dxaOrig="10388" w:dyaOrig="8374" w14:anchorId="621A816F">
          <v:shape id="_x0000_i1026" type="#_x0000_t75" style="width:467.25pt;height:384pt" o:ole="">
            <v:imagedata r:id="rId19" o:title=""/>
          </v:shape>
          <o:OLEObject Type="Embed" ProgID="Excel.Sheet.12" ShapeID="_x0000_i1026" DrawAspect="Content" ObjectID="_1791348713" r:id="rId20"/>
        </w:object>
      </w:r>
    </w:p>
    <w:p w14:paraId="145AAD8A" w14:textId="77671903" w:rsidR="007C1B5F" w:rsidRDefault="007C1B5F" w:rsidP="00E737A6">
      <w:pPr>
        <w:tabs>
          <w:tab w:val="left" w:pos="720"/>
          <w:tab w:val="left" w:pos="6480"/>
        </w:tabs>
        <w:jc w:val="both"/>
        <w:rPr>
          <w:rFonts w:ascii="Arial" w:hAnsi="Arial" w:cs="Arial"/>
          <w:b/>
          <w:sz w:val="20"/>
          <w:szCs w:val="20"/>
        </w:rPr>
      </w:pPr>
      <w:r>
        <w:rPr>
          <w:rFonts w:ascii="Arial" w:hAnsi="Arial" w:cs="Arial"/>
          <w:color w:val="FF0000"/>
          <w:sz w:val="18"/>
          <w:szCs w:val="18"/>
        </w:rPr>
        <w:t>[</w:t>
      </w:r>
      <w:r w:rsidRPr="007C1B5F">
        <w:rPr>
          <w:rFonts w:ascii="Arial" w:hAnsi="Arial" w:cs="Arial"/>
          <w:color w:val="FF0000"/>
          <w:sz w:val="18"/>
          <w:szCs w:val="18"/>
        </w:rPr>
        <w:t>Per GASB 100, prior period information should not be restated for change in accounting principle and changes to/within the reporting entity</w:t>
      </w:r>
      <w:r w:rsidR="00AB69B0">
        <w:rPr>
          <w:rFonts w:ascii="Arial" w:hAnsi="Arial" w:cs="Arial"/>
          <w:color w:val="FF0000"/>
          <w:sz w:val="18"/>
          <w:szCs w:val="18"/>
        </w:rPr>
        <w:t xml:space="preserve"> in</w:t>
      </w:r>
      <w:r w:rsidR="00390A9E">
        <w:rPr>
          <w:rFonts w:ascii="Arial" w:hAnsi="Arial" w:cs="Arial"/>
          <w:color w:val="FF0000"/>
          <w:sz w:val="18"/>
          <w:szCs w:val="18"/>
        </w:rPr>
        <w:t xml:space="preserve"> </w:t>
      </w:r>
      <w:r w:rsidR="00AB69B0">
        <w:rPr>
          <w:rFonts w:ascii="Arial" w:hAnsi="Arial" w:cs="Arial"/>
          <w:color w:val="FF0000"/>
          <w:sz w:val="18"/>
          <w:szCs w:val="18"/>
        </w:rPr>
        <w:t>RSI and SI</w:t>
      </w:r>
      <w:r w:rsidRPr="007C1B5F">
        <w:rPr>
          <w:rFonts w:ascii="Arial" w:hAnsi="Arial" w:cs="Arial"/>
          <w:color w:val="FF0000"/>
          <w:sz w:val="18"/>
          <w:szCs w:val="18"/>
        </w:rPr>
        <w:t>. Prior period information can be restated for error corrections if applicable</w:t>
      </w:r>
      <w:r>
        <w:rPr>
          <w:rFonts w:ascii="Arial" w:hAnsi="Arial" w:cs="Arial"/>
          <w:color w:val="FF0000"/>
          <w:sz w:val="18"/>
          <w:szCs w:val="18"/>
        </w:rPr>
        <w:t xml:space="preserve"> and practicable</w:t>
      </w:r>
      <w:r w:rsidRPr="007C1B5F">
        <w:rPr>
          <w:rFonts w:ascii="Arial" w:hAnsi="Arial" w:cs="Arial"/>
          <w:color w:val="FF0000"/>
          <w:sz w:val="18"/>
          <w:szCs w:val="18"/>
        </w:rPr>
        <w:t>.</w:t>
      </w:r>
      <w:r w:rsidR="00A247B8" w:rsidRPr="00A247B8">
        <w:rPr>
          <w:rFonts w:ascii="Arial" w:hAnsi="Arial" w:cs="Arial"/>
          <w:color w:val="FF0000"/>
          <w:sz w:val="18"/>
          <w:szCs w:val="18"/>
        </w:rPr>
        <w:t xml:space="preserve"> </w:t>
      </w:r>
      <w:r w:rsidR="00A247B8">
        <w:rPr>
          <w:rFonts w:ascii="Arial" w:hAnsi="Arial" w:cs="Arial"/>
          <w:color w:val="FF0000"/>
          <w:sz w:val="18"/>
          <w:szCs w:val="18"/>
        </w:rPr>
        <w:t>Explain why not practicable to restate earlier periods.</w:t>
      </w:r>
      <w:r w:rsidRPr="007C1B5F">
        <w:rPr>
          <w:rFonts w:ascii="Arial" w:hAnsi="Arial" w:cs="Arial"/>
          <w:color w:val="FF0000"/>
          <w:sz w:val="18"/>
          <w:szCs w:val="18"/>
        </w:rPr>
        <w:t>]</w:t>
      </w:r>
    </w:p>
    <w:p w14:paraId="2760740B" w14:textId="77777777" w:rsidR="007C1B5F" w:rsidRDefault="007C1B5F" w:rsidP="00E737A6">
      <w:pPr>
        <w:tabs>
          <w:tab w:val="left" w:pos="720"/>
          <w:tab w:val="left" w:pos="6480"/>
        </w:tabs>
        <w:jc w:val="both"/>
        <w:rPr>
          <w:rFonts w:ascii="Arial" w:hAnsi="Arial" w:cs="Arial"/>
          <w:b/>
          <w:sz w:val="20"/>
          <w:szCs w:val="20"/>
        </w:rPr>
      </w:pPr>
    </w:p>
    <w:p w14:paraId="621A7A25" w14:textId="4E18C593" w:rsidR="00E31C9E" w:rsidRDefault="00E31C9E" w:rsidP="00E737A6">
      <w:pPr>
        <w:tabs>
          <w:tab w:val="left" w:pos="720"/>
          <w:tab w:val="left" w:pos="6480"/>
        </w:tabs>
        <w:jc w:val="both"/>
        <w:rPr>
          <w:rFonts w:ascii="Arial" w:hAnsi="Arial" w:cs="Arial"/>
          <w:b/>
          <w:sz w:val="20"/>
          <w:szCs w:val="20"/>
        </w:rPr>
      </w:pPr>
      <w:r w:rsidRPr="00B32FA8">
        <w:rPr>
          <w:rFonts w:ascii="Arial" w:hAnsi="Arial" w:cs="Arial"/>
          <w:b/>
          <w:sz w:val="20"/>
          <w:szCs w:val="20"/>
        </w:rPr>
        <w:t>Governmental activities</w:t>
      </w:r>
    </w:p>
    <w:p w14:paraId="621A7A26" w14:textId="77777777" w:rsidR="00E31C9E" w:rsidRDefault="00E31C9E" w:rsidP="00E737A6">
      <w:pPr>
        <w:tabs>
          <w:tab w:val="left" w:pos="720"/>
          <w:tab w:val="left" w:pos="6480"/>
        </w:tabs>
        <w:jc w:val="both"/>
        <w:rPr>
          <w:rFonts w:ascii="Arial" w:hAnsi="Arial" w:cs="Arial"/>
          <w:b/>
          <w:sz w:val="20"/>
          <w:szCs w:val="20"/>
        </w:rPr>
      </w:pPr>
    </w:p>
    <w:p w14:paraId="621A7A27" w14:textId="0DE88927" w:rsidR="00E31C9E" w:rsidRDefault="00E31C9E" w:rsidP="00E737A6">
      <w:pPr>
        <w:tabs>
          <w:tab w:val="left" w:pos="720"/>
          <w:tab w:val="left" w:pos="6480"/>
        </w:tabs>
        <w:jc w:val="both"/>
        <w:rPr>
          <w:rFonts w:ascii="Arial" w:hAnsi="Arial" w:cs="Arial"/>
          <w:sz w:val="20"/>
          <w:szCs w:val="20"/>
        </w:rPr>
      </w:pPr>
      <w:r w:rsidRPr="00B32FA8">
        <w:rPr>
          <w:rFonts w:ascii="Arial" w:hAnsi="Arial" w:cs="Arial"/>
          <w:sz w:val="20"/>
          <w:szCs w:val="20"/>
        </w:rPr>
        <w:t xml:space="preserve">The following table presents the cost of </w:t>
      </w:r>
      <w:r w:rsidR="000930B8" w:rsidRPr="000930B8">
        <w:rPr>
          <w:rFonts w:ascii="Arial" w:hAnsi="Arial" w:cs="Arial"/>
          <w:color w:val="0070C0"/>
          <w:sz w:val="20"/>
          <w:szCs w:val="20"/>
        </w:rPr>
        <w:t>six/seven</w:t>
      </w:r>
      <w:r w:rsidRPr="000930B8">
        <w:rPr>
          <w:rFonts w:ascii="Arial" w:hAnsi="Arial" w:cs="Arial"/>
          <w:color w:val="0070C0"/>
          <w:sz w:val="20"/>
          <w:szCs w:val="20"/>
        </w:rPr>
        <w:t xml:space="preserve"> </w:t>
      </w:r>
      <w:r w:rsidRPr="00B32FA8">
        <w:rPr>
          <w:rFonts w:ascii="Arial" w:hAnsi="Arial" w:cs="Arial"/>
          <w:sz w:val="20"/>
          <w:szCs w:val="20"/>
        </w:rPr>
        <w:t xml:space="preserve">major District functional activities: instruction, support services, non-instructional, sixteenth section </w:t>
      </w:r>
      <w:r w:rsidRPr="00B32FA8">
        <w:rPr>
          <w:rFonts w:ascii="Arial" w:hAnsi="Arial" w:cs="Arial"/>
          <w:i/>
          <w:color w:val="FF0000"/>
          <w:sz w:val="20"/>
          <w:szCs w:val="20"/>
        </w:rPr>
        <w:t>(if applicable)</w:t>
      </w:r>
      <w:r w:rsidRPr="00B32FA8">
        <w:rPr>
          <w:rFonts w:ascii="Arial" w:hAnsi="Arial" w:cs="Arial"/>
          <w:sz w:val="20"/>
          <w:szCs w:val="20"/>
        </w:rPr>
        <w:t>,</w:t>
      </w:r>
      <w:r w:rsidR="005E6CB5">
        <w:rPr>
          <w:rFonts w:ascii="Arial" w:hAnsi="Arial" w:cs="Arial"/>
          <w:sz w:val="20"/>
          <w:szCs w:val="20"/>
        </w:rPr>
        <w:t xml:space="preserve"> pension expense,</w:t>
      </w:r>
      <w:r w:rsidRPr="00B32FA8">
        <w:rPr>
          <w:rFonts w:ascii="Arial" w:hAnsi="Arial" w:cs="Arial"/>
          <w:sz w:val="20"/>
          <w:szCs w:val="20"/>
        </w:rPr>
        <w:t xml:space="preserve"> </w:t>
      </w:r>
      <w:r w:rsidR="000930B8">
        <w:rPr>
          <w:rFonts w:ascii="Arial" w:hAnsi="Arial" w:cs="Arial"/>
          <w:sz w:val="20"/>
          <w:szCs w:val="20"/>
        </w:rPr>
        <w:t xml:space="preserve">OPEB expense </w:t>
      </w:r>
      <w:r w:rsidRPr="00B32FA8">
        <w:rPr>
          <w:rFonts w:ascii="Arial" w:hAnsi="Arial" w:cs="Arial"/>
          <w:sz w:val="20"/>
          <w:szCs w:val="20"/>
        </w:rPr>
        <w:t xml:space="preserve">and interest on long-term </w:t>
      </w:r>
      <w:r w:rsidR="00BA558E">
        <w:rPr>
          <w:rFonts w:ascii="Arial" w:hAnsi="Arial" w:cs="Arial"/>
          <w:sz w:val="20"/>
          <w:szCs w:val="20"/>
        </w:rPr>
        <w:t>liabilities</w:t>
      </w:r>
      <w:r w:rsidRPr="00B32FA8">
        <w:rPr>
          <w:rFonts w:ascii="Arial" w:hAnsi="Arial" w:cs="Arial"/>
          <w:sz w:val="20"/>
          <w:szCs w:val="20"/>
        </w:rPr>
        <w:t>.  The table also shows each functional activity’s net cost (total cost less charges for services generated by the activities and intergovernmental aid provided for specific programs).  The net cost presents the financial burden that was placed on the State and District’s taxpayers by each of these functions.</w:t>
      </w:r>
    </w:p>
    <w:p w14:paraId="2CE260AE" w14:textId="6F3E4B4F" w:rsidR="000930B8" w:rsidRDefault="000930B8" w:rsidP="00E737A6">
      <w:pPr>
        <w:tabs>
          <w:tab w:val="left" w:pos="720"/>
          <w:tab w:val="left" w:pos="6480"/>
        </w:tabs>
        <w:jc w:val="both"/>
        <w:rPr>
          <w:rFonts w:ascii="Arial" w:hAnsi="Arial" w:cs="Arial"/>
          <w:sz w:val="20"/>
          <w:szCs w:val="20"/>
        </w:rPr>
      </w:pPr>
    </w:p>
    <w:p w14:paraId="43DC184D" w14:textId="4DE89AF4" w:rsidR="000930B8" w:rsidRDefault="000930B8" w:rsidP="00E737A6">
      <w:pPr>
        <w:tabs>
          <w:tab w:val="left" w:pos="720"/>
          <w:tab w:val="left" w:pos="6480"/>
        </w:tabs>
        <w:jc w:val="both"/>
        <w:rPr>
          <w:rFonts w:ascii="Arial" w:hAnsi="Arial" w:cs="Arial"/>
          <w:sz w:val="20"/>
          <w:szCs w:val="20"/>
        </w:rPr>
      </w:pPr>
      <w:r w:rsidRPr="000930B8">
        <w:rPr>
          <w:rFonts w:ascii="Arial" w:hAnsi="Arial" w:cs="Arial"/>
          <w:color w:val="FF0000"/>
          <w:sz w:val="20"/>
          <w:szCs w:val="20"/>
        </w:rPr>
        <w:t>[The report model breaks out pension and OPEB expense.  OPEB and Pension expense are not required to be broken out as a major expense.  That is a management decision.  Please edit the report accordingly depending on whether or not they are broken out or allocated to the other functional activities.]</w:t>
      </w:r>
    </w:p>
    <w:p w14:paraId="57B9E9AF" w14:textId="77777777" w:rsidR="00057C4F" w:rsidRDefault="00057C4F" w:rsidP="00E737A6">
      <w:pPr>
        <w:tabs>
          <w:tab w:val="left" w:pos="720"/>
          <w:tab w:val="left" w:pos="6480"/>
        </w:tabs>
        <w:jc w:val="both"/>
        <w:rPr>
          <w:rFonts w:ascii="Arial" w:hAnsi="Arial" w:cs="Arial"/>
          <w:sz w:val="20"/>
          <w:szCs w:val="20"/>
        </w:rPr>
      </w:pPr>
    </w:p>
    <w:p w14:paraId="621A7A29" w14:textId="32C4AA8C" w:rsidR="00E31C9E" w:rsidRDefault="00E31C9E" w:rsidP="00C133F1">
      <w:pPr>
        <w:jc w:val="center"/>
        <w:rPr>
          <w:rFonts w:ascii="Arial" w:hAnsi="Arial" w:cs="Arial"/>
          <w:b/>
          <w:sz w:val="20"/>
          <w:szCs w:val="20"/>
          <w:lang w:val="en-CA"/>
        </w:rPr>
      </w:pPr>
    </w:p>
    <w:p w14:paraId="3DCF8D55" w14:textId="77777777" w:rsidR="00681FE3" w:rsidRPr="00B32FA8" w:rsidRDefault="00681FE3" w:rsidP="00C133F1">
      <w:pPr>
        <w:jc w:val="center"/>
        <w:rPr>
          <w:rFonts w:ascii="Arial" w:hAnsi="Arial" w:cs="Arial"/>
          <w:b/>
          <w:sz w:val="20"/>
          <w:szCs w:val="20"/>
          <w:lang w:val="en-CA"/>
        </w:rPr>
      </w:pPr>
    </w:p>
    <w:p w14:paraId="55FB7DEE" w14:textId="77777777" w:rsidR="00003FDB" w:rsidRDefault="00003FDB" w:rsidP="00C133F1">
      <w:pPr>
        <w:jc w:val="center"/>
        <w:rPr>
          <w:rFonts w:ascii="Arial" w:hAnsi="Arial" w:cs="Arial"/>
          <w:b/>
          <w:sz w:val="20"/>
          <w:szCs w:val="20"/>
        </w:rPr>
      </w:pPr>
    </w:p>
    <w:p w14:paraId="2AA824AE" w14:textId="1B527D89" w:rsidR="00003FDB" w:rsidRDefault="00003FDB" w:rsidP="00984D7E">
      <w:pPr>
        <w:rPr>
          <w:rFonts w:ascii="Arial" w:hAnsi="Arial" w:cs="Arial"/>
          <w:b/>
          <w:sz w:val="20"/>
          <w:szCs w:val="20"/>
        </w:rPr>
      </w:pPr>
    </w:p>
    <w:p w14:paraId="621A7A2A" w14:textId="4FB69613" w:rsidR="00E31C9E" w:rsidRPr="00B32FA8" w:rsidRDefault="00E31C9E" w:rsidP="00C133F1">
      <w:pPr>
        <w:jc w:val="center"/>
        <w:rPr>
          <w:rFonts w:ascii="Arial" w:hAnsi="Arial" w:cs="Arial"/>
          <w:b/>
          <w:sz w:val="20"/>
          <w:szCs w:val="20"/>
        </w:rPr>
      </w:pPr>
      <w:r w:rsidRPr="00B32FA8">
        <w:rPr>
          <w:rFonts w:ascii="Arial" w:hAnsi="Arial" w:cs="Arial"/>
          <w:b/>
          <w:sz w:val="20"/>
          <w:szCs w:val="20"/>
        </w:rPr>
        <w:t>Table 3</w:t>
      </w:r>
    </w:p>
    <w:p w14:paraId="621A7A2B" w14:textId="77777777" w:rsidR="00E31C9E" w:rsidRPr="00B32FA8" w:rsidRDefault="00E31C9E" w:rsidP="00C133F1">
      <w:pPr>
        <w:jc w:val="center"/>
        <w:rPr>
          <w:rFonts w:ascii="Arial" w:hAnsi="Arial" w:cs="Arial"/>
          <w:b/>
          <w:sz w:val="20"/>
          <w:szCs w:val="20"/>
        </w:rPr>
      </w:pPr>
      <w:r w:rsidRPr="00B32FA8">
        <w:rPr>
          <w:rFonts w:ascii="Arial" w:hAnsi="Arial" w:cs="Arial"/>
          <w:b/>
          <w:sz w:val="20"/>
          <w:szCs w:val="20"/>
        </w:rPr>
        <w:t>Net Cost of Governmental Activities</w:t>
      </w:r>
    </w:p>
    <w:p w14:paraId="621A7A2C" w14:textId="77777777" w:rsidR="00E31C9E" w:rsidRPr="00B32FA8" w:rsidRDefault="00E31C9E" w:rsidP="00C133F1">
      <w:pPr>
        <w:jc w:val="center"/>
        <w:rPr>
          <w:rFonts w:ascii="Arial" w:hAnsi="Arial" w:cs="Arial"/>
          <w:sz w:val="20"/>
          <w:szCs w:val="20"/>
        </w:rPr>
      </w:pPr>
    </w:p>
    <w:bookmarkStart w:id="8" w:name="_MON_1398753812"/>
    <w:bookmarkEnd w:id="8"/>
    <w:p w14:paraId="621A7A2D" w14:textId="426167B0" w:rsidR="00E31C9E" w:rsidRDefault="00ED3A16" w:rsidP="005F68A8">
      <w:pPr>
        <w:jc w:val="center"/>
        <w:rPr>
          <w:rFonts w:ascii="Arial" w:hAnsi="Arial" w:cs="Arial"/>
          <w:sz w:val="20"/>
          <w:szCs w:val="20"/>
        </w:rPr>
      </w:pPr>
      <w:r w:rsidRPr="0049465B">
        <w:rPr>
          <w:rFonts w:ascii="Arial" w:hAnsi="Arial" w:cs="Arial"/>
          <w:sz w:val="20"/>
          <w:szCs w:val="20"/>
        </w:rPr>
        <w:object w:dxaOrig="7893" w:dyaOrig="6330" w14:anchorId="621A8170">
          <v:shape id="_x0000_i1027" type="#_x0000_t75" style="width:396pt;height:313.5pt" o:ole="">
            <v:imagedata r:id="rId21" o:title=""/>
          </v:shape>
          <o:OLEObject Type="Embed" ProgID="Excel.Sheet.12" ShapeID="_x0000_i1027" DrawAspect="Content" ObjectID="_1791348714" r:id="rId22"/>
        </w:object>
      </w:r>
    </w:p>
    <w:p w14:paraId="621A7A2E" w14:textId="77777777" w:rsidR="00E31C9E" w:rsidRDefault="00E31C9E" w:rsidP="005F68A8">
      <w:pPr>
        <w:jc w:val="center"/>
        <w:rPr>
          <w:rFonts w:ascii="Arial" w:hAnsi="Arial" w:cs="Arial"/>
          <w:sz w:val="20"/>
          <w:szCs w:val="20"/>
        </w:rPr>
      </w:pPr>
    </w:p>
    <w:p w14:paraId="621A7A2F" w14:textId="72E40BF8" w:rsidR="00E31C9E" w:rsidRPr="00B32FA8" w:rsidRDefault="00E31C9E" w:rsidP="0003135A">
      <w:pPr>
        <w:widowControl/>
        <w:numPr>
          <w:ilvl w:val="0"/>
          <w:numId w:val="12"/>
        </w:numPr>
        <w:tabs>
          <w:tab w:val="left" w:pos="6480"/>
        </w:tabs>
        <w:autoSpaceDE/>
        <w:autoSpaceDN/>
        <w:adjustRightInd/>
        <w:jc w:val="both"/>
        <w:rPr>
          <w:rFonts w:ascii="Arial" w:hAnsi="Arial" w:cs="Arial"/>
          <w:sz w:val="20"/>
          <w:szCs w:val="20"/>
        </w:rPr>
      </w:pPr>
      <w:r w:rsidRPr="00B32FA8">
        <w:rPr>
          <w:rFonts w:ascii="Arial" w:hAnsi="Arial" w:cs="Arial"/>
          <w:sz w:val="20"/>
          <w:szCs w:val="20"/>
        </w:rPr>
        <w:t xml:space="preserve">Net cost of governmental activities ($_____ for </w:t>
      </w:r>
      <w:r w:rsidR="002C107F">
        <w:rPr>
          <w:rFonts w:ascii="Arial" w:hAnsi="Arial" w:cs="Arial"/>
          <w:sz w:val="20"/>
          <w:szCs w:val="20"/>
        </w:rPr>
        <w:t>2024</w:t>
      </w:r>
      <w:r w:rsidRPr="00B32FA8">
        <w:rPr>
          <w:rFonts w:ascii="Arial" w:hAnsi="Arial" w:cs="Arial"/>
          <w:sz w:val="20"/>
          <w:szCs w:val="20"/>
        </w:rPr>
        <w:t xml:space="preserve"> and $_____ for </w:t>
      </w:r>
      <w:r w:rsidR="002C107F">
        <w:rPr>
          <w:rFonts w:ascii="Arial" w:hAnsi="Arial" w:cs="Arial"/>
          <w:sz w:val="20"/>
          <w:szCs w:val="20"/>
        </w:rPr>
        <w:t>2023</w:t>
      </w:r>
      <w:r w:rsidRPr="00B32FA8">
        <w:rPr>
          <w:rFonts w:ascii="Arial" w:hAnsi="Arial" w:cs="Arial"/>
          <w:sz w:val="20"/>
          <w:szCs w:val="20"/>
        </w:rPr>
        <w:t xml:space="preserve">) was financed by general revenue, which is primarily made up of property taxes ($_____ for </w:t>
      </w:r>
      <w:r w:rsidR="002C107F">
        <w:rPr>
          <w:rFonts w:ascii="Arial" w:hAnsi="Arial" w:cs="Arial"/>
          <w:sz w:val="20"/>
          <w:szCs w:val="20"/>
        </w:rPr>
        <w:t>2024</w:t>
      </w:r>
      <w:r w:rsidRPr="00B32FA8">
        <w:rPr>
          <w:rFonts w:ascii="Arial" w:hAnsi="Arial" w:cs="Arial"/>
          <w:sz w:val="20"/>
          <w:szCs w:val="20"/>
        </w:rPr>
        <w:t xml:space="preserve"> and $_____ for </w:t>
      </w:r>
      <w:r w:rsidR="002C107F">
        <w:rPr>
          <w:rFonts w:ascii="Arial" w:hAnsi="Arial" w:cs="Arial"/>
          <w:sz w:val="20"/>
          <w:szCs w:val="20"/>
        </w:rPr>
        <w:t>2023</w:t>
      </w:r>
      <w:r w:rsidRPr="00B32FA8">
        <w:rPr>
          <w:rFonts w:ascii="Arial" w:hAnsi="Arial" w:cs="Arial"/>
          <w:sz w:val="20"/>
          <w:szCs w:val="20"/>
        </w:rPr>
        <w:t xml:space="preserve">) and state and federal revenues ($_____ for </w:t>
      </w:r>
      <w:r w:rsidR="002C107F">
        <w:rPr>
          <w:rFonts w:ascii="Arial" w:hAnsi="Arial" w:cs="Arial"/>
          <w:sz w:val="20"/>
          <w:szCs w:val="20"/>
        </w:rPr>
        <w:t>2024</w:t>
      </w:r>
      <w:r w:rsidRPr="00B32FA8">
        <w:rPr>
          <w:rFonts w:ascii="Arial" w:hAnsi="Arial" w:cs="Arial"/>
          <w:sz w:val="20"/>
          <w:szCs w:val="20"/>
        </w:rPr>
        <w:t xml:space="preserve"> and $_____ for </w:t>
      </w:r>
      <w:r w:rsidR="002C107F">
        <w:rPr>
          <w:rFonts w:ascii="Arial" w:hAnsi="Arial" w:cs="Arial"/>
          <w:sz w:val="20"/>
          <w:szCs w:val="20"/>
        </w:rPr>
        <w:t>2023</w:t>
      </w:r>
      <w:r w:rsidRPr="00B32FA8">
        <w:rPr>
          <w:rFonts w:ascii="Arial" w:hAnsi="Arial" w:cs="Arial"/>
          <w:sz w:val="20"/>
          <w:szCs w:val="20"/>
        </w:rPr>
        <w:t xml:space="preserve">).  In addition, there was $_____ and $_____ in Sixteenth Section sources for </w:t>
      </w:r>
      <w:r w:rsidR="002C107F">
        <w:rPr>
          <w:rFonts w:ascii="Arial" w:hAnsi="Arial" w:cs="Arial"/>
          <w:sz w:val="20"/>
          <w:szCs w:val="20"/>
        </w:rPr>
        <w:t>2024</w:t>
      </w:r>
      <w:r w:rsidRPr="00B32FA8">
        <w:rPr>
          <w:rFonts w:ascii="Arial" w:hAnsi="Arial" w:cs="Arial"/>
          <w:sz w:val="20"/>
          <w:szCs w:val="20"/>
        </w:rPr>
        <w:t xml:space="preserve"> and </w:t>
      </w:r>
      <w:r w:rsidR="002C107F">
        <w:rPr>
          <w:rFonts w:ascii="Arial" w:hAnsi="Arial" w:cs="Arial"/>
          <w:sz w:val="20"/>
          <w:szCs w:val="20"/>
        </w:rPr>
        <w:t>2023</w:t>
      </w:r>
      <w:r w:rsidRPr="00B32FA8">
        <w:rPr>
          <w:rFonts w:ascii="Arial" w:hAnsi="Arial" w:cs="Arial"/>
          <w:sz w:val="20"/>
          <w:szCs w:val="20"/>
        </w:rPr>
        <w:t>, respectively.</w:t>
      </w:r>
    </w:p>
    <w:p w14:paraId="621A7A30" w14:textId="77777777" w:rsidR="00E31C9E" w:rsidRPr="00B32FA8" w:rsidRDefault="00E31C9E" w:rsidP="00E737A6">
      <w:pPr>
        <w:tabs>
          <w:tab w:val="left" w:pos="720"/>
          <w:tab w:val="left" w:pos="6480"/>
        </w:tabs>
        <w:ind w:left="720" w:hanging="720"/>
        <w:jc w:val="both"/>
        <w:rPr>
          <w:rFonts w:ascii="Arial" w:hAnsi="Arial" w:cs="Arial"/>
          <w:sz w:val="20"/>
          <w:szCs w:val="20"/>
        </w:rPr>
      </w:pPr>
    </w:p>
    <w:p w14:paraId="621A7A31" w14:textId="327FF3F7" w:rsidR="00E31C9E" w:rsidRPr="00B32FA8" w:rsidRDefault="00E31C9E" w:rsidP="0003135A">
      <w:pPr>
        <w:widowControl/>
        <w:numPr>
          <w:ilvl w:val="0"/>
          <w:numId w:val="12"/>
        </w:numPr>
        <w:tabs>
          <w:tab w:val="left" w:pos="6480"/>
        </w:tabs>
        <w:autoSpaceDE/>
        <w:autoSpaceDN/>
        <w:adjustRightInd/>
        <w:jc w:val="both"/>
        <w:rPr>
          <w:rFonts w:ascii="Arial" w:hAnsi="Arial" w:cs="Arial"/>
          <w:sz w:val="20"/>
          <w:szCs w:val="20"/>
        </w:rPr>
      </w:pPr>
      <w:r w:rsidRPr="00B32FA8">
        <w:rPr>
          <w:rFonts w:ascii="Arial" w:hAnsi="Arial" w:cs="Arial"/>
          <w:sz w:val="20"/>
          <w:szCs w:val="20"/>
        </w:rPr>
        <w:t xml:space="preserve">Investment earnings amounted to $_____ for </w:t>
      </w:r>
      <w:r w:rsidR="002C107F">
        <w:rPr>
          <w:rFonts w:ascii="Arial" w:hAnsi="Arial" w:cs="Arial"/>
          <w:sz w:val="20"/>
          <w:szCs w:val="20"/>
        </w:rPr>
        <w:t>2024</w:t>
      </w:r>
      <w:r w:rsidRPr="00B32FA8">
        <w:rPr>
          <w:rFonts w:ascii="Arial" w:hAnsi="Arial" w:cs="Arial"/>
          <w:sz w:val="20"/>
          <w:szCs w:val="20"/>
        </w:rPr>
        <w:t xml:space="preserve"> and $_____ for </w:t>
      </w:r>
      <w:r w:rsidR="002C107F">
        <w:rPr>
          <w:rFonts w:ascii="Arial" w:hAnsi="Arial" w:cs="Arial"/>
          <w:sz w:val="20"/>
          <w:szCs w:val="20"/>
        </w:rPr>
        <w:t>2023</w:t>
      </w:r>
      <w:r w:rsidRPr="00B32FA8">
        <w:rPr>
          <w:rFonts w:ascii="Arial" w:hAnsi="Arial" w:cs="Arial"/>
          <w:sz w:val="20"/>
          <w:szCs w:val="20"/>
        </w:rPr>
        <w:t>.</w:t>
      </w:r>
    </w:p>
    <w:p w14:paraId="621A7A32" w14:textId="77777777" w:rsidR="00E31C9E" w:rsidRPr="00D64314" w:rsidRDefault="00E31C9E" w:rsidP="00E737A6">
      <w:pPr>
        <w:jc w:val="both"/>
        <w:rPr>
          <w:rFonts w:ascii="Arial" w:hAnsi="Arial" w:cs="Arial"/>
          <w:color w:val="0070C0"/>
          <w:sz w:val="20"/>
          <w:szCs w:val="20"/>
        </w:rPr>
      </w:pPr>
    </w:p>
    <w:p w14:paraId="621A7A33" w14:textId="77777777" w:rsidR="00E31C9E" w:rsidRPr="00D64314" w:rsidRDefault="00E31C9E" w:rsidP="00E737A6">
      <w:pPr>
        <w:jc w:val="both"/>
        <w:rPr>
          <w:rFonts w:ascii="Arial" w:hAnsi="Arial" w:cs="Arial"/>
          <w:color w:val="0070C0"/>
          <w:sz w:val="20"/>
          <w:szCs w:val="20"/>
        </w:rPr>
      </w:pPr>
      <w:r w:rsidRPr="00D64314">
        <w:rPr>
          <w:rFonts w:ascii="Arial" w:hAnsi="Arial" w:cs="Arial"/>
          <w:color w:val="0070C0"/>
          <w:sz w:val="20"/>
          <w:szCs w:val="20"/>
        </w:rPr>
        <w:t>(Additional Information should be disclosed for proprietary funds.)</w:t>
      </w:r>
    </w:p>
    <w:p w14:paraId="621A7A34" w14:textId="77777777" w:rsidR="00E31C9E" w:rsidRDefault="00E31C9E" w:rsidP="00E737A6">
      <w:pPr>
        <w:jc w:val="both"/>
        <w:rPr>
          <w:rFonts w:ascii="Arial" w:hAnsi="Arial" w:cs="Arial"/>
          <w:sz w:val="20"/>
          <w:szCs w:val="20"/>
        </w:rPr>
      </w:pPr>
    </w:p>
    <w:p w14:paraId="621A7A35" w14:textId="77777777" w:rsidR="00E31C9E" w:rsidRPr="00B32FA8" w:rsidRDefault="00E31C9E" w:rsidP="00E737A6">
      <w:pPr>
        <w:jc w:val="both"/>
        <w:rPr>
          <w:rFonts w:ascii="Arial" w:hAnsi="Arial" w:cs="Arial"/>
          <w:sz w:val="20"/>
          <w:szCs w:val="20"/>
        </w:rPr>
      </w:pPr>
    </w:p>
    <w:p w14:paraId="621A7A36" w14:textId="77777777" w:rsidR="00E31C9E" w:rsidRPr="00056962" w:rsidRDefault="00E31C9E" w:rsidP="00E737A6">
      <w:pPr>
        <w:jc w:val="both"/>
        <w:rPr>
          <w:rFonts w:ascii="Arial" w:hAnsi="Arial" w:cs="Arial"/>
          <w:sz w:val="22"/>
          <w:szCs w:val="22"/>
        </w:rPr>
      </w:pPr>
      <w:r w:rsidRPr="00056962">
        <w:rPr>
          <w:rFonts w:ascii="Arial" w:hAnsi="Arial" w:cs="Arial"/>
          <w:b/>
          <w:sz w:val="22"/>
          <w:szCs w:val="22"/>
        </w:rPr>
        <w:t>FINANCIAL ANALYSIS OF THE DISTRICT’S FUNDS</w:t>
      </w:r>
    </w:p>
    <w:p w14:paraId="621A7A37" w14:textId="77777777" w:rsidR="00E31C9E" w:rsidRPr="00B32FA8" w:rsidRDefault="00E31C9E" w:rsidP="00E737A6">
      <w:pPr>
        <w:jc w:val="both"/>
        <w:rPr>
          <w:rFonts w:ascii="Arial" w:hAnsi="Arial" w:cs="Arial"/>
          <w:sz w:val="20"/>
          <w:szCs w:val="20"/>
        </w:rPr>
      </w:pPr>
    </w:p>
    <w:p w14:paraId="621A7A38" w14:textId="77777777" w:rsidR="00E31C9E" w:rsidRPr="00B32FA8" w:rsidRDefault="00E31C9E" w:rsidP="00E737A6">
      <w:pPr>
        <w:jc w:val="both"/>
        <w:rPr>
          <w:rFonts w:ascii="Arial" w:hAnsi="Arial" w:cs="Arial"/>
          <w:sz w:val="20"/>
          <w:szCs w:val="20"/>
        </w:rPr>
      </w:pPr>
      <w:r w:rsidRPr="00B32FA8">
        <w:rPr>
          <w:rFonts w:ascii="Arial" w:hAnsi="Arial" w:cs="Arial"/>
          <w:sz w:val="20"/>
          <w:szCs w:val="20"/>
        </w:rPr>
        <w:t xml:space="preserve">As noted earlier, the </w:t>
      </w:r>
      <w:proofErr w:type="gramStart"/>
      <w:r w:rsidRPr="00B32FA8">
        <w:rPr>
          <w:rFonts w:ascii="Arial" w:hAnsi="Arial" w:cs="Arial"/>
          <w:sz w:val="20"/>
          <w:szCs w:val="20"/>
        </w:rPr>
        <w:t>District</w:t>
      </w:r>
      <w:proofErr w:type="gramEnd"/>
      <w:r w:rsidRPr="00B32FA8">
        <w:rPr>
          <w:rFonts w:ascii="Arial" w:hAnsi="Arial" w:cs="Arial"/>
          <w:sz w:val="20"/>
          <w:szCs w:val="20"/>
        </w:rPr>
        <w:t xml:space="preserve"> uses fund accounting to ensure and demonstrate compliance with finance-related legal requirements.</w:t>
      </w:r>
    </w:p>
    <w:p w14:paraId="621A7A39" w14:textId="77777777" w:rsidR="00E31C9E" w:rsidRPr="00B32FA8" w:rsidRDefault="00E31C9E" w:rsidP="00E737A6">
      <w:pPr>
        <w:jc w:val="both"/>
        <w:rPr>
          <w:rFonts w:ascii="Arial" w:hAnsi="Arial" w:cs="Arial"/>
          <w:sz w:val="20"/>
          <w:szCs w:val="20"/>
        </w:rPr>
      </w:pPr>
    </w:p>
    <w:p w14:paraId="621A7A3A" w14:textId="77777777" w:rsidR="00E31C9E" w:rsidRPr="00B32FA8" w:rsidRDefault="00E31C9E" w:rsidP="00E737A6">
      <w:pPr>
        <w:jc w:val="both"/>
        <w:rPr>
          <w:rFonts w:ascii="Arial" w:hAnsi="Arial" w:cs="Arial"/>
          <w:sz w:val="20"/>
          <w:szCs w:val="20"/>
        </w:rPr>
      </w:pPr>
      <w:r w:rsidRPr="00B32FA8">
        <w:rPr>
          <w:rFonts w:ascii="Arial" w:hAnsi="Arial" w:cs="Arial"/>
          <w:b/>
          <w:sz w:val="20"/>
          <w:szCs w:val="20"/>
        </w:rPr>
        <w:t xml:space="preserve">Governmental funds.  </w:t>
      </w:r>
      <w:r w:rsidRPr="00B32FA8">
        <w:rPr>
          <w:rFonts w:ascii="Arial" w:hAnsi="Arial" w:cs="Arial"/>
          <w:sz w:val="20"/>
          <w:szCs w:val="20"/>
        </w:rPr>
        <w:t xml:space="preserve">The focus of the </w:t>
      </w:r>
      <w:proofErr w:type="gramStart"/>
      <w:r w:rsidRPr="00B32FA8">
        <w:rPr>
          <w:rFonts w:ascii="Arial" w:hAnsi="Arial" w:cs="Arial"/>
          <w:sz w:val="20"/>
          <w:szCs w:val="20"/>
        </w:rPr>
        <w:t>District’s</w:t>
      </w:r>
      <w:proofErr w:type="gramEnd"/>
      <w:r w:rsidRPr="00B32FA8">
        <w:rPr>
          <w:rFonts w:ascii="Arial" w:hAnsi="Arial" w:cs="Arial"/>
          <w:sz w:val="20"/>
          <w:szCs w:val="20"/>
        </w:rPr>
        <w:t xml:space="preserve"> governmental funds is to provide information on current inflows, outflows and balances of spendable resources.  Such information is useful in assessing the </w:t>
      </w:r>
      <w:proofErr w:type="gramStart"/>
      <w:r w:rsidRPr="00B32FA8">
        <w:rPr>
          <w:rFonts w:ascii="Arial" w:hAnsi="Arial" w:cs="Arial"/>
          <w:sz w:val="20"/>
          <w:szCs w:val="20"/>
        </w:rPr>
        <w:t>District’s</w:t>
      </w:r>
      <w:proofErr w:type="gramEnd"/>
      <w:r w:rsidRPr="00B32FA8">
        <w:rPr>
          <w:rFonts w:ascii="Arial" w:hAnsi="Arial" w:cs="Arial"/>
          <w:sz w:val="20"/>
          <w:szCs w:val="20"/>
        </w:rPr>
        <w:t xml:space="preserve"> financing requirements.  In particular, un</w:t>
      </w:r>
      <w:r>
        <w:rPr>
          <w:rFonts w:ascii="Arial" w:hAnsi="Arial" w:cs="Arial"/>
          <w:sz w:val="20"/>
          <w:szCs w:val="20"/>
        </w:rPr>
        <w:t>assigned</w:t>
      </w:r>
      <w:r w:rsidRPr="00B32FA8">
        <w:rPr>
          <w:rFonts w:ascii="Arial" w:hAnsi="Arial" w:cs="Arial"/>
          <w:sz w:val="20"/>
          <w:szCs w:val="20"/>
        </w:rPr>
        <w:t xml:space="preserve"> fund balance may serve as a useful measure of the </w:t>
      </w:r>
      <w:proofErr w:type="gramStart"/>
      <w:r w:rsidRPr="00B32FA8">
        <w:rPr>
          <w:rFonts w:ascii="Arial" w:hAnsi="Arial" w:cs="Arial"/>
          <w:sz w:val="20"/>
          <w:szCs w:val="20"/>
        </w:rPr>
        <w:t>District’s</w:t>
      </w:r>
      <w:proofErr w:type="gramEnd"/>
      <w:r w:rsidRPr="00B32FA8">
        <w:rPr>
          <w:rFonts w:ascii="Arial" w:hAnsi="Arial" w:cs="Arial"/>
          <w:sz w:val="20"/>
          <w:szCs w:val="20"/>
        </w:rPr>
        <w:t xml:space="preserve"> net resources available for spending at the end of the fiscal year.</w:t>
      </w:r>
    </w:p>
    <w:p w14:paraId="621A7A3B" w14:textId="77777777" w:rsidR="00E31C9E" w:rsidRPr="00B32FA8" w:rsidRDefault="00E31C9E" w:rsidP="00E737A6">
      <w:pPr>
        <w:jc w:val="both"/>
        <w:rPr>
          <w:rFonts w:ascii="Arial" w:hAnsi="Arial" w:cs="Arial"/>
          <w:sz w:val="20"/>
          <w:szCs w:val="20"/>
        </w:rPr>
      </w:pPr>
    </w:p>
    <w:p w14:paraId="3BDA5965" w14:textId="31FBE5E7" w:rsidR="00640283" w:rsidRDefault="00E31C9E" w:rsidP="00EB3EFA">
      <w:pPr>
        <w:jc w:val="both"/>
        <w:rPr>
          <w:rFonts w:ascii="Arial" w:hAnsi="Arial" w:cs="Arial"/>
          <w:sz w:val="20"/>
          <w:szCs w:val="20"/>
        </w:rPr>
      </w:pPr>
      <w:r w:rsidRPr="00B32FA8">
        <w:rPr>
          <w:rFonts w:ascii="Arial" w:hAnsi="Arial" w:cs="Arial"/>
          <w:sz w:val="20"/>
          <w:szCs w:val="20"/>
        </w:rPr>
        <w:t xml:space="preserve">The financial performance of the </w:t>
      </w:r>
      <w:proofErr w:type="gramStart"/>
      <w:r w:rsidRPr="00B32FA8">
        <w:rPr>
          <w:rFonts w:ascii="Arial" w:hAnsi="Arial" w:cs="Arial"/>
          <w:sz w:val="20"/>
          <w:szCs w:val="20"/>
        </w:rPr>
        <w:t>District</w:t>
      </w:r>
      <w:proofErr w:type="gramEnd"/>
      <w:r w:rsidRPr="00B32FA8">
        <w:rPr>
          <w:rFonts w:ascii="Arial" w:hAnsi="Arial" w:cs="Arial"/>
          <w:sz w:val="20"/>
          <w:szCs w:val="20"/>
        </w:rPr>
        <w:t xml:space="preserve"> as a whole is reflected in its governmental funds.  As the District completed the year, its governmental funds reported a combined fund balance of $_____, a(n) increase/decrease of $_____, which includes </w:t>
      </w:r>
      <w:r w:rsidR="00F45894">
        <w:rPr>
          <w:rFonts w:ascii="Arial" w:hAnsi="Arial" w:cs="Arial"/>
          <w:sz w:val="20"/>
          <w:szCs w:val="20"/>
        </w:rPr>
        <w:t>an error correction</w:t>
      </w:r>
      <w:r w:rsidRPr="00B32FA8">
        <w:rPr>
          <w:rFonts w:ascii="Arial" w:hAnsi="Arial" w:cs="Arial"/>
          <w:sz w:val="20"/>
          <w:szCs w:val="20"/>
        </w:rPr>
        <w:t xml:space="preserve"> of $_____ and a(n) increase/decrease in inventory of $_____.  $_____or ___% of the fund balance </w:t>
      </w:r>
      <w:r>
        <w:rPr>
          <w:rFonts w:ascii="Arial" w:hAnsi="Arial" w:cs="Arial"/>
          <w:sz w:val="20"/>
          <w:szCs w:val="20"/>
        </w:rPr>
        <w:t>is</w:t>
      </w:r>
      <w:r w:rsidRPr="00B32FA8">
        <w:rPr>
          <w:rFonts w:ascii="Arial" w:hAnsi="Arial" w:cs="Arial"/>
          <w:sz w:val="20"/>
          <w:szCs w:val="20"/>
        </w:rPr>
        <w:t xml:space="preserve"> </w:t>
      </w:r>
      <w:r>
        <w:rPr>
          <w:rFonts w:ascii="Arial" w:hAnsi="Arial" w:cs="Arial"/>
          <w:sz w:val="20"/>
          <w:szCs w:val="20"/>
        </w:rPr>
        <w:t>unassigned</w:t>
      </w:r>
      <w:r w:rsidRPr="00B32FA8">
        <w:rPr>
          <w:rFonts w:ascii="Arial" w:hAnsi="Arial" w:cs="Arial"/>
          <w:sz w:val="20"/>
          <w:szCs w:val="20"/>
        </w:rPr>
        <w:t xml:space="preserve">, which </w:t>
      </w:r>
      <w:r>
        <w:rPr>
          <w:rFonts w:ascii="Arial" w:hAnsi="Arial" w:cs="Arial"/>
          <w:sz w:val="20"/>
          <w:szCs w:val="20"/>
        </w:rPr>
        <w:t>represents the r</w:t>
      </w:r>
      <w:r w:rsidR="00702668">
        <w:rPr>
          <w:rFonts w:ascii="Arial" w:hAnsi="Arial" w:cs="Arial"/>
          <w:sz w:val="20"/>
          <w:szCs w:val="20"/>
        </w:rPr>
        <w:t>esidual classification for the General F</w:t>
      </w:r>
      <w:r>
        <w:rPr>
          <w:rFonts w:ascii="Arial" w:hAnsi="Arial" w:cs="Arial"/>
          <w:sz w:val="20"/>
          <w:szCs w:val="20"/>
        </w:rPr>
        <w:t>und’s fund balance that has not been assigned to other funds and that has not been restricted, committed, or assigned to specific purposes within the general fund</w:t>
      </w:r>
      <w:r w:rsidRPr="00B32FA8">
        <w:rPr>
          <w:rFonts w:ascii="Arial" w:hAnsi="Arial" w:cs="Arial"/>
          <w:sz w:val="20"/>
          <w:szCs w:val="20"/>
        </w:rPr>
        <w:t xml:space="preserve">.  The remaining fund balance of $_____ or ___% is </w:t>
      </w:r>
      <w:r>
        <w:rPr>
          <w:rFonts w:ascii="Arial" w:hAnsi="Arial" w:cs="Arial"/>
          <w:sz w:val="20"/>
          <w:szCs w:val="20"/>
        </w:rPr>
        <w:t xml:space="preserve">either </w:t>
      </w:r>
      <w:proofErr w:type="spellStart"/>
      <w:r>
        <w:rPr>
          <w:rFonts w:ascii="Arial" w:hAnsi="Arial" w:cs="Arial"/>
          <w:sz w:val="20"/>
          <w:szCs w:val="20"/>
        </w:rPr>
        <w:t>nonspendable</w:t>
      </w:r>
      <w:proofErr w:type="spellEnd"/>
      <w:r>
        <w:rPr>
          <w:rFonts w:ascii="Arial" w:hAnsi="Arial" w:cs="Arial"/>
          <w:sz w:val="20"/>
          <w:szCs w:val="20"/>
        </w:rPr>
        <w:t>, restricted, committed or assigned</w:t>
      </w:r>
      <w:r w:rsidRPr="00B32FA8">
        <w:rPr>
          <w:rFonts w:ascii="Arial" w:hAnsi="Arial" w:cs="Arial"/>
          <w:sz w:val="20"/>
          <w:szCs w:val="20"/>
        </w:rPr>
        <w:t xml:space="preserve"> to indicate that it is not available for spendin</w:t>
      </w:r>
      <w:r>
        <w:rPr>
          <w:rFonts w:ascii="Arial" w:hAnsi="Arial" w:cs="Arial"/>
          <w:sz w:val="20"/>
          <w:szCs w:val="20"/>
        </w:rPr>
        <w:t>g except only for the purposes to which it is restricted, committed or assigned.</w:t>
      </w:r>
    </w:p>
    <w:p w14:paraId="519B41F1" w14:textId="0BE02B0C" w:rsidR="00640283" w:rsidRDefault="00640283" w:rsidP="00EB3EFA">
      <w:pPr>
        <w:jc w:val="both"/>
        <w:rPr>
          <w:rFonts w:ascii="Arial" w:hAnsi="Arial" w:cs="Arial"/>
          <w:sz w:val="20"/>
          <w:szCs w:val="20"/>
        </w:rPr>
      </w:pPr>
    </w:p>
    <w:p w14:paraId="31E03324" w14:textId="54B29A04" w:rsidR="003C2F9D" w:rsidRDefault="003C2F9D" w:rsidP="00EB3EFA">
      <w:pPr>
        <w:jc w:val="both"/>
        <w:rPr>
          <w:rFonts w:ascii="Arial" w:hAnsi="Arial" w:cs="Arial"/>
          <w:sz w:val="20"/>
          <w:szCs w:val="20"/>
        </w:rPr>
      </w:pPr>
    </w:p>
    <w:p w14:paraId="62CB7686" w14:textId="77777777" w:rsidR="00212811" w:rsidRDefault="00212811" w:rsidP="00EB3EFA">
      <w:pPr>
        <w:jc w:val="both"/>
        <w:rPr>
          <w:rFonts w:ascii="Arial" w:hAnsi="Arial" w:cs="Arial"/>
          <w:sz w:val="20"/>
          <w:szCs w:val="20"/>
        </w:rPr>
      </w:pPr>
    </w:p>
    <w:p w14:paraId="621A7A3F" w14:textId="1988050A" w:rsidR="00E31C9E" w:rsidRDefault="00E31C9E" w:rsidP="00E737A6">
      <w:pPr>
        <w:jc w:val="both"/>
        <w:rPr>
          <w:rFonts w:ascii="Arial" w:hAnsi="Arial" w:cs="Arial"/>
          <w:sz w:val="20"/>
          <w:szCs w:val="20"/>
        </w:rPr>
      </w:pPr>
      <w:r w:rsidRPr="00B32FA8">
        <w:rPr>
          <w:rFonts w:ascii="Arial" w:hAnsi="Arial" w:cs="Arial"/>
          <w:sz w:val="20"/>
          <w:szCs w:val="20"/>
        </w:rPr>
        <w:t xml:space="preserve">The General Fund is the principal operating fund of the </w:t>
      </w:r>
      <w:proofErr w:type="gramStart"/>
      <w:r w:rsidRPr="00B32FA8">
        <w:rPr>
          <w:rFonts w:ascii="Arial" w:hAnsi="Arial" w:cs="Arial"/>
          <w:sz w:val="20"/>
          <w:szCs w:val="20"/>
        </w:rPr>
        <w:t>District</w:t>
      </w:r>
      <w:proofErr w:type="gramEnd"/>
      <w:r w:rsidRPr="00B32FA8">
        <w:rPr>
          <w:rFonts w:ascii="Arial" w:hAnsi="Arial" w:cs="Arial"/>
          <w:sz w:val="20"/>
          <w:szCs w:val="20"/>
        </w:rPr>
        <w:t xml:space="preserve">.  The increase/decrease in fund balance in the General Fund for the fiscal year was $_____.  The fund balance of Other Governmental Funds showed a(n) increase/decrease in the amount of $_____, which includes </w:t>
      </w:r>
      <w:r w:rsidR="00F45894">
        <w:rPr>
          <w:rFonts w:ascii="Arial" w:hAnsi="Arial" w:cs="Arial"/>
          <w:sz w:val="20"/>
          <w:szCs w:val="20"/>
        </w:rPr>
        <w:t>an error correction</w:t>
      </w:r>
      <w:r w:rsidRPr="00B32FA8">
        <w:rPr>
          <w:rFonts w:ascii="Arial" w:hAnsi="Arial" w:cs="Arial"/>
          <w:sz w:val="20"/>
          <w:szCs w:val="20"/>
        </w:rPr>
        <w:t xml:space="preserve"> of $_____ and a(n) increase/decrease in reserve for inventory of $_____</w:t>
      </w:r>
      <w:r>
        <w:rPr>
          <w:rFonts w:ascii="Arial" w:hAnsi="Arial" w:cs="Arial"/>
          <w:sz w:val="20"/>
          <w:szCs w:val="20"/>
        </w:rPr>
        <w:t>,</w:t>
      </w:r>
      <w:r w:rsidRPr="00B32FA8">
        <w:rPr>
          <w:rFonts w:ascii="Arial" w:hAnsi="Arial" w:cs="Arial"/>
          <w:sz w:val="20"/>
          <w:szCs w:val="20"/>
        </w:rPr>
        <w:t xml:space="preserve"> due primarily to __________.  The increase (decrease) in the fund balances for the other major funds were as follows:</w:t>
      </w:r>
    </w:p>
    <w:p w14:paraId="621A7A40" w14:textId="77777777" w:rsidR="00E31C9E" w:rsidRPr="00B32FA8" w:rsidRDefault="00E31C9E" w:rsidP="00E737A6">
      <w:pPr>
        <w:jc w:val="both"/>
        <w:rPr>
          <w:rFonts w:ascii="Arial" w:hAnsi="Arial" w:cs="Arial"/>
          <w:sz w:val="20"/>
          <w:szCs w:val="20"/>
        </w:rPr>
      </w:pPr>
    </w:p>
    <w:p w14:paraId="621A7A41" w14:textId="77777777" w:rsidR="00E31C9E" w:rsidRPr="00B32FA8" w:rsidRDefault="00E31C9E" w:rsidP="00E24D9A">
      <w:pPr>
        <w:ind w:left="720"/>
        <w:rPr>
          <w:rFonts w:ascii="Arial" w:hAnsi="Arial" w:cs="Arial"/>
          <w:sz w:val="20"/>
          <w:szCs w:val="20"/>
        </w:rPr>
      </w:pPr>
      <w:r w:rsidRPr="00B32FA8">
        <w:rPr>
          <w:rFonts w:ascii="Arial" w:hAnsi="Arial" w:cs="Arial"/>
          <w:sz w:val="20"/>
          <w:szCs w:val="20"/>
        </w:rPr>
        <w:object w:dxaOrig="4784" w:dyaOrig="1244" w14:anchorId="621A8171">
          <v:shape id="_x0000_i1028" type="#_x0000_t75" style="width:223.5pt;height:58.5pt" o:ole="">
            <v:imagedata r:id="rId23" o:title=""/>
          </v:shape>
          <o:OLEObject Type="Embed" ProgID="Excel.Sheet.8" ShapeID="_x0000_i1028" DrawAspect="Content" ObjectID="_1791348715" r:id="rId24"/>
        </w:object>
      </w:r>
      <w:r w:rsidRPr="00B32FA8">
        <w:rPr>
          <w:rFonts w:ascii="Arial" w:hAnsi="Arial" w:cs="Arial"/>
          <w:sz w:val="20"/>
          <w:szCs w:val="20"/>
        </w:rPr>
        <w:tab/>
      </w:r>
    </w:p>
    <w:p w14:paraId="621A7A42" w14:textId="77777777" w:rsidR="00E31C9E" w:rsidRPr="00B32FA8" w:rsidRDefault="00E31C9E" w:rsidP="00C133F1">
      <w:pPr>
        <w:rPr>
          <w:rFonts w:ascii="Arial" w:hAnsi="Arial" w:cs="Arial"/>
          <w:sz w:val="20"/>
          <w:szCs w:val="20"/>
        </w:rPr>
      </w:pPr>
    </w:p>
    <w:p w14:paraId="621A7A43" w14:textId="77777777" w:rsidR="00E31C9E" w:rsidRPr="00B32FA8" w:rsidRDefault="00E31C9E" w:rsidP="00C133F1">
      <w:pPr>
        <w:rPr>
          <w:rFonts w:ascii="Arial" w:hAnsi="Arial" w:cs="Arial"/>
          <w:b/>
          <w:sz w:val="20"/>
          <w:szCs w:val="20"/>
        </w:rPr>
      </w:pPr>
    </w:p>
    <w:p w14:paraId="621A7A44" w14:textId="77777777" w:rsidR="00E31C9E" w:rsidRPr="00056962" w:rsidRDefault="00E31C9E" w:rsidP="00E737A6">
      <w:pPr>
        <w:jc w:val="both"/>
        <w:rPr>
          <w:rFonts w:ascii="Arial" w:hAnsi="Arial" w:cs="Arial"/>
          <w:b/>
          <w:sz w:val="22"/>
          <w:szCs w:val="22"/>
        </w:rPr>
      </w:pPr>
      <w:r w:rsidRPr="00056962">
        <w:rPr>
          <w:rFonts w:ascii="Arial" w:hAnsi="Arial" w:cs="Arial"/>
          <w:b/>
          <w:sz w:val="22"/>
          <w:szCs w:val="22"/>
        </w:rPr>
        <w:t>BUDGETARY HIGHLIGHTS</w:t>
      </w:r>
    </w:p>
    <w:p w14:paraId="621A7A45" w14:textId="77777777" w:rsidR="00E31C9E" w:rsidRPr="00B32FA8" w:rsidRDefault="00E31C9E" w:rsidP="00E737A6">
      <w:pPr>
        <w:tabs>
          <w:tab w:val="left" w:pos="2463"/>
        </w:tabs>
        <w:jc w:val="both"/>
        <w:rPr>
          <w:rFonts w:ascii="Arial" w:hAnsi="Arial" w:cs="Arial"/>
          <w:b/>
          <w:sz w:val="20"/>
          <w:szCs w:val="20"/>
        </w:rPr>
      </w:pPr>
      <w:r w:rsidRPr="00B32FA8">
        <w:rPr>
          <w:rFonts w:ascii="Arial" w:hAnsi="Arial" w:cs="Arial"/>
          <w:b/>
          <w:sz w:val="20"/>
          <w:szCs w:val="20"/>
        </w:rPr>
        <w:tab/>
      </w:r>
    </w:p>
    <w:p w14:paraId="621A7A46" w14:textId="77777777" w:rsidR="00E31C9E" w:rsidRPr="00B32FA8" w:rsidRDefault="00E31C9E" w:rsidP="00E737A6">
      <w:pPr>
        <w:jc w:val="both"/>
        <w:rPr>
          <w:rFonts w:ascii="Arial" w:hAnsi="Arial" w:cs="Arial"/>
          <w:sz w:val="20"/>
          <w:szCs w:val="20"/>
        </w:rPr>
      </w:pPr>
      <w:r w:rsidRPr="00B32FA8">
        <w:rPr>
          <w:rFonts w:ascii="Arial" w:hAnsi="Arial" w:cs="Arial"/>
          <w:sz w:val="20"/>
          <w:szCs w:val="20"/>
        </w:rPr>
        <w:t xml:space="preserve">During the year, the </w:t>
      </w:r>
      <w:proofErr w:type="gramStart"/>
      <w:r w:rsidRPr="00B32FA8">
        <w:rPr>
          <w:rFonts w:ascii="Arial" w:hAnsi="Arial" w:cs="Arial"/>
          <w:sz w:val="20"/>
          <w:szCs w:val="20"/>
        </w:rPr>
        <w:t>District</w:t>
      </w:r>
      <w:proofErr w:type="gramEnd"/>
      <w:r w:rsidRPr="00B32FA8">
        <w:rPr>
          <w:rFonts w:ascii="Arial" w:hAnsi="Arial" w:cs="Arial"/>
          <w:sz w:val="20"/>
          <w:szCs w:val="20"/>
        </w:rPr>
        <w:t xml:space="preserve"> revised the annual operating budget.   Budget revisions were made to address and correct the original budgets to reflect more accurately the sources and uses of funding for the School District</w:t>
      </w:r>
      <w:r>
        <w:rPr>
          <w:rFonts w:ascii="Arial" w:hAnsi="Arial" w:cs="Arial"/>
          <w:sz w:val="20"/>
          <w:szCs w:val="20"/>
        </w:rPr>
        <w:t>.</w:t>
      </w:r>
      <w:r w:rsidRPr="00B32FA8">
        <w:rPr>
          <w:rFonts w:ascii="Arial" w:hAnsi="Arial" w:cs="Arial"/>
          <w:color w:val="FF0000"/>
          <w:sz w:val="20"/>
          <w:szCs w:val="20"/>
        </w:rPr>
        <w:t xml:space="preserve">   </w:t>
      </w:r>
      <w:r w:rsidRPr="00D64314">
        <w:rPr>
          <w:rFonts w:ascii="Arial" w:hAnsi="Arial" w:cs="Arial"/>
          <w:color w:val="0070C0"/>
          <w:sz w:val="20"/>
          <w:szCs w:val="20"/>
        </w:rPr>
        <w:t xml:space="preserve">(Significant revisions should be explained as they apply to the </w:t>
      </w:r>
      <w:proofErr w:type="gramStart"/>
      <w:r w:rsidRPr="00D64314">
        <w:rPr>
          <w:rFonts w:ascii="Arial" w:hAnsi="Arial" w:cs="Arial"/>
          <w:color w:val="0070C0"/>
          <w:sz w:val="20"/>
          <w:szCs w:val="20"/>
        </w:rPr>
        <w:t>District</w:t>
      </w:r>
      <w:proofErr w:type="gramEnd"/>
      <w:r w:rsidRPr="00D64314">
        <w:rPr>
          <w:rFonts w:ascii="Arial" w:hAnsi="Arial" w:cs="Arial"/>
          <w:color w:val="0070C0"/>
          <w:sz w:val="20"/>
          <w:szCs w:val="20"/>
        </w:rPr>
        <w:t>.)</w:t>
      </w:r>
    </w:p>
    <w:p w14:paraId="621A7A47" w14:textId="77777777" w:rsidR="00E31C9E" w:rsidRPr="00B32FA8" w:rsidRDefault="00E31C9E" w:rsidP="00E737A6">
      <w:pPr>
        <w:jc w:val="both"/>
        <w:rPr>
          <w:rFonts w:ascii="Arial" w:hAnsi="Arial" w:cs="Arial"/>
          <w:sz w:val="20"/>
          <w:szCs w:val="20"/>
        </w:rPr>
      </w:pPr>
    </w:p>
    <w:p w14:paraId="621A7A48" w14:textId="65C66664" w:rsidR="00E31C9E" w:rsidRPr="00B32FA8" w:rsidRDefault="00E31C9E" w:rsidP="00E737A6">
      <w:pPr>
        <w:jc w:val="both"/>
        <w:rPr>
          <w:rFonts w:ascii="Arial" w:hAnsi="Arial" w:cs="Arial"/>
          <w:sz w:val="20"/>
          <w:szCs w:val="20"/>
        </w:rPr>
      </w:pPr>
      <w:r w:rsidRPr="00B32FA8">
        <w:rPr>
          <w:rFonts w:ascii="Arial" w:hAnsi="Arial" w:cs="Arial"/>
          <w:sz w:val="20"/>
          <w:szCs w:val="20"/>
        </w:rPr>
        <w:t xml:space="preserve">A schedule showing the original and final budget amounts compared to the </w:t>
      </w:r>
      <w:proofErr w:type="gramStart"/>
      <w:r w:rsidRPr="00B32FA8">
        <w:rPr>
          <w:rFonts w:ascii="Arial" w:hAnsi="Arial" w:cs="Arial"/>
          <w:sz w:val="20"/>
          <w:szCs w:val="20"/>
        </w:rPr>
        <w:t>District’s</w:t>
      </w:r>
      <w:proofErr w:type="gramEnd"/>
      <w:r w:rsidRPr="00B32FA8">
        <w:rPr>
          <w:rFonts w:ascii="Arial" w:hAnsi="Arial" w:cs="Arial"/>
          <w:sz w:val="20"/>
          <w:szCs w:val="20"/>
        </w:rPr>
        <w:t xml:space="preserve"> actual financial activity for the General Fund and </w:t>
      </w:r>
      <w:r w:rsidRPr="00B32FA8">
        <w:rPr>
          <w:rFonts w:ascii="Arial" w:hAnsi="Arial" w:cs="Arial"/>
          <w:color w:val="FF0000"/>
          <w:sz w:val="20"/>
          <w:szCs w:val="20"/>
        </w:rPr>
        <w:t>(</w:t>
      </w:r>
      <w:r w:rsidRPr="00B32FA8">
        <w:rPr>
          <w:rFonts w:ascii="Arial" w:hAnsi="Arial" w:cs="Arial"/>
          <w:i/>
          <w:color w:val="FF0000"/>
          <w:sz w:val="20"/>
          <w:szCs w:val="20"/>
        </w:rPr>
        <w:t>if applicable</w:t>
      </w:r>
      <w:r w:rsidRPr="00B32FA8">
        <w:rPr>
          <w:rFonts w:ascii="Arial" w:hAnsi="Arial" w:cs="Arial"/>
          <w:color w:val="FF0000"/>
          <w:sz w:val="20"/>
          <w:szCs w:val="20"/>
        </w:rPr>
        <w:t>)</w:t>
      </w:r>
      <w:r w:rsidRPr="00B32FA8">
        <w:rPr>
          <w:rFonts w:ascii="Arial" w:hAnsi="Arial" w:cs="Arial"/>
          <w:sz w:val="20"/>
          <w:szCs w:val="20"/>
        </w:rPr>
        <w:t xml:space="preserve"> major special revenue fund(s) is provided in this report as required </w:t>
      </w:r>
      <w:r w:rsidR="00413D68">
        <w:rPr>
          <w:rFonts w:ascii="Arial" w:hAnsi="Arial" w:cs="Arial"/>
          <w:sz w:val="20"/>
          <w:szCs w:val="20"/>
        </w:rPr>
        <w:t>supplementary</w:t>
      </w:r>
      <w:r w:rsidRPr="00B32FA8">
        <w:rPr>
          <w:rFonts w:ascii="Arial" w:hAnsi="Arial" w:cs="Arial"/>
          <w:sz w:val="20"/>
          <w:szCs w:val="20"/>
        </w:rPr>
        <w:t xml:space="preserve"> information.</w:t>
      </w:r>
    </w:p>
    <w:p w14:paraId="621A7A49" w14:textId="77777777" w:rsidR="00E31C9E" w:rsidRPr="00B32FA8" w:rsidRDefault="00E31C9E" w:rsidP="00E737A6">
      <w:pPr>
        <w:jc w:val="both"/>
        <w:rPr>
          <w:rFonts w:ascii="Arial" w:hAnsi="Arial" w:cs="Arial"/>
          <w:sz w:val="20"/>
          <w:szCs w:val="20"/>
        </w:rPr>
      </w:pPr>
    </w:p>
    <w:p w14:paraId="621A7A4A" w14:textId="77777777" w:rsidR="00E31C9E" w:rsidRPr="00B32FA8" w:rsidRDefault="00E31C9E" w:rsidP="00E737A6">
      <w:pPr>
        <w:jc w:val="both"/>
        <w:rPr>
          <w:rFonts w:ascii="Arial" w:hAnsi="Arial" w:cs="Arial"/>
          <w:b/>
          <w:sz w:val="20"/>
          <w:szCs w:val="20"/>
        </w:rPr>
      </w:pPr>
    </w:p>
    <w:p w14:paraId="621A7A4B" w14:textId="77777777" w:rsidR="00E31C9E" w:rsidRPr="00056962" w:rsidRDefault="00E31C9E" w:rsidP="00E737A6">
      <w:pPr>
        <w:jc w:val="both"/>
        <w:rPr>
          <w:rFonts w:ascii="Arial" w:hAnsi="Arial" w:cs="Arial"/>
          <w:sz w:val="22"/>
          <w:szCs w:val="22"/>
        </w:rPr>
      </w:pPr>
      <w:r w:rsidRPr="00056962">
        <w:rPr>
          <w:rFonts w:ascii="Arial" w:hAnsi="Arial" w:cs="Arial"/>
          <w:b/>
          <w:sz w:val="22"/>
          <w:szCs w:val="22"/>
        </w:rPr>
        <w:t>CAPITAL ASSETS AND DEBT ADMINISTRATION</w:t>
      </w:r>
      <w:r w:rsidRPr="00056962">
        <w:rPr>
          <w:rFonts w:ascii="Arial" w:hAnsi="Arial" w:cs="Arial"/>
          <w:sz w:val="22"/>
          <w:szCs w:val="22"/>
        </w:rPr>
        <w:t xml:space="preserve"> </w:t>
      </w:r>
    </w:p>
    <w:p w14:paraId="621A7A4C" w14:textId="77777777" w:rsidR="00E31C9E" w:rsidRPr="00B32FA8" w:rsidRDefault="00E31C9E" w:rsidP="00E737A6">
      <w:pPr>
        <w:jc w:val="both"/>
        <w:rPr>
          <w:rFonts w:ascii="Arial" w:hAnsi="Arial" w:cs="Arial"/>
          <w:sz w:val="20"/>
          <w:szCs w:val="20"/>
        </w:rPr>
      </w:pPr>
    </w:p>
    <w:p w14:paraId="621A7A4D" w14:textId="457E1DD6" w:rsidR="00E31C9E" w:rsidRPr="00B32FA8" w:rsidRDefault="00E31C9E" w:rsidP="00E737A6">
      <w:pPr>
        <w:jc w:val="both"/>
        <w:rPr>
          <w:rFonts w:ascii="Arial" w:hAnsi="Arial" w:cs="Arial"/>
          <w:sz w:val="20"/>
          <w:szCs w:val="20"/>
        </w:rPr>
      </w:pPr>
      <w:r w:rsidRPr="00B32FA8">
        <w:rPr>
          <w:rFonts w:ascii="Arial" w:hAnsi="Arial" w:cs="Arial"/>
          <w:b/>
          <w:sz w:val="20"/>
          <w:szCs w:val="20"/>
        </w:rPr>
        <w:t xml:space="preserve">Capital Assets.  </w:t>
      </w:r>
      <w:r w:rsidRPr="00B32FA8">
        <w:rPr>
          <w:rFonts w:ascii="Arial" w:hAnsi="Arial" w:cs="Arial"/>
          <w:sz w:val="20"/>
          <w:szCs w:val="20"/>
        </w:rPr>
        <w:t xml:space="preserve">As of June 30, </w:t>
      </w:r>
      <w:r w:rsidR="002C107F">
        <w:rPr>
          <w:rFonts w:ascii="Arial" w:hAnsi="Arial" w:cs="Arial"/>
          <w:sz w:val="20"/>
          <w:szCs w:val="20"/>
        </w:rPr>
        <w:t>2024</w:t>
      </w:r>
      <w:r w:rsidRPr="00B32FA8">
        <w:rPr>
          <w:rFonts w:ascii="Arial" w:hAnsi="Arial" w:cs="Arial"/>
          <w:sz w:val="20"/>
          <w:szCs w:val="20"/>
        </w:rPr>
        <w:t>, the District’s total capital assets were $_____, including land, school buildings, building improvements,</w:t>
      </w:r>
      <w:r w:rsidR="00483EE1">
        <w:rPr>
          <w:rFonts w:ascii="Arial" w:hAnsi="Arial" w:cs="Arial"/>
          <w:sz w:val="20"/>
          <w:szCs w:val="20"/>
        </w:rPr>
        <w:t xml:space="preserve"> improvements other than buildings,</w:t>
      </w:r>
      <w:r w:rsidRPr="00B32FA8">
        <w:rPr>
          <w:rFonts w:ascii="Arial" w:hAnsi="Arial" w:cs="Arial"/>
          <w:sz w:val="20"/>
          <w:szCs w:val="20"/>
        </w:rPr>
        <w:t xml:space="preserve"> buses, other school vehicles, furniture and equipment, and any intangible assets.  This amount represents a(n) increase/decrease of $_____from </w:t>
      </w:r>
      <w:r w:rsidR="002C107F">
        <w:rPr>
          <w:rFonts w:ascii="Arial" w:hAnsi="Arial" w:cs="Arial"/>
          <w:sz w:val="20"/>
          <w:szCs w:val="20"/>
        </w:rPr>
        <w:t>2023</w:t>
      </w:r>
      <w:r w:rsidRPr="00B32FA8">
        <w:rPr>
          <w:rFonts w:ascii="Arial" w:hAnsi="Arial" w:cs="Arial"/>
          <w:sz w:val="20"/>
          <w:szCs w:val="20"/>
        </w:rPr>
        <w:t>.  Total accumulated depreciation</w:t>
      </w:r>
      <w:r w:rsidR="00F83531">
        <w:rPr>
          <w:rFonts w:ascii="Arial" w:hAnsi="Arial" w:cs="Arial"/>
          <w:sz w:val="20"/>
          <w:szCs w:val="20"/>
        </w:rPr>
        <w:t xml:space="preserve"> and amortization</w:t>
      </w:r>
      <w:r w:rsidRPr="00B32FA8">
        <w:rPr>
          <w:rFonts w:ascii="Arial" w:hAnsi="Arial" w:cs="Arial"/>
          <w:sz w:val="20"/>
          <w:szCs w:val="20"/>
        </w:rPr>
        <w:t xml:space="preserve"> as of June 30, </w:t>
      </w:r>
      <w:r w:rsidR="002C107F">
        <w:rPr>
          <w:rFonts w:ascii="Arial" w:hAnsi="Arial" w:cs="Arial"/>
          <w:sz w:val="20"/>
          <w:szCs w:val="20"/>
        </w:rPr>
        <w:t>2024</w:t>
      </w:r>
      <w:r w:rsidRPr="00B32FA8">
        <w:rPr>
          <w:rFonts w:ascii="Arial" w:hAnsi="Arial" w:cs="Arial"/>
          <w:sz w:val="20"/>
          <w:szCs w:val="20"/>
        </w:rPr>
        <w:t>, was $_____, and total depreciation</w:t>
      </w:r>
      <w:r w:rsidR="00F83531">
        <w:rPr>
          <w:rFonts w:ascii="Arial" w:hAnsi="Arial" w:cs="Arial"/>
          <w:sz w:val="20"/>
          <w:szCs w:val="20"/>
        </w:rPr>
        <w:t xml:space="preserve"> and amortization</w:t>
      </w:r>
      <w:r w:rsidRPr="00B32FA8">
        <w:rPr>
          <w:rFonts w:ascii="Arial" w:hAnsi="Arial" w:cs="Arial"/>
          <w:sz w:val="20"/>
          <w:szCs w:val="20"/>
        </w:rPr>
        <w:t xml:space="preserve"> expense for the year was $_____, resulting in total net capital assets of $_____.</w:t>
      </w:r>
    </w:p>
    <w:p w14:paraId="621A7A4E" w14:textId="77777777" w:rsidR="00E31C9E" w:rsidRDefault="00E31C9E" w:rsidP="00C133F1">
      <w:pPr>
        <w:jc w:val="center"/>
        <w:rPr>
          <w:rFonts w:ascii="Arial" w:hAnsi="Arial" w:cs="Arial"/>
          <w:b/>
          <w:sz w:val="20"/>
          <w:szCs w:val="20"/>
        </w:rPr>
      </w:pPr>
    </w:p>
    <w:p w14:paraId="621A7A4F" w14:textId="77777777" w:rsidR="00E31C9E" w:rsidRPr="00B32FA8" w:rsidRDefault="00E31C9E" w:rsidP="00C133F1">
      <w:pPr>
        <w:jc w:val="center"/>
        <w:rPr>
          <w:rFonts w:ascii="Arial" w:hAnsi="Arial" w:cs="Arial"/>
          <w:b/>
          <w:sz w:val="20"/>
          <w:szCs w:val="20"/>
        </w:rPr>
      </w:pPr>
    </w:p>
    <w:p w14:paraId="621A7A50" w14:textId="77777777" w:rsidR="00E31C9E" w:rsidRPr="00B32FA8" w:rsidRDefault="00E31C9E" w:rsidP="00C133F1">
      <w:pPr>
        <w:jc w:val="center"/>
        <w:rPr>
          <w:rFonts w:ascii="Arial" w:hAnsi="Arial" w:cs="Arial"/>
          <w:b/>
          <w:sz w:val="20"/>
          <w:szCs w:val="20"/>
        </w:rPr>
      </w:pPr>
      <w:r w:rsidRPr="00B32FA8">
        <w:rPr>
          <w:rFonts w:ascii="Arial" w:hAnsi="Arial" w:cs="Arial"/>
          <w:b/>
          <w:sz w:val="20"/>
          <w:szCs w:val="20"/>
        </w:rPr>
        <w:t>Table 4</w:t>
      </w:r>
    </w:p>
    <w:p w14:paraId="621A7A51" w14:textId="77777777" w:rsidR="00E31C9E" w:rsidRPr="00B32FA8" w:rsidRDefault="00E31C9E" w:rsidP="00C133F1">
      <w:pPr>
        <w:jc w:val="center"/>
        <w:rPr>
          <w:rFonts w:ascii="Arial" w:hAnsi="Arial" w:cs="Arial"/>
          <w:b/>
          <w:sz w:val="20"/>
          <w:szCs w:val="20"/>
        </w:rPr>
      </w:pPr>
      <w:r w:rsidRPr="00B32FA8">
        <w:rPr>
          <w:rFonts w:ascii="Arial" w:hAnsi="Arial" w:cs="Arial"/>
          <w:b/>
          <w:sz w:val="20"/>
          <w:szCs w:val="20"/>
        </w:rPr>
        <w:t>Capital Assets, Net of Accumulated Depreciation</w:t>
      </w:r>
    </w:p>
    <w:bookmarkStart w:id="9" w:name="_MON_1398753839"/>
    <w:bookmarkEnd w:id="9"/>
    <w:p w14:paraId="621A7A52" w14:textId="3C5BC745" w:rsidR="00E31C9E" w:rsidRPr="00B32FA8" w:rsidRDefault="00DA026B" w:rsidP="00C133F1">
      <w:pPr>
        <w:tabs>
          <w:tab w:val="left" w:pos="4892"/>
        </w:tabs>
        <w:jc w:val="center"/>
        <w:rPr>
          <w:rFonts w:ascii="Arial" w:hAnsi="Arial" w:cs="Arial"/>
          <w:sz w:val="20"/>
          <w:szCs w:val="20"/>
        </w:rPr>
      </w:pPr>
      <w:r w:rsidRPr="00B32FA8">
        <w:rPr>
          <w:rFonts w:ascii="Arial" w:hAnsi="Arial" w:cs="Arial"/>
          <w:sz w:val="20"/>
          <w:szCs w:val="20"/>
        </w:rPr>
        <w:object w:dxaOrig="8908" w:dyaOrig="3796" w14:anchorId="621A8172">
          <v:shape id="_x0000_i1029" type="#_x0000_t75" style="width:447pt;height:192pt" o:ole="">
            <v:imagedata r:id="rId25" o:title=""/>
          </v:shape>
          <o:OLEObject Type="Embed" ProgID="Excel.Sheet.12" ShapeID="_x0000_i1029" DrawAspect="Content" ObjectID="_1791348716" r:id="rId26"/>
        </w:object>
      </w:r>
    </w:p>
    <w:p w14:paraId="621A7A53" w14:textId="77777777" w:rsidR="00E31C9E" w:rsidRPr="00B32FA8" w:rsidRDefault="00E31C9E" w:rsidP="00C133F1">
      <w:pPr>
        <w:tabs>
          <w:tab w:val="left" w:pos="4892"/>
        </w:tabs>
        <w:rPr>
          <w:rFonts w:ascii="Arial" w:hAnsi="Arial" w:cs="Arial"/>
          <w:sz w:val="20"/>
          <w:szCs w:val="20"/>
        </w:rPr>
      </w:pPr>
    </w:p>
    <w:p w14:paraId="621A7A54" w14:textId="77777777" w:rsidR="00E31C9E" w:rsidRPr="00B32FA8" w:rsidRDefault="00E31C9E" w:rsidP="00E737A6">
      <w:pPr>
        <w:jc w:val="both"/>
        <w:rPr>
          <w:rFonts w:ascii="Arial" w:hAnsi="Arial" w:cs="Arial"/>
          <w:sz w:val="20"/>
          <w:szCs w:val="20"/>
        </w:rPr>
      </w:pPr>
      <w:r w:rsidRPr="00B32FA8">
        <w:rPr>
          <w:rFonts w:ascii="Arial" w:hAnsi="Arial" w:cs="Arial"/>
          <w:sz w:val="20"/>
          <w:szCs w:val="20"/>
        </w:rPr>
        <w:t xml:space="preserve">Additional information on the </w:t>
      </w:r>
      <w:proofErr w:type="gramStart"/>
      <w:r w:rsidRPr="00B32FA8">
        <w:rPr>
          <w:rFonts w:ascii="Arial" w:hAnsi="Arial" w:cs="Arial"/>
          <w:sz w:val="20"/>
          <w:szCs w:val="20"/>
        </w:rPr>
        <w:t>District’s</w:t>
      </w:r>
      <w:proofErr w:type="gramEnd"/>
      <w:r w:rsidRPr="00B32FA8">
        <w:rPr>
          <w:rFonts w:ascii="Arial" w:hAnsi="Arial" w:cs="Arial"/>
          <w:sz w:val="20"/>
          <w:szCs w:val="20"/>
        </w:rPr>
        <w:t xml:space="preserve"> capital assets can be found in Note __ included in this report.</w:t>
      </w:r>
    </w:p>
    <w:p w14:paraId="621A7A55" w14:textId="082D9946" w:rsidR="00E31C9E" w:rsidRPr="00B32FA8" w:rsidRDefault="00E31C9E" w:rsidP="00E737A6">
      <w:pPr>
        <w:jc w:val="both"/>
        <w:rPr>
          <w:rFonts w:ascii="Arial" w:hAnsi="Arial" w:cs="Arial"/>
          <w:i/>
          <w:sz w:val="20"/>
          <w:szCs w:val="20"/>
        </w:rPr>
      </w:pPr>
      <w:r w:rsidRPr="00B32FA8">
        <w:rPr>
          <w:rFonts w:ascii="Arial" w:hAnsi="Arial" w:cs="Arial"/>
          <w:b/>
          <w:sz w:val="20"/>
          <w:szCs w:val="20"/>
        </w:rPr>
        <w:br w:type="page"/>
      </w:r>
      <w:r w:rsidRPr="00B32FA8">
        <w:rPr>
          <w:rFonts w:ascii="Arial" w:hAnsi="Arial" w:cs="Arial"/>
          <w:b/>
          <w:sz w:val="20"/>
          <w:szCs w:val="20"/>
        </w:rPr>
        <w:lastRenderedPageBreak/>
        <w:t xml:space="preserve">Debt Administration.  </w:t>
      </w:r>
      <w:r w:rsidRPr="00B32FA8">
        <w:rPr>
          <w:rFonts w:ascii="Arial" w:hAnsi="Arial" w:cs="Arial"/>
          <w:sz w:val="20"/>
          <w:szCs w:val="20"/>
        </w:rPr>
        <w:t xml:space="preserve">At June 30, </w:t>
      </w:r>
      <w:r w:rsidR="002C107F">
        <w:rPr>
          <w:rFonts w:ascii="Arial" w:hAnsi="Arial" w:cs="Arial"/>
          <w:sz w:val="20"/>
          <w:szCs w:val="20"/>
        </w:rPr>
        <w:t>2024</w:t>
      </w:r>
      <w:r w:rsidRPr="00B32FA8">
        <w:rPr>
          <w:rFonts w:ascii="Arial" w:hAnsi="Arial" w:cs="Arial"/>
          <w:sz w:val="20"/>
          <w:szCs w:val="20"/>
        </w:rPr>
        <w:t>, the District had $_____in outstanding long-term debt, of which $_____is due within one year.  The liability for compensated absences increased/decreased $_____ from the prior year.</w:t>
      </w:r>
      <w:r w:rsidRPr="00D64314">
        <w:rPr>
          <w:rFonts w:ascii="Arial" w:hAnsi="Arial" w:cs="Arial"/>
          <w:color w:val="0070C0"/>
          <w:sz w:val="20"/>
          <w:szCs w:val="20"/>
        </w:rPr>
        <w:t xml:space="preserve">  (Significant issues and payments should be explained as they apply to the </w:t>
      </w:r>
      <w:proofErr w:type="gramStart"/>
      <w:r w:rsidRPr="00D64314">
        <w:rPr>
          <w:rFonts w:ascii="Arial" w:hAnsi="Arial" w:cs="Arial"/>
          <w:color w:val="0070C0"/>
          <w:sz w:val="20"/>
          <w:szCs w:val="20"/>
        </w:rPr>
        <w:t>District</w:t>
      </w:r>
      <w:proofErr w:type="gramEnd"/>
      <w:r w:rsidRPr="00D64314">
        <w:rPr>
          <w:rFonts w:ascii="Arial" w:hAnsi="Arial" w:cs="Arial"/>
          <w:color w:val="0070C0"/>
          <w:sz w:val="20"/>
          <w:szCs w:val="20"/>
        </w:rPr>
        <w:t>)</w:t>
      </w:r>
      <w:r w:rsidRPr="00B32FA8">
        <w:rPr>
          <w:rFonts w:ascii="Arial" w:hAnsi="Arial" w:cs="Arial"/>
          <w:i/>
          <w:sz w:val="20"/>
          <w:szCs w:val="20"/>
        </w:rPr>
        <w:t xml:space="preserve">. </w:t>
      </w:r>
    </w:p>
    <w:p w14:paraId="621A7A56" w14:textId="77777777" w:rsidR="00E31C9E" w:rsidRPr="00B32FA8" w:rsidRDefault="00E31C9E" w:rsidP="00E737A6">
      <w:pPr>
        <w:ind w:left="720" w:hanging="720"/>
        <w:jc w:val="both"/>
        <w:rPr>
          <w:rFonts w:ascii="Arial" w:hAnsi="Arial" w:cs="Arial"/>
          <w:b/>
          <w:sz w:val="20"/>
          <w:szCs w:val="20"/>
        </w:rPr>
      </w:pPr>
    </w:p>
    <w:p w14:paraId="621A7A57" w14:textId="0616C3CE" w:rsidR="00E31C9E" w:rsidRDefault="00E31C9E" w:rsidP="00E737A6">
      <w:pPr>
        <w:ind w:left="720" w:hanging="720"/>
        <w:jc w:val="both"/>
        <w:rPr>
          <w:rFonts w:ascii="Arial" w:hAnsi="Arial" w:cs="Arial"/>
          <w:sz w:val="20"/>
          <w:szCs w:val="20"/>
        </w:rPr>
      </w:pPr>
      <w:r w:rsidRPr="00B32FA8">
        <w:rPr>
          <w:rFonts w:ascii="Arial" w:hAnsi="Arial" w:cs="Arial"/>
          <w:sz w:val="20"/>
          <w:szCs w:val="20"/>
        </w:rPr>
        <w:t xml:space="preserve">The </w:t>
      </w:r>
      <w:proofErr w:type="gramStart"/>
      <w:r w:rsidRPr="00B32FA8">
        <w:rPr>
          <w:rFonts w:ascii="Arial" w:hAnsi="Arial" w:cs="Arial"/>
          <w:sz w:val="20"/>
          <w:szCs w:val="20"/>
        </w:rPr>
        <w:t>District</w:t>
      </w:r>
      <w:proofErr w:type="gramEnd"/>
      <w:r w:rsidRPr="00B32FA8">
        <w:rPr>
          <w:rFonts w:ascii="Arial" w:hAnsi="Arial" w:cs="Arial"/>
          <w:sz w:val="20"/>
          <w:szCs w:val="20"/>
        </w:rPr>
        <w:t xml:space="preserve"> maintains a(n) __ bond rating.</w:t>
      </w:r>
    </w:p>
    <w:p w14:paraId="32625A2D" w14:textId="77777777" w:rsidR="003C2F9D" w:rsidRPr="00B32FA8" w:rsidRDefault="003C2F9D" w:rsidP="00E737A6">
      <w:pPr>
        <w:ind w:left="720" w:hanging="720"/>
        <w:jc w:val="both"/>
        <w:rPr>
          <w:rFonts w:ascii="Arial" w:hAnsi="Arial" w:cs="Arial"/>
          <w:sz w:val="20"/>
          <w:szCs w:val="20"/>
        </w:rPr>
      </w:pPr>
    </w:p>
    <w:p w14:paraId="621A7A58" w14:textId="77777777" w:rsidR="00E31C9E" w:rsidRPr="00B32FA8" w:rsidRDefault="00E31C9E" w:rsidP="00C133F1">
      <w:pPr>
        <w:ind w:left="720" w:hanging="720"/>
        <w:jc w:val="center"/>
        <w:rPr>
          <w:rFonts w:ascii="Arial" w:hAnsi="Arial" w:cs="Arial"/>
          <w:b/>
          <w:sz w:val="20"/>
          <w:szCs w:val="20"/>
        </w:rPr>
      </w:pPr>
    </w:p>
    <w:p w14:paraId="621A7A59" w14:textId="77777777" w:rsidR="00E31C9E" w:rsidRPr="00B32FA8" w:rsidRDefault="00E31C9E" w:rsidP="00C133F1">
      <w:pPr>
        <w:ind w:left="720" w:hanging="720"/>
        <w:jc w:val="center"/>
        <w:rPr>
          <w:rFonts w:ascii="Arial" w:hAnsi="Arial" w:cs="Arial"/>
          <w:b/>
          <w:sz w:val="20"/>
          <w:szCs w:val="20"/>
        </w:rPr>
      </w:pPr>
      <w:r w:rsidRPr="00B32FA8">
        <w:rPr>
          <w:rFonts w:ascii="Arial" w:hAnsi="Arial" w:cs="Arial"/>
          <w:b/>
          <w:sz w:val="20"/>
          <w:szCs w:val="20"/>
        </w:rPr>
        <w:t>Table 5</w:t>
      </w:r>
    </w:p>
    <w:p w14:paraId="621A7A5A" w14:textId="77777777" w:rsidR="00E31C9E" w:rsidRPr="00B32FA8" w:rsidRDefault="00E31C9E" w:rsidP="00C133F1">
      <w:pPr>
        <w:ind w:left="720" w:hanging="720"/>
        <w:jc w:val="center"/>
        <w:rPr>
          <w:rFonts w:ascii="Arial" w:hAnsi="Arial" w:cs="Arial"/>
          <w:b/>
          <w:sz w:val="20"/>
          <w:szCs w:val="20"/>
        </w:rPr>
      </w:pPr>
      <w:r w:rsidRPr="00B32FA8">
        <w:rPr>
          <w:rFonts w:ascii="Arial" w:hAnsi="Arial" w:cs="Arial"/>
          <w:b/>
          <w:sz w:val="20"/>
          <w:szCs w:val="20"/>
        </w:rPr>
        <w:t>Outstanding Long-Term Debt</w:t>
      </w:r>
    </w:p>
    <w:bookmarkStart w:id="10" w:name="_MON_1405248824"/>
    <w:bookmarkStart w:id="11" w:name="_MON_1405248906"/>
    <w:bookmarkEnd w:id="10"/>
    <w:bookmarkEnd w:id="11"/>
    <w:bookmarkStart w:id="12" w:name="_MON_1398753855"/>
    <w:bookmarkEnd w:id="12"/>
    <w:p w14:paraId="621A7A5B" w14:textId="15A003D3" w:rsidR="00E31C9E" w:rsidRPr="00B32FA8" w:rsidRDefault="00390A9E" w:rsidP="00E2240D">
      <w:pPr>
        <w:ind w:left="720" w:hanging="720"/>
        <w:jc w:val="center"/>
        <w:rPr>
          <w:rFonts w:ascii="Arial" w:hAnsi="Arial" w:cs="Arial"/>
          <w:sz w:val="20"/>
          <w:szCs w:val="20"/>
        </w:rPr>
      </w:pPr>
      <w:r w:rsidRPr="00B32FA8">
        <w:rPr>
          <w:rFonts w:ascii="Arial" w:hAnsi="Arial" w:cs="Arial"/>
          <w:b/>
          <w:sz w:val="20"/>
          <w:szCs w:val="20"/>
        </w:rPr>
        <w:object w:dxaOrig="10363" w:dyaOrig="6557" w14:anchorId="621A8173">
          <v:shape id="_x0000_i1030" type="#_x0000_t75" style="width:488.25pt;height:307.5pt" o:ole="">
            <v:imagedata r:id="rId27" o:title=""/>
          </v:shape>
          <o:OLEObject Type="Embed" ProgID="Excel.Sheet.12" ShapeID="_x0000_i1030" DrawAspect="Content" ObjectID="_1791348717" r:id="rId28"/>
        </w:object>
      </w:r>
    </w:p>
    <w:p w14:paraId="621A7A5C" w14:textId="77777777" w:rsidR="00E31C9E" w:rsidRPr="00B32FA8" w:rsidRDefault="00E31C9E" w:rsidP="00E737A6">
      <w:pPr>
        <w:jc w:val="both"/>
        <w:rPr>
          <w:rFonts w:ascii="Arial" w:hAnsi="Arial" w:cs="Arial"/>
          <w:sz w:val="20"/>
          <w:szCs w:val="20"/>
        </w:rPr>
      </w:pPr>
      <w:r w:rsidRPr="00B32FA8">
        <w:rPr>
          <w:rFonts w:ascii="Arial" w:hAnsi="Arial" w:cs="Arial"/>
          <w:sz w:val="20"/>
          <w:szCs w:val="20"/>
        </w:rPr>
        <w:t xml:space="preserve">Additional information on the </w:t>
      </w:r>
      <w:proofErr w:type="gramStart"/>
      <w:r w:rsidRPr="00B32FA8">
        <w:rPr>
          <w:rFonts w:ascii="Arial" w:hAnsi="Arial" w:cs="Arial"/>
          <w:sz w:val="20"/>
          <w:szCs w:val="20"/>
        </w:rPr>
        <w:t>District’s</w:t>
      </w:r>
      <w:proofErr w:type="gramEnd"/>
      <w:r w:rsidRPr="00B32FA8">
        <w:rPr>
          <w:rFonts w:ascii="Arial" w:hAnsi="Arial" w:cs="Arial"/>
          <w:sz w:val="20"/>
          <w:szCs w:val="20"/>
        </w:rPr>
        <w:t xml:space="preserve"> long-term debt can be found in Note __ included in this report.</w:t>
      </w:r>
    </w:p>
    <w:p w14:paraId="621A7A5D" w14:textId="77777777" w:rsidR="00E31C9E" w:rsidRDefault="00E31C9E" w:rsidP="00E737A6">
      <w:pPr>
        <w:ind w:left="720" w:hanging="720"/>
        <w:jc w:val="both"/>
        <w:rPr>
          <w:rFonts w:ascii="Arial" w:hAnsi="Arial" w:cs="Arial"/>
          <w:b/>
          <w:sz w:val="20"/>
          <w:szCs w:val="20"/>
        </w:rPr>
      </w:pPr>
    </w:p>
    <w:p w14:paraId="621A7A5E" w14:textId="77777777" w:rsidR="00E31C9E" w:rsidRPr="00B32FA8" w:rsidRDefault="00E31C9E" w:rsidP="00E737A6">
      <w:pPr>
        <w:ind w:left="720" w:hanging="720"/>
        <w:jc w:val="both"/>
        <w:rPr>
          <w:rFonts w:ascii="Arial" w:hAnsi="Arial" w:cs="Arial"/>
          <w:b/>
          <w:sz w:val="20"/>
          <w:szCs w:val="20"/>
        </w:rPr>
      </w:pPr>
    </w:p>
    <w:p w14:paraId="621A7A5F" w14:textId="77777777" w:rsidR="00E31C9E" w:rsidRPr="001C578F" w:rsidRDefault="00E31C9E" w:rsidP="00E737A6">
      <w:pPr>
        <w:ind w:left="720" w:hanging="720"/>
        <w:jc w:val="both"/>
        <w:rPr>
          <w:rFonts w:ascii="Arial" w:hAnsi="Arial" w:cs="Arial"/>
          <w:b/>
          <w:sz w:val="22"/>
          <w:szCs w:val="22"/>
        </w:rPr>
      </w:pPr>
      <w:r w:rsidRPr="001C578F">
        <w:rPr>
          <w:rFonts w:ascii="Arial" w:hAnsi="Arial" w:cs="Arial"/>
          <w:b/>
          <w:sz w:val="22"/>
          <w:szCs w:val="22"/>
        </w:rPr>
        <w:t>CURRENT ISSUES</w:t>
      </w:r>
    </w:p>
    <w:p w14:paraId="621A7A60" w14:textId="77777777" w:rsidR="00E31C9E" w:rsidRPr="001C578F" w:rsidRDefault="00E31C9E" w:rsidP="00E737A6">
      <w:pPr>
        <w:ind w:left="720" w:hanging="720"/>
        <w:jc w:val="both"/>
        <w:rPr>
          <w:rFonts w:ascii="Arial" w:hAnsi="Arial" w:cs="Arial"/>
          <w:sz w:val="20"/>
          <w:szCs w:val="20"/>
        </w:rPr>
      </w:pPr>
    </w:p>
    <w:p w14:paraId="621A7A61" w14:textId="72A8C7A4" w:rsidR="00E31C9E" w:rsidRPr="001C578F" w:rsidRDefault="00E31C9E" w:rsidP="001C578F">
      <w:pPr>
        <w:jc w:val="both"/>
        <w:rPr>
          <w:rFonts w:ascii="Arial" w:hAnsi="Arial" w:cs="Arial"/>
          <w:color w:val="548DD4"/>
          <w:sz w:val="20"/>
          <w:szCs w:val="20"/>
        </w:rPr>
      </w:pPr>
      <w:r w:rsidRPr="001C578F">
        <w:rPr>
          <w:rFonts w:ascii="Arial" w:hAnsi="Arial" w:cs="Arial"/>
          <w:color w:val="548DD4"/>
          <w:sz w:val="20"/>
          <w:szCs w:val="20"/>
        </w:rPr>
        <w:t>Insert pertinent information specific to the district here.</w:t>
      </w:r>
      <w:r w:rsidR="0066658A">
        <w:rPr>
          <w:rFonts w:ascii="Arial" w:hAnsi="Arial" w:cs="Arial"/>
          <w:color w:val="548DD4"/>
          <w:sz w:val="20"/>
          <w:szCs w:val="20"/>
        </w:rPr>
        <w:t xml:space="preserve">  Consider </w:t>
      </w:r>
      <w:r w:rsidR="00681FE3">
        <w:rPr>
          <w:rFonts w:ascii="Arial" w:hAnsi="Arial" w:cs="Arial"/>
          <w:color w:val="548DD4"/>
          <w:sz w:val="20"/>
          <w:szCs w:val="20"/>
        </w:rPr>
        <w:t>including</w:t>
      </w:r>
      <w:r w:rsidR="0066658A">
        <w:rPr>
          <w:rFonts w:ascii="Arial" w:hAnsi="Arial" w:cs="Arial"/>
          <w:color w:val="548DD4"/>
          <w:sz w:val="20"/>
          <w:szCs w:val="20"/>
        </w:rPr>
        <w:t xml:space="preserve"> a listing of </w:t>
      </w:r>
      <w:r w:rsidR="00681FE3">
        <w:rPr>
          <w:rFonts w:ascii="Arial" w:hAnsi="Arial" w:cs="Arial"/>
          <w:color w:val="548DD4"/>
          <w:sz w:val="20"/>
          <w:szCs w:val="20"/>
        </w:rPr>
        <w:t>the schools that are within</w:t>
      </w:r>
      <w:r w:rsidR="0066658A">
        <w:rPr>
          <w:rFonts w:ascii="Arial" w:hAnsi="Arial" w:cs="Arial"/>
          <w:color w:val="548DD4"/>
          <w:sz w:val="20"/>
          <w:szCs w:val="20"/>
        </w:rPr>
        <w:t xml:space="preserve"> the district.  </w:t>
      </w:r>
    </w:p>
    <w:p w14:paraId="621A7A62" w14:textId="77777777" w:rsidR="00E31C9E" w:rsidRDefault="00E31C9E" w:rsidP="00E737A6">
      <w:pPr>
        <w:jc w:val="both"/>
        <w:rPr>
          <w:rFonts w:ascii="Arial" w:hAnsi="Arial" w:cs="Arial"/>
          <w:sz w:val="20"/>
          <w:szCs w:val="20"/>
        </w:rPr>
      </w:pPr>
    </w:p>
    <w:p w14:paraId="621A7A63" w14:textId="77777777" w:rsidR="00E31C9E" w:rsidRDefault="00E31C9E" w:rsidP="00E737A6">
      <w:pPr>
        <w:jc w:val="both"/>
        <w:rPr>
          <w:rFonts w:ascii="Arial" w:hAnsi="Arial" w:cs="Arial"/>
          <w:sz w:val="20"/>
          <w:szCs w:val="20"/>
        </w:rPr>
      </w:pPr>
    </w:p>
    <w:p w14:paraId="621A7A68" w14:textId="77777777" w:rsidR="00E31C9E" w:rsidRPr="00056962" w:rsidRDefault="00E31C9E" w:rsidP="00E737A6">
      <w:pPr>
        <w:jc w:val="both"/>
        <w:rPr>
          <w:rFonts w:ascii="Arial" w:hAnsi="Arial" w:cs="Arial"/>
          <w:sz w:val="22"/>
          <w:szCs w:val="22"/>
        </w:rPr>
      </w:pPr>
      <w:r w:rsidRPr="00056962">
        <w:rPr>
          <w:rFonts w:ascii="Arial" w:hAnsi="Arial" w:cs="Arial"/>
          <w:b/>
          <w:sz w:val="22"/>
          <w:szCs w:val="22"/>
        </w:rPr>
        <w:t xml:space="preserve">CONTACTING THE DISTRICT’S FINANCIAL MANAGEMENT   </w:t>
      </w:r>
    </w:p>
    <w:p w14:paraId="621A7A69" w14:textId="77777777" w:rsidR="00E31C9E" w:rsidRPr="00B32FA8" w:rsidRDefault="00E31C9E" w:rsidP="00E737A6">
      <w:pPr>
        <w:jc w:val="both"/>
        <w:rPr>
          <w:rFonts w:ascii="Arial" w:hAnsi="Arial" w:cs="Arial"/>
          <w:b/>
          <w:sz w:val="20"/>
          <w:szCs w:val="20"/>
        </w:rPr>
      </w:pPr>
    </w:p>
    <w:p w14:paraId="621A7A6A" w14:textId="52641BCC" w:rsidR="00E31C9E" w:rsidRDefault="00E31C9E" w:rsidP="00E737A6">
      <w:pPr>
        <w:jc w:val="both"/>
        <w:rPr>
          <w:rFonts w:ascii="Arial" w:hAnsi="Arial" w:cs="Arial"/>
          <w:sz w:val="20"/>
          <w:szCs w:val="20"/>
        </w:rPr>
      </w:pPr>
      <w:r w:rsidRPr="00B32FA8">
        <w:rPr>
          <w:rFonts w:ascii="Arial" w:hAnsi="Arial" w:cs="Arial"/>
          <w:sz w:val="20"/>
          <w:szCs w:val="20"/>
        </w:rPr>
        <w:t xml:space="preserve">If you have </w:t>
      </w:r>
      <w:r>
        <w:rPr>
          <w:rFonts w:ascii="Arial" w:hAnsi="Arial" w:cs="Arial"/>
          <w:sz w:val="20"/>
          <w:szCs w:val="20"/>
        </w:rPr>
        <w:t xml:space="preserve">any </w:t>
      </w:r>
      <w:r w:rsidRPr="00B32FA8">
        <w:rPr>
          <w:rFonts w:ascii="Arial" w:hAnsi="Arial" w:cs="Arial"/>
          <w:sz w:val="20"/>
          <w:szCs w:val="20"/>
        </w:rPr>
        <w:t>questions about this report</w:t>
      </w:r>
      <w:r>
        <w:rPr>
          <w:rFonts w:ascii="Arial" w:hAnsi="Arial" w:cs="Arial"/>
          <w:sz w:val="20"/>
          <w:szCs w:val="20"/>
        </w:rPr>
        <w:t xml:space="preserve"> or need additional financial information</w:t>
      </w:r>
      <w:r w:rsidRPr="00B32FA8">
        <w:rPr>
          <w:rFonts w:ascii="Arial" w:hAnsi="Arial" w:cs="Arial"/>
          <w:sz w:val="20"/>
          <w:szCs w:val="20"/>
        </w:rPr>
        <w:t xml:space="preserve">, contact the Superintendent’s Office of the </w:t>
      </w:r>
      <w:r w:rsidRPr="00B32FA8">
        <w:rPr>
          <w:rFonts w:ascii="Arial" w:hAnsi="Arial" w:cs="Arial"/>
          <w:i/>
          <w:color w:val="548DD4"/>
          <w:sz w:val="20"/>
          <w:szCs w:val="20"/>
        </w:rPr>
        <w:t>[input]</w:t>
      </w:r>
      <w:r w:rsidRPr="00B32FA8">
        <w:rPr>
          <w:rFonts w:ascii="Arial" w:hAnsi="Arial" w:cs="Arial"/>
          <w:sz w:val="20"/>
          <w:szCs w:val="20"/>
        </w:rPr>
        <w:t xml:space="preserve"> School District, </w:t>
      </w:r>
      <w:r w:rsidRPr="00B32FA8">
        <w:rPr>
          <w:rFonts w:ascii="Arial" w:hAnsi="Arial" w:cs="Arial"/>
          <w:i/>
          <w:color w:val="548DD4"/>
          <w:sz w:val="20"/>
          <w:szCs w:val="20"/>
        </w:rPr>
        <w:t>[in</w:t>
      </w:r>
      <w:r>
        <w:rPr>
          <w:rFonts w:ascii="Arial" w:hAnsi="Arial" w:cs="Arial"/>
          <w:i/>
          <w:color w:val="548DD4"/>
          <w:sz w:val="20"/>
          <w:szCs w:val="20"/>
        </w:rPr>
        <w:t>sert address</w:t>
      </w:r>
      <w:r w:rsidRPr="00B32FA8">
        <w:rPr>
          <w:rFonts w:ascii="Arial" w:hAnsi="Arial" w:cs="Arial"/>
          <w:i/>
          <w:color w:val="548DD4"/>
          <w:sz w:val="20"/>
          <w:szCs w:val="20"/>
        </w:rPr>
        <w:t>]</w:t>
      </w:r>
      <w:r w:rsidRPr="00B32FA8">
        <w:rPr>
          <w:rFonts w:ascii="Arial" w:hAnsi="Arial" w:cs="Arial"/>
          <w:sz w:val="20"/>
          <w:szCs w:val="20"/>
        </w:rPr>
        <w:t>.</w:t>
      </w:r>
    </w:p>
    <w:p w14:paraId="658B340E" w14:textId="77777777" w:rsidR="00A42F87" w:rsidRPr="00B32FA8" w:rsidRDefault="00A42F87" w:rsidP="00E737A6">
      <w:pPr>
        <w:jc w:val="both"/>
        <w:rPr>
          <w:rFonts w:ascii="Arial" w:hAnsi="Arial" w:cs="Arial"/>
          <w:sz w:val="20"/>
          <w:szCs w:val="20"/>
        </w:rPr>
      </w:pPr>
    </w:p>
    <w:p w14:paraId="14EFE338" w14:textId="4E4F8A45" w:rsidR="00A42F87" w:rsidRPr="00B32FA8" w:rsidRDefault="00A42F87" w:rsidP="00A42F87">
      <w:pPr>
        <w:jc w:val="both"/>
        <w:rPr>
          <w:rFonts w:ascii="Arial" w:hAnsi="Arial" w:cs="Arial"/>
          <w:sz w:val="20"/>
          <w:szCs w:val="20"/>
        </w:rPr>
      </w:pPr>
    </w:p>
    <w:p w14:paraId="621A7A6B" w14:textId="0E87DC4F" w:rsidR="00E31C9E" w:rsidRDefault="00E31C9E" w:rsidP="00C133F1">
      <w:pPr>
        <w:jc w:val="center"/>
        <w:rPr>
          <w:rFonts w:ascii="Arial" w:hAnsi="Arial" w:cs="Arial"/>
          <w:sz w:val="20"/>
          <w:szCs w:val="20"/>
        </w:rPr>
      </w:pPr>
    </w:p>
    <w:p w14:paraId="0D1B8B9C" w14:textId="657FBD55" w:rsidR="00A42F87" w:rsidRDefault="00A42F87" w:rsidP="00C133F1">
      <w:pPr>
        <w:jc w:val="center"/>
        <w:rPr>
          <w:rFonts w:ascii="Arial" w:hAnsi="Arial" w:cs="Arial"/>
          <w:sz w:val="20"/>
          <w:szCs w:val="20"/>
        </w:rPr>
      </w:pPr>
    </w:p>
    <w:p w14:paraId="708F54C5" w14:textId="77777777" w:rsidR="00A42F87" w:rsidRDefault="00A42F87" w:rsidP="00C133F1">
      <w:pPr>
        <w:jc w:val="center"/>
        <w:rPr>
          <w:rFonts w:ascii="Arial" w:hAnsi="Arial" w:cs="Arial"/>
          <w:sz w:val="20"/>
          <w:szCs w:val="20"/>
        </w:rPr>
      </w:pPr>
    </w:p>
    <w:p w14:paraId="621A7A6C" w14:textId="77777777" w:rsidR="00E31C9E" w:rsidRPr="00B32FA8" w:rsidRDefault="00E31C9E" w:rsidP="00C133F1">
      <w:pPr>
        <w:rPr>
          <w:rFonts w:ascii="Arial" w:hAnsi="Arial" w:cs="Arial"/>
          <w:sz w:val="20"/>
          <w:szCs w:val="20"/>
        </w:rPr>
      </w:pPr>
    </w:p>
    <w:p w14:paraId="621A7A6D" w14:textId="77777777" w:rsidR="00E31C9E" w:rsidRPr="00B32FA8" w:rsidRDefault="00E31C9E" w:rsidP="00C133F1">
      <w:pPr>
        <w:rPr>
          <w:rFonts w:ascii="Arial" w:hAnsi="Arial" w:cs="Arial"/>
          <w:sz w:val="20"/>
          <w:szCs w:val="20"/>
        </w:rPr>
      </w:pPr>
    </w:p>
    <w:p w14:paraId="621A7A6E" w14:textId="77777777" w:rsidR="00E31C9E" w:rsidRPr="00B32FA8" w:rsidRDefault="00E31C9E" w:rsidP="00C133F1">
      <w:pPr>
        <w:rPr>
          <w:rFonts w:ascii="Arial" w:hAnsi="Arial" w:cs="Arial"/>
          <w:sz w:val="20"/>
          <w:szCs w:val="20"/>
        </w:rPr>
      </w:pPr>
    </w:p>
    <w:p w14:paraId="621A7A6F" w14:textId="77777777" w:rsidR="00E31C9E" w:rsidRPr="00B32FA8" w:rsidRDefault="00E31C9E" w:rsidP="00C133F1">
      <w:pPr>
        <w:rPr>
          <w:rFonts w:ascii="Arial" w:hAnsi="Arial" w:cs="Arial"/>
          <w:sz w:val="20"/>
          <w:szCs w:val="20"/>
        </w:rPr>
      </w:pPr>
    </w:p>
    <w:p w14:paraId="621A7A70" w14:textId="77777777" w:rsidR="00E31C9E" w:rsidRPr="00B32FA8" w:rsidRDefault="00E31C9E" w:rsidP="00C133F1">
      <w:pPr>
        <w:rPr>
          <w:rFonts w:ascii="Arial" w:hAnsi="Arial" w:cs="Arial"/>
          <w:sz w:val="20"/>
          <w:szCs w:val="20"/>
        </w:rPr>
      </w:pPr>
    </w:p>
    <w:p w14:paraId="621A7A71" w14:textId="77777777" w:rsidR="00E31C9E" w:rsidRPr="00B32FA8" w:rsidRDefault="00E31C9E" w:rsidP="00C133F1">
      <w:pPr>
        <w:rPr>
          <w:rFonts w:ascii="Arial" w:hAnsi="Arial" w:cs="Arial"/>
          <w:sz w:val="20"/>
          <w:szCs w:val="20"/>
        </w:rPr>
      </w:pPr>
    </w:p>
    <w:p w14:paraId="621A7A72" w14:textId="77777777" w:rsidR="00E31C9E" w:rsidRDefault="00E31C9E" w:rsidP="00C133F1">
      <w:pPr>
        <w:rPr>
          <w:rFonts w:ascii="Arial" w:hAnsi="Arial" w:cs="Arial"/>
          <w:sz w:val="20"/>
          <w:szCs w:val="20"/>
        </w:rPr>
      </w:pPr>
    </w:p>
    <w:p w14:paraId="621A7A73" w14:textId="77777777" w:rsidR="00E31C9E" w:rsidRDefault="00E31C9E" w:rsidP="00C133F1">
      <w:pPr>
        <w:rPr>
          <w:rFonts w:ascii="Arial" w:hAnsi="Arial" w:cs="Arial"/>
          <w:sz w:val="20"/>
          <w:szCs w:val="20"/>
        </w:rPr>
      </w:pPr>
    </w:p>
    <w:p w14:paraId="621A7A74" w14:textId="70C5D9CC" w:rsidR="00E31C9E" w:rsidRDefault="00E31C9E" w:rsidP="00C133F1">
      <w:pPr>
        <w:rPr>
          <w:rFonts w:ascii="Arial" w:hAnsi="Arial" w:cs="Arial"/>
          <w:sz w:val="20"/>
          <w:szCs w:val="20"/>
        </w:rPr>
      </w:pPr>
    </w:p>
    <w:p w14:paraId="71416BCE" w14:textId="2D5105CA" w:rsidR="003C2F9D" w:rsidRDefault="003C2F9D" w:rsidP="00C133F1">
      <w:pPr>
        <w:rPr>
          <w:rFonts w:ascii="Arial" w:hAnsi="Arial" w:cs="Arial"/>
          <w:sz w:val="20"/>
          <w:szCs w:val="20"/>
        </w:rPr>
      </w:pPr>
    </w:p>
    <w:p w14:paraId="1857CF42" w14:textId="77777777" w:rsidR="003C2F9D" w:rsidRPr="00B32FA8" w:rsidRDefault="003C2F9D" w:rsidP="00C133F1">
      <w:pPr>
        <w:rPr>
          <w:rFonts w:ascii="Arial" w:hAnsi="Arial" w:cs="Arial"/>
          <w:sz w:val="20"/>
          <w:szCs w:val="20"/>
        </w:rPr>
      </w:pPr>
    </w:p>
    <w:p w14:paraId="621A7A75" w14:textId="77777777" w:rsidR="00E31C9E" w:rsidRPr="00B32FA8" w:rsidRDefault="00E31C9E" w:rsidP="00C133F1">
      <w:pPr>
        <w:rPr>
          <w:rFonts w:ascii="Arial" w:hAnsi="Arial" w:cs="Arial"/>
          <w:sz w:val="20"/>
          <w:szCs w:val="20"/>
        </w:rPr>
      </w:pPr>
    </w:p>
    <w:p w14:paraId="621A7A76" w14:textId="77777777" w:rsidR="00E31C9E" w:rsidRPr="00B32FA8" w:rsidRDefault="00E31C9E" w:rsidP="00C133F1">
      <w:pPr>
        <w:rPr>
          <w:rFonts w:ascii="Arial" w:hAnsi="Arial" w:cs="Arial"/>
          <w:sz w:val="20"/>
          <w:szCs w:val="20"/>
        </w:rPr>
      </w:pPr>
    </w:p>
    <w:p w14:paraId="621A7A77" w14:textId="77777777" w:rsidR="00E31C9E" w:rsidRPr="00B32FA8" w:rsidRDefault="00E31C9E" w:rsidP="00C133F1">
      <w:pPr>
        <w:rPr>
          <w:rFonts w:ascii="Arial" w:hAnsi="Arial" w:cs="Arial"/>
          <w:sz w:val="20"/>
          <w:szCs w:val="20"/>
        </w:rPr>
      </w:pPr>
    </w:p>
    <w:p w14:paraId="621A7A78" w14:textId="77777777" w:rsidR="00E31C9E" w:rsidRPr="00B32FA8" w:rsidRDefault="00E31C9E" w:rsidP="00C133F1">
      <w:pPr>
        <w:rPr>
          <w:rFonts w:ascii="Arial" w:hAnsi="Arial" w:cs="Arial"/>
          <w:sz w:val="20"/>
          <w:szCs w:val="20"/>
        </w:rPr>
      </w:pPr>
    </w:p>
    <w:p w14:paraId="621A7A79" w14:textId="77777777" w:rsidR="00E31C9E" w:rsidRPr="00B32FA8" w:rsidRDefault="00E31C9E" w:rsidP="00C133F1">
      <w:pPr>
        <w:rPr>
          <w:rFonts w:ascii="Arial" w:hAnsi="Arial" w:cs="Arial"/>
          <w:sz w:val="20"/>
          <w:szCs w:val="20"/>
        </w:rPr>
      </w:pPr>
    </w:p>
    <w:p w14:paraId="621A7A7A" w14:textId="77777777" w:rsidR="00E31C9E" w:rsidRPr="00B32FA8" w:rsidRDefault="00E31C9E" w:rsidP="00C133F1">
      <w:pPr>
        <w:rPr>
          <w:rFonts w:ascii="Arial" w:hAnsi="Arial" w:cs="Arial"/>
          <w:sz w:val="20"/>
          <w:szCs w:val="20"/>
        </w:rPr>
      </w:pPr>
    </w:p>
    <w:p w14:paraId="621A7A7B" w14:textId="77777777" w:rsidR="00E31C9E" w:rsidRPr="00B32FA8" w:rsidRDefault="00E31C9E" w:rsidP="00C133F1">
      <w:pPr>
        <w:rPr>
          <w:rFonts w:ascii="Arial" w:hAnsi="Arial" w:cs="Arial"/>
          <w:sz w:val="20"/>
          <w:szCs w:val="20"/>
        </w:rPr>
      </w:pPr>
    </w:p>
    <w:p w14:paraId="621A7A7C" w14:textId="77777777" w:rsidR="00E31C9E" w:rsidRPr="00B32FA8" w:rsidRDefault="00E31C9E" w:rsidP="00C133F1">
      <w:pPr>
        <w:rPr>
          <w:rFonts w:ascii="Arial" w:hAnsi="Arial" w:cs="Arial"/>
          <w:sz w:val="20"/>
          <w:szCs w:val="20"/>
        </w:rPr>
      </w:pPr>
    </w:p>
    <w:p w14:paraId="621A7A7D" w14:textId="77777777" w:rsidR="00E31C9E" w:rsidRPr="00B32FA8" w:rsidRDefault="00E31C9E" w:rsidP="00C133F1">
      <w:pPr>
        <w:rPr>
          <w:rFonts w:ascii="Arial" w:hAnsi="Arial" w:cs="Arial"/>
          <w:sz w:val="20"/>
          <w:szCs w:val="20"/>
        </w:rPr>
      </w:pPr>
    </w:p>
    <w:p w14:paraId="621A7A7E" w14:textId="77777777" w:rsidR="00E31C9E" w:rsidRPr="00B32FA8" w:rsidRDefault="00E31C9E" w:rsidP="00C133F1">
      <w:pPr>
        <w:rPr>
          <w:rFonts w:ascii="Arial" w:hAnsi="Arial" w:cs="Arial"/>
          <w:sz w:val="20"/>
          <w:szCs w:val="20"/>
        </w:rPr>
      </w:pPr>
    </w:p>
    <w:p w14:paraId="621A7A7F" w14:textId="77777777" w:rsidR="00E31C9E" w:rsidRPr="00B32FA8" w:rsidRDefault="00E31C9E" w:rsidP="00C133F1">
      <w:pPr>
        <w:rPr>
          <w:rFonts w:ascii="Arial" w:hAnsi="Arial" w:cs="Arial"/>
          <w:sz w:val="20"/>
          <w:szCs w:val="20"/>
        </w:rPr>
      </w:pPr>
    </w:p>
    <w:p w14:paraId="621A7A80" w14:textId="77777777" w:rsidR="00E31C9E" w:rsidRPr="00B32FA8" w:rsidRDefault="00E31C9E" w:rsidP="00C133F1">
      <w:pPr>
        <w:rPr>
          <w:rFonts w:ascii="Arial" w:hAnsi="Arial" w:cs="Arial"/>
          <w:sz w:val="20"/>
          <w:szCs w:val="20"/>
        </w:rPr>
      </w:pPr>
    </w:p>
    <w:p w14:paraId="621A7A81" w14:textId="77777777" w:rsidR="00E31C9E" w:rsidRPr="00B32FA8" w:rsidRDefault="00E31C9E" w:rsidP="00C133F1">
      <w:pPr>
        <w:rPr>
          <w:rFonts w:ascii="Arial" w:hAnsi="Arial" w:cs="Arial"/>
          <w:sz w:val="20"/>
          <w:szCs w:val="20"/>
        </w:rPr>
      </w:pPr>
    </w:p>
    <w:p w14:paraId="621A7A82" w14:textId="77777777" w:rsidR="00E31C9E" w:rsidRPr="00B32FA8" w:rsidRDefault="00E31C9E" w:rsidP="00C133F1">
      <w:pPr>
        <w:rPr>
          <w:rFonts w:ascii="Arial" w:hAnsi="Arial" w:cs="Arial"/>
          <w:sz w:val="20"/>
          <w:szCs w:val="20"/>
        </w:rPr>
      </w:pPr>
    </w:p>
    <w:p w14:paraId="621A7A83" w14:textId="77777777" w:rsidR="00E31C9E" w:rsidRPr="00B32FA8" w:rsidRDefault="00E31C9E" w:rsidP="00C133F1">
      <w:pPr>
        <w:rPr>
          <w:rFonts w:ascii="Arial" w:hAnsi="Arial" w:cs="Arial"/>
          <w:sz w:val="20"/>
          <w:szCs w:val="20"/>
        </w:rPr>
      </w:pPr>
    </w:p>
    <w:p w14:paraId="621A7A84" w14:textId="77777777" w:rsidR="00E31C9E" w:rsidRPr="00B32FA8" w:rsidRDefault="00E31C9E" w:rsidP="00C133F1">
      <w:pPr>
        <w:rPr>
          <w:rFonts w:ascii="Arial" w:hAnsi="Arial" w:cs="Arial"/>
          <w:sz w:val="20"/>
          <w:szCs w:val="20"/>
        </w:rPr>
      </w:pPr>
    </w:p>
    <w:p w14:paraId="621A7A85" w14:textId="77777777" w:rsidR="00E31C9E" w:rsidRPr="00B32FA8" w:rsidRDefault="00E31C9E" w:rsidP="00C133F1">
      <w:pPr>
        <w:rPr>
          <w:rFonts w:ascii="Arial" w:hAnsi="Arial" w:cs="Arial"/>
          <w:sz w:val="20"/>
          <w:szCs w:val="20"/>
        </w:rPr>
      </w:pPr>
    </w:p>
    <w:p w14:paraId="621A7A86" w14:textId="77777777" w:rsidR="00E31C9E" w:rsidRPr="00B32FA8" w:rsidRDefault="00E31C9E" w:rsidP="00C133F1">
      <w:pPr>
        <w:rPr>
          <w:rFonts w:ascii="Arial" w:hAnsi="Arial" w:cs="Arial"/>
          <w:sz w:val="20"/>
          <w:szCs w:val="20"/>
        </w:rPr>
      </w:pPr>
    </w:p>
    <w:p w14:paraId="621A7A87" w14:textId="77777777" w:rsidR="00E31C9E" w:rsidRPr="00B32FA8" w:rsidRDefault="00E31C9E" w:rsidP="00C133F1">
      <w:pPr>
        <w:rPr>
          <w:rFonts w:ascii="Arial" w:hAnsi="Arial" w:cs="Arial"/>
          <w:sz w:val="20"/>
          <w:szCs w:val="20"/>
        </w:rPr>
      </w:pPr>
    </w:p>
    <w:p w14:paraId="621A7A88" w14:textId="77777777" w:rsidR="00E31C9E" w:rsidRPr="00B32FA8" w:rsidRDefault="00E31C9E" w:rsidP="00C133F1">
      <w:pPr>
        <w:rPr>
          <w:rFonts w:ascii="Arial" w:hAnsi="Arial" w:cs="Arial"/>
          <w:sz w:val="20"/>
          <w:szCs w:val="20"/>
        </w:rPr>
      </w:pPr>
    </w:p>
    <w:p w14:paraId="621A7A89" w14:textId="77777777" w:rsidR="00E31C9E" w:rsidRPr="00B32FA8" w:rsidRDefault="00E31C9E" w:rsidP="00C133F1">
      <w:pPr>
        <w:jc w:val="center"/>
        <w:rPr>
          <w:rFonts w:ascii="Arial" w:hAnsi="Arial" w:cs="Arial"/>
          <w:sz w:val="20"/>
          <w:szCs w:val="20"/>
        </w:rPr>
      </w:pPr>
      <w:r w:rsidRPr="00B32FA8">
        <w:rPr>
          <w:rFonts w:ascii="Arial" w:hAnsi="Arial" w:cs="Arial"/>
          <w:sz w:val="20"/>
          <w:szCs w:val="20"/>
        </w:rPr>
        <w:t>(This page left blank intentionally)</w:t>
      </w:r>
    </w:p>
    <w:p w14:paraId="621A7A8A" w14:textId="77777777" w:rsidR="00E31C9E" w:rsidRPr="00B32FA8" w:rsidRDefault="00E31C9E" w:rsidP="00C133F1">
      <w:pPr>
        <w:jc w:val="center"/>
        <w:rPr>
          <w:rFonts w:ascii="Arial" w:hAnsi="Arial" w:cs="Arial"/>
          <w:sz w:val="20"/>
          <w:szCs w:val="20"/>
        </w:rPr>
        <w:sectPr w:rsidR="00E31C9E" w:rsidRPr="00B32FA8" w:rsidSect="002C188F">
          <w:headerReference w:type="even" r:id="rId29"/>
          <w:headerReference w:type="default" r:id="rId30"/>
          <w:headerReference w:type="first" r:id="rId31"/>
          <w:pgSz w:w="12240" w:h="15840"/>
          <w:pgMar w:top="720" w:right="1440" w:bottom="720" w:left="1440" w:header="720" w:footer="432" w:gutter="0"/>
          <w:cols w:space="720"/>
          <w:noEndnote/>
          <w:docGrid w:linePitch="326"/>
        </w:sectPr>
      </w:pPr>
    </w:p>
    <w:p w14:paraId="621A7A8B" w14:textId="77777777" w:rsidR="00E31C9E" w:rsidRPr="00B32FA8" w:rsidRDefault="00E31C9E">
      <w:pPr>
        <w:jc w:val="center"/>
        <w:rPr>
          <w:rFonts w:ascii="Arial" w:hAnsi="Arial" w:cs="Arial"/>
          <w:sz w:val="20"/>
          <w:szCs w:val="20"/>
        </w:rPr>
      </w:pPr>
    </w:p>
    <w:p w14:paraId="621A7A8C" w14:textId="77777777" w:rsidR="00E31C9E" w:rsidRPr="00B32FA8" w:rsidRDefault="00E31C9E">
      <w:pPr>
        <w:rPr>
          <w:rFonts w:ascii="Arial" w:hAnsi="Arial" w:cs="Arial"/>
          <w:sz w:val="20"/>
          <w:szCs w:val="20"/>
        </w:rPr>
      </w:pPr>
    </w:p>
    <w:p w14:paraId="621A7A8D" w14:textId="77777777" w:rsidR="00E31C9E" w:rsidRPr="00B32FA8" w:rsidRDefault="00E31C9E">
      <w:pPr>
        <w:rPr>
          <w:rFonts w:ascii="Arial" w:hAnsi="Arial" w:cs="Arial"/>
          <w:sz w:val="20"/>
          <w:szCs w:val="20"/>
        </w:rPr>
      </w:pPr>
    </w:p>
    <w:p w14:paraId="621A7A8E" w14:textId="77777777" w:rsidR="00E31C9E" w:rsidRPr="00B32FA8" w:rsidRDefault="00E31C9E">
      <w:pPr>
        <w:rPr>
          <w:rFonts w:ascii="Arial" w:hAnsi="Arial" w:cs="Arial"/>
          <w:sz w:val="20"/>
          <w:szCs w:val="20"/>
        </w:rPr>
      </w:pPr>
    </w:p>
    <w:p w14:paraId="621A7A8F" w14:textId="77777777" w:rsidR="00E31C9E" w:rsidRPr="00B32FA8" w:rsidRDefault="00E31C9E">
      <w:pPr>
        <w:rPr>
          <w:rFonts w:ascii="Arial" w:hAnsi="Arial" w:cs="Arial"/>
          <w:sz w:val="20"/>
          <w:szCs w:val="20"/>
        </w:rPr>
      </w:pPr>
    </w:p>
    <w:p w14:paraId="621A7A90" w14:textId="77777777" w:rsidR="00E31C9E" w:rsidRPr="00B32FA8" w:rsidRDefault="00E31C9E">
      <w:pPr>
        <w:rPr>
          <w:rFonts w:ascii="Arial" w:hAnsi="Arial" w:cs="Arial"/>
          <w:sz w:val="20"/>
          <w:szCs w:val="20"/>
        </w:rPr>
      </w:pPr>
    </w:p>
    <w:p w14:paraId="621A7A91" w14:textId="77777777" w:rsidR="00E31C9E" w:rsidRPr="00B32FA8" w:rsidRDefault="00E31C9E">
      <w:pPr>
        <w:rPr>
          <w:rFonts w:ascii="Arial" w:hAnsi="Arial" w:cs="Arial"/>
          <w:sz w:val="20"/>
          <w:szCs w:val="20"/>
        </w:rPr>
      </w:pPr>
    </w:p>
    <w:p w14:paraId="621A7A92" w14:textId="77777777" w:rsidR="00E31C9E" w:rsidRPr="00B32FA8" w:rsidRDefault="00E31C9E">
      <w:pPr>
        <w:rPr>
          <w:rFonts w:ascii="Arial" w:hAnsi="Arial" w:cs="Arial"/>
          <w:sz w:val="20"/>
          <w:szCs w:val="20"/>
        </w:rPr>
      </w:pPr>
    </w:p>
    <w:p w14:paraId="621A7A93" w14:textId="77777777" w:rsidR="00E31C9E" w:rsidRDefault="00E31C9E">
      <w:pPr>
        <w:rPr>
          <w:rFonts w:ascii="Arial" w:hAnsi="Arial" w:cs="Arial"/>
          <w:sz w:val="20"/>
          <w:szCs w:val="20"/>
        </w:rPr>
      </w:pPr>
    </w:p>
    <w:p w14:paraId="621A7A94" w14:textId="77777777" w:rsidR="00E31C9E" w:rsidRPr="00B32FA8" w:rsidRDefault="00E31C9E">
      <w:pPr>
        <w:rPr>
          <w:rFonts w:ascii="Arial" w:hAnsi="Arial" w:cs="Arial"/>
          <w:sz w:val="20"/>
          <w:szCs w:val="20"/>
        </w:rPr>
      </w:pPr>
    </w:p>
    <w:p w14:paraId="621A7A95" w14:textId="77777777" w:rsidR="00E31C9E" w:rsidRPr="00B32FA8" w:rsidRDefault="00E31C9E">
      <w:pPr>
        <w:rPr>
          <w:rFonts w:ascii="Arial" w:hAnsi="Arial" w:cs="Arial"/>
          <w:sz w:val="20"/>
          <w:szCs w:val="20"/>
        </w:rPr>
      </w:pPr>
    </w:p>
    <w:p w14:paraId="621A7A96" w14:textId="77777777" w:rsidR="00E31C9E" w:rsidRPr="00B32FA8" w:rsidRDefault="00E31C9E">
      <w:pPr>
        <w:rPr>
          <w:rFonts w:ascii="Arial" w:hAnsi="Arial" w:cs="Arial"/>
          <w:sz w:val="20"/>
          <w:szCs w:val="20"/>
        </w:rPr>
      </w:pPr>
    </w:p>
    <w:p w14:paraId="621A7A97" w14:textId="77777777" w:rsidR="00E31C9E" w:rsidRPr="00B32FA8" w:rsidRDefault="00E31C9E">
      <w:pPr>
        <w:rPr>
          <w:rFonts w:ascii="Arial" w:hAnsi="Arial" w:cs="Arial"/>
          <w:sz w:val="20"/>
          <w:szCs w:val="20"/>
        </w:rPr>
      </w:pPr>
    </w:p>
    <w:p w14:paraId="621A7A98" w14:textId="77777777" w:rsidR="00E31C9E" w:rsidRPr="00B32FA8" w:rsidRDefault="00E31C9E">
      <w:pPr>
        <w:rPr>
          <w:rFonts w:ascii="Arial" w:hAnsi="Arial" w:cs="Arial"/>
          <w:sz w:val="20"/>
          <w:szCs w:val="20"/>
        </w:rPr>
      </w:pPr>
    </w:p>
    <w:p w14:paraId="621A7A99" w14:textId="77777777" w:rsidR="00E31C9E" w:rsidRPr="00B32FA8" w:rsidRDefault="00E31C9E">
      <w:pPr>
        <w:rPr>
          <w:rFonts w:ascii="Arial" w:hAnsi="Arial" w:cs="Arial"/>
          <w:sz w:val="20"/>
          <w:szCs w:val="20"/>
        </w:rPr>
      </w:pPr>
    </w:p>
    <w:p w14:paraId="621A7A9A" w14:textId="77777777" w:rsidR="00E31C9E" w:rsidRPr="00B32FA8" w:rsidRDefault="00E31C9E">
      <w:pPr>
        <w:rPr>
          <w:rFonts w:ascii="Arial" w:hAnsi="Arial" w:cs="Arial"/>
          <w:sz w:val="20"/>
          <w:szCs w:val="20"/>
        </w:rPr>
      </w:pPr>
    </w:p>
    <w:p w14:paraId="621A7A9B" w14:textId="77777777" w:rsidR="00E31C9E" w:rsidRPr="00B32FA8" w:rsidRDefault="00E31C9E">
      <w:pPr>
        <w:rPr>
          <w:rFonts w:ascii="Arial" w:hAnsi="Arial" w:cs="Arial"/>
          <w:sz w:val="20"/>
          <w:szCs w:val="20"/>
        </w:rPr>
      </w:pPr>
    </w:p>
    <w:p w14:paraId="621A7A9C" w14:textId="77777777" w:rsidR="00E31C9E" w:rsidRPr="00B32FA8" w:rsidRDefault="00E31C9E">
      <w:pPr>
        <w:rPr>
          <w:rFonts w:ascii="Arial" w:hAnsi="Arial" w:cs="Arial"/>
          <w:sz w:val="20"/>
          <w:szCs w:val="20"/>
        </w:rPr>
      </w:pPr>
    </w:p>
    <w:p w14:paraId="621A7A9D" w14:textId="77777777" w:rsidR="00E31C9E" w:rsidRPr="00B32FA8" w:rsidRDefault="00E31C9E">
      <w:pPr>
        <w:rPr>
          <w:rFonts w:ascii="Arial" w:hAnsi="Arial" w:cs="Arial"/>
          <w:sz w:val="20"/>
          <w:szCs w:val="20"/>
        </w:rPr>
      </w:pPr>
    </w:p>
    <w:p w14:paraId="621A7A9E" w14:textId="77777777" w:rsidR="00E31C9E" w:rsidRPr="00B32FA8" w:rsidRDefault="00E31C9E">
      <w:pPr>
        <w:rPr>
          <w:rFonts w:ascii="Arial" w:hAnsi="Arial" w:cs="Arial"/>
          <w:sz w:val="20"/>
          <w:szCs w:val="20"/>
        </w:rPr>
      </w:pPr>
    </w:p>
    <w:p w14:paraId="621A7A9F" w14:textId="77777777" w:rsidR="00E31C9E" w:rsidRPr="00B32FA8" w:rsidRDefault="00E31C9E">
      <w:pPr>
        <w:rPr>
          <w:rFonts w:ascii="Arial" w:hAnsi="Arial" w:cs="Arial"/>
          <w:sz w:val="20"/>
          <w:szCs w:val="20"/>
        </w:rPr>
      </w:pPr>
    </w:p>
    <w:p w14:paraId="621A7AA0" w14:textId="77777777" w:rsidR="00E31C9E" w:rsidRPr="00B32FA8" w:rsidRDefault="00E31C9E">
      <w:pPr>
        <w:rPr>
          <w:rFonts w:ascii="Arial" w:hAnsi="Arial" w:cs="Arial"/>
          <w:sz w:val="20"/>
          <w:szCs w:val="20"/>
        </w:rPr>
      </w:pPr>
    </w:p>
    <w:p w14:paraId="621A7AA1" w14:textId="77777777" w:rsidR="00E31C9E" w:rsidRPr="00B32FA8" w:rsidRDefault="00E31C9E">
      <w:pPr>
        <w:rPr>
          <w:rFonts w:ascii="Arial" w:hAnsi="Arial" w:cs="Arial"/>
          <w:sz w:val="20"/>
          <w:szCs w:val="20"/>
        </w:rPr>
      </w:pPr>
    </w:p>
    <w:p w14:paraId="621A7AA2" w14:textId="77777777" w:rsidR="00E31C9E" w:rsidRPr="00B32FA8" w:rsidRDefault="00E31C9E">
      <w:pPr>
        <w:rPr>
          <w:rFonts w:ascii="Arial" w:hAnsi="Arial" w:cs="Arial"/>
          <w:sz w:val="20"/>
          <w:szCs w:val="20"/>
        </w:rPr>
      </w:pPr>
    </w:p>
    <w:p w14:paraId="621A7AA3" w14:textId="77777777" w:rsidR="00E31C9E" w:rsidRPr="00B32FA8" w:rsidRDefault="00E31C9E">
      <w:pPr>
        <w:rPr>
          <w:rFonts w:ascii="Arial" w:hAnsi="Arial" w:cs="Arial"/>
          <w:sz w:val="20"/>
          <w:szCs w:val="20"/>
        </w:rPr>
      </w:pPr>
    </w:p>
    <w:p w14:paraId="621A7AA4" w14:textId="77777777" w:rsidR="00E31C9E" w:rsidRPr="00B32FA8" w:rsidRDefault="00E31C9E">
      <w:pPr>
        <w:rPr>
          <w:rFonts w:ascii="Arial" w:hAnsi="Arial" w:cs="Arial"/>
          <w:sz w:val="20"/>
          <w:szCs w:val="20"/>
        </w:rPr>
      </w:pPr>
    </w:p>
    <w:p w14:paraId="621A7AA5" w14:textId="77777777" w:rsidR="00E31C9E" w:rsidRPr="00B32FA8" w:rsidRDefault="00E31C9E">
      <w:pPr>
        <w:rPr>
          <w:rFonts w:ascii="Arial" w:hAnsi="Arial" w:cs="Arial"/>
          <w:sz w:val="20"/>
          <w:szCs w:val="20"/>
        </w:rPr>
      </w:pPr>
    </w:p>
    <w:p w14:paraId="621A7AA6" w14:textId="77777777" w:rsidR="00E31C9E" w:rsidRPr="00B32FA8" w:rsidRDefault="00E31C9E">
      <w:pPr>
        <w:rPr>
          <w:rFonts w:ascii="Arial" w:hAnsi="Arial" w:cs="Arial"/>
          <w:sz w:val="20"/>
          <w:szCs w:val="20"/>
        </w:rPr>
      </w:pPr>
    </w:p>
    <w:p w14:paraId="621A7AA7" w14:textId="77777777" w:rsidR="00E31C9E" w:rsidRPr="00B32FA8" w:rsidRDefault="00E31C9E">
      <w:pPr>
        <w:rPr>
          <w:rFonts w:ascii="Arial" w:hAnsi="Arial" w:cs="Arial"/>
          <w:sz w:val="20"/>
          <w:szCs w:val="20"/>
        </w:rPr>
      </w:pPr>
    </w:p>
    <w:p w14:paraId="621A7AA8" w14:textId="77777777" w:rsidR="00E31C9E" w:rsidRPr="00B32FA8" w:rsidRDefault="00E31C9E">
      <w:pPr>
        <w:jc w:val="center"/>
        <w:rPr>
          <w:rFonts w:ascii="Arial" w:hAnsi="Arial" w:cs="Arial"/>
          <w:sz w:val="20"/>
          <w:szCs w:val="20"/>
        </w:rPr>
      </w:pPr>
      <w:r w:rsidRPr="00B32FA8">
        <w:rPr>
          <w:rFonts w:ascii="Arial" w:hAnsi="Arial" w:cs="Arial"/>
          <w:sz w:val="20"/>
          <w:szCs w:val="20"/>
        </w:rPr>
        <w:t>FINANCIAL STATEMENTS</w:t>
      </w:r>
      <w:r>
        <w:rPr>
          <w:rFonts w:ascii="Arial" w:hAnsi="Arial" w:cs="Arial"/>
          <w:sz w:val="20"/>
          <w:szCs w:val="20"/>
        </w:rPr>
        <w:fldChar w:fldCharType="begin"/>
      </w:r>
      <w:r w:rsidRPr="00B32FA8">
        <w:rPr>
          <w:rFonts w:ascii="Arial" w:hAnsi="Arial" w:cs="Arial"/>
          <w:sz w:val="20"/>
          <w:szCs w:val="20"/>
        </w:rPr>
        <w:instrText>tc "FINANCIAL STATEMENTS"</w:instrText>
      </w:r>
      <w:r>
        <w:rPr>
          <w:rFonts w:ascii="Arial" w:hAnsi="Arial" w:cs="Arial"/>
          <w:sz w:val="20"/>
          <w:szCs w:val="20"/>
        </w:rPr>
        <w:fldChar w:fldCharType="end"/>
      </w:r>
    </w:p>
    <w:p w14:paraId="621A7AA9" w14:textId="77777777" w:rsidR="00E31C9E" w:rsidRPr="00B32FA8" w:rsidRDefault="00E31C9E">
      <w:pPr>
        <w:jc w:val="center"/>
        <w:rPr>
          <w:rFonts w:ascii="Arial" w:hAnsi="Arial" w:cs="Arial"/>
          <w:sz w:val="20"/>
          <w:szCs w:val="20"/>
        </w:rPr>
      </w:pPr>
    </w:p>
    <w:p w14:paraId="621A7AAA" w14:textId="77777777" w:rsidR="00E31C9E" w:rsidRPr="00B32FA8" w:rsidRDefault="00E31C9E">
      <w:pPr>
        <w:jc w:val="center"/>
        <w:rPr>
          <w:rFonts w:ascii="Arial" w:hAnsi="Arial" w:cs="Arial"/>
          <w:sz w:val="20"/>
          <w:szCs w:val="20"/>
        </w:rPr>
      </w:pPr>
      <w:r w:rsidRPr="00B32FA8">
        <w:rPr>
          <w:rFonts w:ascii="Arial" w:hAnsi="Arial" w:cs="Arial"/>
          <w:sz w:val="20"/>
          <w:szCs w:val="20"/>
        </w:rPr>
        <w:br w:type="page"/>
      </w:r>
    </w:p>
    <w:p w14:paraId="621A7AAB" w14:textId="77777777" w:rsidR="00E31C9E" w:rsidRPr="00B32FA8" w:rsidRDefault="00E31C9E">
      <w:pPr>
        <w:rPr>
          <w:rFonts w:ascii="Arial" w:hAnsi="Arial" w:cs="Arial"/>
          <w:sz w:val="20"/>
          <w:szCs w:val="20"/>
        </w:rPr>
      </w:pPr>
    </w:p>
    <w:p w14:paraId="621A7AAC" w14:textId="77777777" w:rsidR="00E31C9E" w:rsidRPr="00B32FA8" w:rsidRDefault="00E31C9E">
      <w:pPr>
        <w:rPr>
          <w:rFonts w:ascii="Arial" w:hAnsi="Arial" w:cs="Arial"/>
          <w:sz w:val="20"/>
          <w:szCs w:val="20"/>
        </w:rPr>
      </w:pPr>
    </w:p>
    <w:p w14:paraId="621A7AAD" w14:textId="77777777" w:rsidR="00E31C9E" w:rsidRPr="00B32FA8" w:rsidRDefault="00E31C9E">
      <w:pPr>
        <w:rPr>
          <w:rFonts w:ascii="Arial" w:hAnsi="Arial" w:cs="Arial"/>
          <w:sz w:val="20"/>
          <w:szCs w:val="20"/>
        </w:rPr>
      </w:pPr>
    </w:p>
    <w:p w14:paraId="621A7AAE" w14:textId="77777777" w:rsidR="00E31C9E" w:rsidRPr="00B32FA8" w:rsidRDefault="00E31C9E">
      <w:pPr>
        <w:rPr>
          <w:rFonts w:ascii="Arial" w:hAnsi="Arial" w:cs="Arial"/>
          <w:sz w:val="20"/>
          <w:szCs w:val="20"/>
        </w:rPr>
      </w:pPr>
    </w:p>
    <w:p w14:paraId="621A7AAF" w14:textId="77777777" w:rsidR="00E31C9E" w:rsidRPr="00B32FA8" w:rsidRDefault="00E31C9E">
      <w:pPr>
        <w:rPr>
          <w:rFonts w:ascii="Arial" w:hAnsi="Arial" w:cs="Arial"/>
          <w:sz w:val="20"/>
          <w:szCs w:val="20"/>
        </w:rPr>
      </w:pPr>
    </w:p>
    <w:p w14:paraId="621A7AB0" w14:textId="77777777" w:rsidR="00E31C9E" w:rsidRPr="00B32FA8" w:rsidRDefault="00E31C9E">
      <w:pPr>
        <w:rPr>
          <w:rFonts w:ascii="Arial" w:hAnsi="Arial" w:cs="Arial"/>
          <w:sz w:val="20"/>
          <w:szCs w:val="20"/>
        </w:rPr>
      </w:pPr>
    </w:p>
    <w:p w14:paraId="621A7AB1" w14:textId="77777777" w:rsidR="00E31C9E" w:rsidRPr="00B32FA8" w:rsidRDefault="00E31C9E">
      <w:pPr>
        <w:rPr>
          <w:rFonts w:ascii="Arial" w:hAnsi="Arial" w:cs="Arial"/>
          <w:sz w:val="20"/>
          <w:szCs w:val="20"/>
        </w:rPr>
      </w:pPr>
    </w:p>
    <w:p w14:paraId="621A7AB2" w14:textId="77777777" w:rsidR="00E31C9E" w:rsidRPr="00B32FA8" w:rsidRDefault="00E31C9E">
      <w:pPr>
        <w:rPr>
          <w:rFonts w:ascii="Arial" w:hAnsi="Arial" w:cs="Arial"/>
          <w:sz w:val="20"/>
          <w:szCs w:val="20"/>
        </w:rPr>
      </w:pPr>
    </w:p>
    <w:p w14:paraId="621A7AB3" w14:textId="77777777" w:rsidR="00E31C9E" w:rsidRPr="00B32FA8" w:rsidRDefault="00E31C9E">
      <w:pPr>
        <w:rPr>
          <w:rFonts w:ascii="Arial" w:hAnsi="Arial" w:cs="Arial"/>
          <w:sz w:val="20"/>
          <w:szCs w:val="20"/>
        </w:rPr>
      </w:pPr>
    </w:p>
    <w:p w14:paraId="621A7AB4" w14:textId="77777777" w:rsidR="00E31C9E" w:rsidRDefault="00E31C9E">
      <w:pPr>
        <w:rPr>
          <w:rFonts w:ascii="Arial" w:hAnsi="Arial" w:cs="Arial"/>
          <w:sz w:val="20"/>
          <w:szCs w:val="20"/>
        </w:rPr>
      </w:pPr>
    </w:p>
    <w:p w14:paraId="621A7AB5" w14:textId="77777777" w:rsidR="00E31C9E" w:rsidRPr="00B32FA8" w:rsidRDefault="00E31C9E">
      <w:pPr>
        <w:rPr>
          <w:rFonts w:ascii="Arial" w:hAnsi="Arial" w:cs="Arial"/>
          <w:sz w:val="20"/>
          <w:szCs w:val="20"/>
        </w:rPr>
      </w:pPr>
    </w:p>
    <w:p w14:paraId="621A7AB6" w14:textId="77777777" w:rsidR="00E31C9E" w:rsidRPr="00B32FA8" w:rsidRDefault="00E31C9E">
      <w:pPr>
        <w:rPr>
          <w:rFonts w:ascii="Arial" w:hAnsi="Arial" w:cs="Arial"/>
          <w:sz w:val="20"/>
          <w:szCs w:val="20"/>
        </w:rPr>
      </w:pPr>
    </w:p>
    <w:p w14:paraId="621A7AB7" w14:textId="77777777" w:rsidR="00E31C9E" w:rsidRPr="00B32FA8" w:rsidRDefault="00E31C9E">
      <w:pPr>
        <w:rPr>
          <w:rFonts w:ascii="Arial" w:hAnsi="Arial" w:cs="Arial"/>
          <w:sz w:val="20"/>
          <w:szCs w:val="20"/>
        </w:rPr>
      </w:pPr>
    </w:p>
    <w:p w14:paraId="621A7AB8" w14:textId="77777777" w:rsidR="00E31C9E" w:rsidRPr="00B32FA8" w:rsidRDefault="00E31C9E">
      <w:pPr>
        <w:rPr>
          <w:rFonts w:ascii="Arial" w:hAnsi="Arial" w:cs="Arial"/>
          <w:sz w:val="20"/>
          <w:szCs w:val="20"/>
        </w:rPr>
      </w:pPr>
    </w:p>
    <w:p w14:paraId="621A7AB9" w14:textId="77777777" w:rsidR="00E31C9E" w:rsidRPr="00B32FA8" w:rsidRDefault="00E31C9E">
      <w:pPr>
        <w:rPr>
          <w:rFonts w:ascii="Arial" w:hAnsi="Arial" w:cs="Arial"/>
          <w:sz w:val="20"/>
          <w:szCs w:val="20"/>
        </w:rPr>
      </w:pPr>
    </w:p>
    <w:p w14:paraId="621A7ABA" w14:textId="77777777" w:rsidR="00E31C9E" w:rsidRPr="00B32FA8" w:rsidRDefault="00E31C9E">
      <w:pPr>
        <w:rPr>
          <w:rFonts w:ascii="Arial" w:hAnsi="Arial" w:cs="Arial"/>
          <w:sz w:val="20"/>
          <w:szCs w:val="20"/>
        </w:rPr>
      </w:pPr>
    </w:p>
    <w:p w14:paraId="621A7ABB" w14:textId="77777777" w:rsidR="00E31C9E" w:rsidRPr="00B32FA8" w:rsidRDefault="00E31C9E">
      <w:pPr>
        <w:rPr>
          <w:rFonts w:ascii="Arial" w:hAnsi="Arial" w:cs="Arial"/>
          <w:sz w:val="20"/>
          <w:szCs w:val="20"/>
        </w:rPr>
      </w:pPr>
    </w:p>
    <w:p w14:paraId="621A7ABC" w14:textId="77777777" w:rsidR="00E31C9E" w:rsidRPr="00B32FA8" w:rsidRDefault="00E31C9E">
      <w:pPr>
        <w:rPr>
          <w:rFonts w:ascii="Arial" w:hAnsi="Arial" w:cs="Arial"/>
          <w:sz w:val="20"/>
          <w:szCs w:val="20"/>
        </w:rPr>
      </w:pPr>
    </w:p>
    <w:p w14:paraId="621A7ABD" w14:textId="77777777" w:rsidR="00E31C9E" w:rsidRPr="00B32FA8" w:rsidRDefault="00E31C9E">
      <w:pPr>
        <w:rPr>
          <w:rFonts w:ascii="Arial" w:hAnsi="Arial" w:cs="Arial"/>
          <w:sz w:val="20"/>
          <w:szCs w:val="20"/>
        </w:rPr>
      </w:pPr>
    </w:p>
    <w:p w14:paraId="621A7ABE" w14:textId="77777777" w:rsidR="00E31C9E" w:rsidRPr="00B32FA8" w:rsidRDefault="00E31C9E">
      <w:pPr>
        <w:rPr>
          <w:rFonts w:ascii="Arial" w:hAnsi="Arial" w:cs="Arial"/>
          <w:sz w:val="20"/>
          <w:szCs w:val="20"/>
        </w:rPr>
      </w:pPr>
    </w:p>
    <w:p w14:paraId="621A7ABF" w14:textId="77777777" w:rsidR="00E31C9E" w:rsidRPr="00B32FA8" w:rsidRDefault="00E31C9E">
      <w:pPr>
        <w:rPr>
          <w:rFonts w:ascii="Arial" w:hAnsi="Arial" w:cs="Arial"/>
          <w:sz w:val="20"/>
          <w:szCs w:val="20"/>
        </w:rPr>
      </w:pPr>
    </w:p>
    <w:p w14:paraId="621A7AC0" w14:textId="77777777" w:rsidR="00E31C9E" w:rsidRPr="00B32FA8" w:rsidRDefault="00E31C9E">
      <w:pPr>
        <w:rPr>
          <w:rFonts w:ascii="Arial" w:hAnsi="Arial" w:cs="Arial"/>
          <w:sz w:val="20"/>
          <w:szCs w:val="20"/>
        </w:rPr>
      </w:pPr>
    </w:p>
    <w:p w14:paraId="621A7AC1" w14:textId="77777777" w:rsidR="00E31C9E" w:rsidRPr="00B32FA8" w:rsidRDefault="00E31C9E">
      <w:pPr>
        <w:rPr>
          <w:rFonts w:ascii="Arial" w:hAnsi="Arial" w:cs="Arial"/>
          <w:sz w:val="20"/>
          <w:szCs w:val="20"/>
        </w:rPr>
      </w:pPr>
    </w:p>
    <w:p w14:paraId="621A7AC2" w14:textId="77777777" w:rsidR="00E31C9E" w:rsidRPr="00B32FA8" w:rsidRDefault="00E31C9E">
      <w:pPr>
        <w:rPr>
          <w:rFonts w:ascii="Arial" w:hAnsi="Arial" w:cs="Arial"/>
          <w:sz w:val="20"/>
          <w:szCs w:val="20"/>
        </w:rPr>
      </w:pPr>
    </w:p>
    <w:p w14:paraId="621A7AC3" w14:textId="77777777" w:rsidR="00E31C9E" w:rsidRPr="00B32FA8" w:rsidRDefault="00E31C9E">
      <w:pPr>
        <w:rPr>
          <w:rFonts w:ascii="Arial" w:hAnsi="Arial" w:cs="Arial"/>
          <w:sz w:val="20"/>
          <w:szCs w:val="20"/>
        </w:rPr>
      </w:pPr>
    </w:p>
    <w:p w14:paraId="621A7AC4" w14:textId="77777777" w:rsidR="00E31C9E" w:rsidRPr="00B32FA8" w:rsidRDefault="00E31C9E">
      <w:pPr>
        <w:rPr>
          <w:rFonts w:ascii="Arial" w:hAnsi="Arial" w:cs="Arial"/>
          <w:sz w:val="20"/>
          <w:szCs w:val="20"/>
        </w:rPr>
      </w:pPr>
    </w:p>
    <w:p w14:paraId="621A7AC5" w14:textId="77777777" w:rsidR="00E31C9E" w:rsidRPr="00B32FA8" w:rsidRDefault="00E31C9E">
      <w:pPr>
        <w:rPr>
          <w:rFonts w:ascii="Arial" w:hAnsi="Arial" w:cs="Arial"/>
          <w:sz w:val="20"/>
          <w:szCs w:val="20"/>
        </w:rPr>
      </w:pPr>
    </w:p>
    <w:p w14:paraId="621A7AC6" w14:textId="77777777" w:rsidR="00E31C9E" w:rsidRPr="00B32FA8" w:rsidRDefault="00E31C9E">
      <w:pPr>
        <w:rPr>
          <w:rFonts w:ascii="Arial" w:hAnsi="Arial" w:cs="Arial"/>
          <w:sz w:val="20"/>
          <w:szCs w:val="20"/>
        </w:rPr>
      </w:pPr>
    </w:p>
    <w:p w14:paraId="621A7AC7" w14:textId="77777777" w:rsidR="00E31C9E" w:rsidRPr="00B32FA8" w:rsidRDefault="00E31C9E">
      <w:pPr>
        <w:rPr>
          <w:rFonts w:ascii="Arial" w:hAnsi="Arial" w:cs="Arial"/>
          <w:sz w:val="20"/>
          <w:szCs w:val="20"/>
        </w:rPr>
      </w:pPr>
    </w:p>
    <w:p w14:paraId="621A7AC8" w14:textId="77777777" w:rsidR="00E31C9E" w:rsidRPr="00B32FA8" w:rsidRDefault="00E31C9E">
      <w:pPr>
        <w:jc w:val="center"/>
        <w:rPr>
          <w:rFonts w:ascii="Arial" w:hAnsi="Arial" w:cs="Arial"/>
          <w:sz w:val="20"/>
          <w:szCs w:val="20"/>
        </w:rPr>
      </w:pPr>
      <w:r w:rsidRPr="00B32FA8">
        <w:rPr>
          <w:rFonts w:ascii="Arial" w:hAnsi="Arial" w:cs="Arial"/>
          <w:sz w:val="20"/>
          <w:szCs w:val="20"/>
        </w:rPr>
        <w:t>(This page left blank intentionally)</w:t>
      </w:r>
    </w:p>
    <w:p w14:paraId="621A7AC9" w14:textId="77777777" w:rsidR="00E31C9E" w:rsidRPr="00B32FA8" w:rsidRDefault="00E31C9E">
      <w:pPr>
        <w:rPr>
          <w:rFonts w:ascii="Arial" w:hAnsi="Arial" w:cs="Arial"/>
          <w:sz w:val="20"/>
          <w:szCs w:val="20"/>
        </w:rPr>
      </w:pPr>
      <w:bookmarkStart w:id="13" w:name="Exhibit_32_A"/>
      <w:bookmarkEnd w:id="13"/>
    </w:p>
    <w:p w14:paraId="621A7ACA" w14:textId="77777777" w:rsidR="00E31C9E" w:rsidRPr="00B32FA8" w:rsidRDefault="00E31C9E">
      <w:pPr>
        <w:rPr>
          <w:rFonts w:ascii="Arial" w:hAnsi="Arial" w:cs="Arial"/>
          <w:sz w:val="20"/>
          <w:szCs w:val="20"/>
        </w:rPr>
      </w:pPr>
    </w:p>
    <w:p w14:paraId="621A7ACB" w14:textId="77777777" w:rsidR="00E31C9E" w:rsidRPr="00B32FA8" w:rsidRDefault="00E31C9E">
      <w:pPr>
        <w:rPr>
          <w:rFonts w:ascii="Arial" w:hAnsi="Arial" w:cs="Arial"/>
          <w:sz w:val="20"/>
          <w:szCs w:val="20"/>
        </w:rPr>
      </w:pPr>
    </w:p>
    <w:p w14:paraId="621A7ACC" w14:textId="38810BDE" w:rsidR="00E31C9E" w:rsidRDefault="00E31C9E">
      <w:pPr>
        <w:rPr>
          <w:rFonts w:ascii="Arial" w:hAnsi="Arial" w:cs="Arial"/>
          <w:sz w:val="20"/>
          <w:szCs w:val="20"/>
        </w:rPr>
      </w:pPr>
    </w:p>
    <w:p w14:paraId="49B10FA0" w14:textId="7E235D9D" w:rsidR="00677573" w:rsidRDefault="00677573">
      <w:pPr>
        <w:rPr>
          <w:rFonts w:ascii="Arial" w:hAnsi="Arial" w:cs="Arial"/>
          <w:sz w:val="20"/>
          <w:szCs w:val="20"/>
        </w:rPr>
      </w:pPr>
    </w:p>
    <w:p w14:paraId="2DCB5795" w14:textId="00E45871" w:rsidR="00677573" w:rsidRDefault="00677573">
      <w:pPr>
        <w:rPr>
          <w:rFonts w:ascii="Arial" w:hAnsi="Arial" w:cs="Arial"/>
          <w:sz w:val="20"/>
          <w:szCs w:val="20"/>
        </w:rPr>
      </w:pPr>
    </w:p>
    <w:p w14:paraId="5321A3D1" w14:textId="4E0F657F" w:rsidR="00677573" w:rsidRDefault="00677573">
      <w:pPr>
        <w:rPr>
          <w:rFonts w:ascii="Arial" w:hAnsi="Arial" w:cs="Arial"/>
          <w:sz w:val="20"/>
          <w:szCs w:val="20"/>
        </w:rPr>
      </w:pPr>
    </w:p>
    <w:p w14:paraId="3FB59B5E" w14:textId="52F7C942" w:rsidR="00677573" w:rsidRDefault="00677573">
      <w:pPr>
        <w:rPr>
          <w:rFonts w:ascii="Arial" w:hAnsi="Arial" w:cs="Arial"/>
          <w:sz w:val="20"/>
          <w:szCs w:val="20"/>
        </w:rPr>
      </w:pPr>
    </w:p>
    <w:p w14:paraId="06F0BE06" w14:textId="07D17852" w:rsidR="00677573" w:rsidRDefault="00677573">
      <w:pPr>
        <w:rPr>
          <w:rFonts w:ascii="Arial" w:hAnsi="Arial" w:cs="Arial"/>
          <w:sz w:val="20"/>
          <w:szCs w:val="20"/>
        </w:rPr>
      </w:pPr>
    </w:p>
    <w:p w14:paraId="0A018515" w14:textId="450A1ED6" w:rsidR="00677573" w:rsidRDefault="00677573">
      <w:pPr>
        <w:rPr>
          <w:rFonts w:ascii="Arial" w:hAnsi="Arial" w:cs="Arial"/>
          <w:sz w:val="20"/>
          <w:szCs w:val="20"/>
        </w:rPr>
      </w:pPr>
    </w:p>
    <w:p w14:paraId="304DD46E" w14:textId="67720857" w:rsidR="00677573" w:rsidRDefault="00677573">
      <w:pPr>
        <w:rPr>
          <w:rFonts w:ascii="Arial" w:hAnsi="Arial" w:cs="Arial"/>
          <w:sz w:val="20"/>
          <w:szCs w:val="20"/>
        </w:rPr>
      </w:pPr>
    </w:p>
    <w:p w14:paraId="1CB6E55F" w14:textId="58FBEF33" w:rsidR="00677573" w:rsidRDefault="00677573">
      <w:pPr>
        <w:rPr>
          <w:rFonts w:ascii="Arial" w:hAnsi="Arial" w:cs="Arial"/>
          <w:sz w:val="20"/>
          <w:szCs w:val="20"/>
        </w:rPr>
      </w:pPr>
    </w:p>
    <w:p w14:paraId="5414593C" w14:textId="1227292C" w:rsidR="00677573" w:rsidRDefault="00677573">
      <w:pPr>
        <w:rPr>
          <w:rFonts w:ascii="Arial" w:hAnsi="Arial" w:cs="Arial"/>
          <w:sz w:val="20"/>
          <w:szCs w:val="20"/>
        </w:rPr>
      </w:pPr>
    </w:p>
    <w:p w14:paraId="03634778" w14:textId="30991152" w:rsidR="00677573" w:rsidRDefault="00677573">
      <w:pPr>
        <w:rPr>
          <w:rFonts w:ascii="Arial" w:hAnsi="Arial" w:cs="Arial"/>
          <w:sz w:val="20"/>
          <w:szCs w:val="20"/>
        </w:rPr>
      </w:pPr>
    </w:p>
    <w:p w14:paraId="7B3A56B2" w14:textId="13123070" w:rsidR="00677573" w:rsidRDefault="00677573">
      <w:pPr>
        <w:rPr>
          <w:rFonts w:ascii="Arial" w:hAnsi="Arial" w:cs="Arial"/>
          <w:sz w:val="20"/>
          <w:szCs w:val="20"/>
        </w:rPr>
      </w:pPr>
    </w:p>
    <w:p w14:paraId="3BD8E951" w14:textId="5EAE9478" w:rsidR="00677573" w:rsidRDefault="00677573">
      <w:pPr>
        <w:rPr>
          <w:rFonts w:ascii="Arial" w:hAnsi="Arial" w:cs="Arial"/>
          <w:sz w:val="20"/>
          <w:szCs w:val="20"/>
        </w:rPr>
      </w:pPr>
    </w:p>
    <w:p w14:paraId="6A8295AF" w14:textId="02C3D72D" w:rsidR="00677573" w:rsidRDefault="00677573">
      <w:pPr>
        <w:rPr>
          <w:rFonts w:ascii="Arial" w:hAnsi="Arial" w:cs="Arial"/>
          <w:sz w:val="20"/>
          <w:szCs w:val="20"/>
        </w:rPr>
      </w:pPr>
    </w:p>
    <w:p w14:paraId="2E2286AE" w14:textId="69D346FC" w:rsidR="00677573" w:rsidRDefault="00677573">
      <w:pPr>
        <w:rPr>
          <w:rFonts w:ascii="Arial" w:hAnsi="Arial" w:cs="Arial"/>
          <w:sz w:val="20"/>
          <w:szCs w:val="20"/>
        </w:rPr>
      </w:pPr>
    </w:p>
    <w:p w14:paraId="69572502" w14:textId="00173B74" w:rsidR="00677573" w:rsidRDefault="00677573">
      <w:pPr>
        <w:rPr>
          <w:rFonts w:ascii="Arial" w:hAnsi="Arial" w:cs="Arial"/>
          <w:sz w:val="20"/>
          <w:szCs w:val="20"/>
        </w:rPr>
      </w:pPr>
    </w:p>
    <w:p w14:paraId="16507915" w14:textId="4B978EC2" w:rsidR="00677573" w:rsidRDefault="00677573">
      <w:pPr>
        <w:rPr>
          <w:rFonts w:ascii="Arial" w:hAnsi="Arial" w:cs="Arial"/>
          <w:sz w:val="20"/>
          <w:szCs w:val="20"/>
        </w:rPr>
      </w:pPr>
    </w:p>
    <w:p w14:paraId="104C83E4" w14:textId="63527F87" w:rsidR="00677573" w:rsidRDefault="00677573">
      <w:pPr>
        <w:rPr>
          <w:rFonts w:ascii="Arial" w:hAnsi="Arial" w:cs="Arial"/>
          <w:sz w:val="20"/>
          <w:szCs w:val="20"/>
        </w:rPr>
      </w:pPr>
    </w:p>
    <w:p w14:paraId="6EF34EF5" w14:textId="6D77D626" w:rsidR="00677573" w:rsidRDefault="00677573">
      <w:pPr>
        <w:rPr>
          <w:rFonts w:ascii="Arial" w:hAnsi="Arial" w:cs="Arial"/>
          <w:sz w:val="20"/>
          <w:szCs w:val="20"/>
        </w:rPr>
      </w:pPr>
    </w:p>
    <w:p w14:paraId="295F5509" w14:textId="088BB62E" w:rsidR="00677573" w:rsidRDefault="00677573">
      <w:pPr>
        <w:rPr>
          <w:rFonts w:ascii="Arial" w:hAnsi="Arial" w:cs="Arial"/>
          <w:sz w:val="20"/>
          <w:szCs w:val="20"/>
        </w:rPr>
      </w:pPr>
    </w:p>
    <w:p w14:paraId="72D8AFF7" w14:textId="18026774" w:rsidR="00677573" w:rsidRDefault="00677573">
      <w:pPr>
        <w:rPr>
          <w:rFonts w:ascii="Arial" w:hAnsi="Arial" w:cs="Arial"/>
          <w:sz w:val="20"/>
          <w:szCs w:val="20"/>
        </w:rPr>
      </w:pPr>
    </w:p>
    <w:p w14:paraId="2F479CF1" w14:textId="77777777" w:rsidR="00677573" w:rsidRDefault="00677573">
      <w:pPr>
        <w:rPr>
          <w:rFonts w:ascii="Arial" w:hAnsi="Arial" w:cs="Arial"/>
          <w:sz w:val="20"/>
          <w:szCs w:val="20"/>
        </w:rPr>
      </w:pPr>
    </w:p>
    <w:p w14:paraId="1C3C1A03" w14:textId="3C937203" w:rsidR="00854D78" w:rsidRDefault="00854D78">
      <w:pPr>
        <w:rPr>
          <w:rFonts w:ascii="Arial" w:hAnsi="Arial" w:cs="Arial"/>
          <w:sz w:val="20"/>
          <w:szCs w:val="20"/>
        </w:rPr>
      </w:pPr>
    </w:p>
    <w:p w14:paraId="7F89AB76" w14:textId="17530186" w:rsidR="00854D78" w:rsidRDefault="00854D78">
      <w:pPr>
        <w:rPr>
          <w:rFonts w:ascii="Arial" w:hAnsi="Arial" w:cs="Arial"/>
          <w:sz w:val="20"/>
          <w:szCs w:val="20"/>
        </w:rPr>
      </w:pPr>
    </w:p>
    <w:p w14:paraId="666E2694" w14:textId="537344C7" w:rsidR="00854D78" w:rsidRDefault="00854D78">
      <w:pPr>
        <w:rPr>
          <w:rFonts w:ascii="Arial" w:hAnsi="Arial" w:cs="Arial"/>
          <w:sz w:val="20"/>
          <w:szCs w:val="20"/>
        </w:rPr>
      </w:pPr>
    </w:p>
    <w:p w14:paraId="08227ACF" w14:textId="52100876" w:rsidR="00854D78" w:rsidRDefault="00854D78">
      <w:pPr>
        <w:rPr>
          <w:rFonts w:ascii="Arial" w:hAnsi="Arial" w:cs="Arial"/>
          <w:sz w:val="20"/>
          <w:szCs w:val="20"/>
        </w:rPr>
      </w:pPr>
    </w:p>
    <w:p w14:paraId="4C217C8B" w14:textId="26E4BE23" w:rsidR="00854D78" w:rsidRDefault="00854D78">
      <w:pPr>
        <w:rPr>
          <w:rFonts w:ascii="Arial" w:hAnsi="Arial" w:cs="Arial"/>
          <w:sz w:val="20"/>
          <w:szCs w:val="20"/>
        </w:rPr>
      </w:pPr>
    </w:p>
    <w:p w14:paraId="305EFFE9" w14:textId="27402489" w:rsidR="00854D78" w:rsidRDefault="00854D78">
      <w:pPr>
        <w:rPr>
          <w:rFonts w:ascii="Arial" w:hAnsi="Arial" w:cs="Arial"/>
          <w:sz w:val="20"/>
          <w:szCs w:val="20"/>
        </w:rPr>
      </w:pPr>
    </w:p>
    <w:bookmarkStart w:id="14" w:name="_MON_1398753052"/>
    <w:bookmarkEnd w:id="14"/>
    <w:p w14:paraId="62C669C5" w14:textId="30C62D18" w:rsidR="00854D78" w:rsidRDefault="00ED3A16">
      <w:pPr>
        <w:rPr>
          <w:rFonts w:ascii="Arial" w:hAnsi="Arial" w:cs="Arial"/>
          <w:sz w:val="20"/>
          <w:szCs w:val="20"/>
        </w:rPr>
      </w:pPr>
      <w:r w:rsidRPr="0049465B">
        <w:rPr>
          <w:rFonts w:ascii="Arial" w:hAnsi="Arial" w:cs="Arial"/>
          <w:sz w:val="20"/>
          <w:szCs w:val="20"/>
        </w:rPr>
        <w:object w:dxaOrig="10286" w:dyaOrig="14114" w14:anchorId="6ACBEB6C">
          <v:shape id="_x0000_i1031" type="#_x0000_t75" style="width:513.75pt;height:657.75pt" o:ole="">
            <v:imagedata r:id="rId32" o:title=""/>
          </v:shape>
          <o:OLEObject Type="Embed" ProgID="Excel.Sheet.12" ShapeID="_x0000_i1031" DrawAspect="Content" ObjectID="_1791348718" r:id="rId33"/>
        </w:object>
      </w:r>
    </w:p>
    <w:p w14:paraId="2F8820CC" w14:textId="36F2CB54" w:rsidR="00854D78" w:rsidRDefault="00854D78">
      <w:pPr>
        <w:rPr>
          <w:rFonts w:ascii="Arial" w:hAnsi="Arial" w:cs="Arial"/>
          <w:sz w:val="20"/>
          <w:szCs w:val="20"/>
        </w:rPr>
      </w:pPr>
    </w:p>
    <w:p w14:paraId="1B6F143C" w14:textId="030359C8" w:rsidR="00854D78" w:rsidRDefault="00854D78">
      <w:pPr>
        <w:rPr>
          <w:rFonts w:ascii="Arial" w:hAnsi="Arial" w:cs="Arial"/>
          <w:sz w:val="20"/>
          <w:szCs w:val="20"/>
        </w:rPr>
      </w:pPr>
    </w:p>
    <w:p w14:paraId="3297FA51" w14:textId="3B845DA2" w:rsidR="00854D78" w:rsidRDefault="00854D78">
      <w:pPr>
        <w:rPr>
          <w:rFonts w:ascii="Arial" w:hAnsi="Arial" w:cs="Arial"/>
          <w:sz w:val="20"/>
          <w:szCs w:val="20"/>
        </w:rPr>
      </w:pPr>
    </w:p>
    <w:bookmarkStart w:id="15" w:name="_MON_1753602848"/>
    <w:bookmarkEnd w:id="15"/>
    <w:p w14:paraId="6008E318" w14:textId="7F0E9321" w:rsidR="00854D78" w:rsidRPr="00B32FA8" w:rsidRDefault="00ED3A16">
      <w:pPr>
        <w:rPr>
          <w:rFonts w:ascii="Arial" w:hAnsi="Arial" w:cs="Arial"/>
          <w:sz w:val="20"/>
          <w:szCs w:val="20"/>
        </w:rPr>
      </w:pPr>
      <w:r w:rsidRPr="0049465B">
        <w:rPr>
          <w:rFonts w:ascii="Arial" w:hAnsi="Arial" w:cs="Arial"/>
          <w:sz w:val="20"/>
          <w:szCs w:val="20"/>
        </w:rPr>
        <w:object w:dxaOrig="10286" w:dyaOrig="14086" w14:anchorId="34790ABC">
          <v:shape id="_x0000_i1032" type="#_x0000_t75" style="width:495.75pt;height:676.5pt" o:ole="">
            <v:imagedata r:id="rId34" o:title=""/>
          </v:shape>
          <o:OLEObject Type="Embed" ProgID="Excel.Sheet.12" ShapeID="_x0000_i1032" DrawAspect="Content" ObjectID="_1791348719" r:id="rId35"/>
        </w:object>
      </w:r>
    </w:p>
    <w:p w14:paraId="68B8EB46" w14:textId="7818CFBF" w:rsidR="0049145C" w:rsidRDefault="0049145C" w:rsidP="007B3C27">
      <w:pPr>
        <w:rPr>
          <w:rFonts w:ascii="Arial" w:hAnsi="Arial" w:cs="Arial"/>
          <w:sz w:val="20"/>
          <w:szCs w:val="20"/>
        </w:rPr>
      </w:pPr>
      <w:bookmarkStart w:id="16" w:name="Exhibit_32_B"/>
      <w:bookmarkStart w:id="17" w:name="Exhibit_32_C"/>
      <w:bookmarkStart w:id="18" w:name="Exhibit_32_C_45_1"/>
      <w:bookmarkStart w:id="19" w:name="Exhibit_32_D"/>
      <w:bookmarkStart w:id="20" w:name="Exhibit_32_D_45_1"/>
      <w:bookmarkStart w:id="21" w:name="Exhibit_32_E"/>
      <w:bookmarkStart w:id="22" w:name="Exhibit_32_F"/>
      <w:bookmarkStart w:id="23" w:name="_MON_1421489715"/>
      <w:bookmarkEnd w:id="16"/>
      <w:bookmarkEnd w:id="17"/>
      <w:bookmarkEnd w:id="18"/>
      <w:bookmarkEnd w:id="19"/>
      <w:bookmarkEnd w:id="20"/>
      <w:bookmarkEnd w:id="21"/>
      <w:bookmarkEnd w:id="22"/>
      <w:bookmarkEnd w:id="23"/>
    </w:p>
    <w:p w14:paraId="332A870E" w14:textId="77777777" w:rsidR="00854D78" w:rsidRPr="00B32FA8" w:rsidRDefault="00854D78" w:rsidP="007B3C27">
      <w:pPr>
        <w:rPr>
          <w:rFonts w:ascii="Arial" w:hAnsi="Arial" w:cs="Arial"/>
          <w:sz w:val="20"/>
          <w:szCs w:val="20"/>
        </w:rPr>
        <w:sectPr w:rsidR="00854D78" w:rsidRPr="00B32FA8" w:rsidSect="002C188F">
          <w:headerReference w:type="even" r:id="rId36"/>
          <w:headerReference w:type="default" r:id="rId37"/>
          <w:headerReference w:type="first" r:id="rId38"/>
          <w:pgSz w:w="12240" w:h="15840"/>
          <w:pgMar w:top="720" w:right="1440" w:bottom="720" w:left="1440" w:header="720" w:footer="432" w:gutter="0"/>
          <w:cols w:space="720"/>
          <w:noEndnote/>
          <w:docGrid w:linePitch="326"/>
        </w:sectPr>
      </w:pPr>
    </w:p>
    <w:bookmarkStart w:id="24" w:name="_MON_1405236943"/>
    <w:bookmarkStart w:id="25" w:name="_MON_1398753883"/>
    <w:bookmarkEnd w:id="24"/>
    <w:bookmarkEnd w:id="25"/>
    <w:bookmarkStart w:id="26" w:name="_MON_1405236846"/>
    <w:bookmarkEnd w:id="26"/>
    <w:p w14:paraId="621A7ACE" w14:textId="33E96D79" w:rsidR="00E31C9E" w:rsidRPr="00B32FA8" w:rsidRDefault="005023A0" w:rsidP="007B3C27">
      <w:pPr>
        <w:rPr>
          <w:rFonts w:ascii="Arial" w:hAnsi="Arial" w:cs="Arial"/>
          <w:sz w:val="20"/>
          <w:szCs w:val="20"/>
        </w:rPr>
      </w:pPr>
      <w:r w:rsidRPr="0049465B">
        <w:rPr>
          <w:rFonts w:ascii="Arial" w:hAnsi="Arial" w:cs="Arial"/>
          <w:sz w:val="20"/>
          <w:szCs w:val="20"/>
        </w:rPr>
        <w:object w:dxaOrig="11877" w:dyaOrig="15576" w14:anchorId="621A8175">
          <v:shape id="_x0000_i1033" type="#_x0000_t75" style="width:492pt;height:648.75pt" o:ole="">
            <v:imagedata r:id="rId39" o:title=""/>
          </v:shape>
          <o:OLEObject Type="Embed" ProgID="Excel.Sheet.12" ShapeID="_x0000_i1033" DrawAspect="Content" ObjectID="_1791348720" r:id="rId40"/>
        </w:object>
      </w:r>
      <w:r w:rsidR="00E31C9E" w:rsidRPr="00B32FA8">
        <w:rPr>
          <w:rFonts w:ascii="Arial" w:hAnsi="Arial" w:cs="Arial"/>
          <w:sz w:val="20"/>
          <w:szCs w:val="20"/>
        </w:rPr>
        <w:br w:type="page"/>
      </w:r>
    </w:p>
    <w:p w14:paraId="054EA1A1" w14:textId="45D2AD97" w:rsidR="00E77C11" w:rsidRDefault="00390A9E" w:rsidP="007B3C27">
      <w:pPr>
        <w:rPr>
          <w:rFonts w:ascii="Arial" w:hAnsi="Arial" w:cs="Arial"/>
          <w:sz w:val="20"/>
          <w:szCs w:val="20"/>
        </w:rPr>
      </w:pPr>
      <w:r w:rsidRPr="00390A9E">
        <w:rPr>
          <w:noProof/>
        </w:rPr>
        <w:lastRenderedPageBreak/>
        <w:drawing>
          <wp:inline distT="0" distB="0" distL="0" distR="0" wp14:anchorId="4C008EE4" wp14:editId="5685FB96">
            <wp:extent cx="5943600" cy="64071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6407150"/>
                    </a:xfrm>
                    <a:prstGeom prst="rect">
                      <a:avLst/>
                    </a:prstGeom>
                    <a:noFill/>
                    <a:ln>
                      <a:noFill/>
                    </a:ln>
                  </pic:spPr>
                </pic:pic>
              </a:graphicData>
            </a:graphic>
          </wp:inline>
        </w:drawing>
      </w:r>
    </w:p>
    <w:p w14:paraId="46249DE7" w14:textId="77777777" w:rsidR="00E77C11" w:rsidRDefault="00E77C11" w:rsidP="007B3C27">
      <w:pPr>
        <w:rPr>
          <w:rFonts w:ascii="Arial" w:hAnsi="Arial" w:cs="Arial"/>
          <w:sz w:val="20"/>
          <w:szCs w:val="20"/>
        </w:rPr>
      </w:pPr>
    </w:p>
    <w:p w14:paraId="4355F42F" w14:textId="77777777" w:rsidR="00E77C11" w:rsidRDefault="00E77C11" w:rsidP="007B3C27">
      <w:pPr>
        <w:rPr>
          <w:rFonts w:ascii="Arial" w:hAnsi="Arial" w:cs="Arial"/>
          <w:sz w:val="20"/>
          <w:szCs w:val="20"/>
        </w:rPr>
      </w:pPr>
    </w:p>
    <w:p w14:paraId="46A8763F" w14:textId="77777777" w:rsidR="00E77C11" w:rsidRDefault="00E77C11" w:rsidP="007B3C27">
      <w:pPr>
        <w:rPr>
          <w:rFonts w:ascii="Arial" w:hAnsi="Arial" w:cs="Arial"/>
          <w:sz w:val="20"/>
          <w:szCs w:val="20"/>
        </w:rPr>
      </w:pPr>
    </w:p>
    <w:p w14:paraId="24B73836" w14:textId="77777777" w:rsidR="00E77C11" w:rsidRDefault="00E77C11" w:rsidP="007B3C27">
      <w:pPr>
        <w:rPr>
          <w:rFonts w:ascii="Arial" w:hAnsi="Arial" w:cs="Arial"/>
          <w:sz w:val="20"/>
          <w:szCs w:val="20"/>
        </w:rPr>
      </w:pPr>
    </w:p>
    <w:p w14:paraId="68B0D8DA" w14:textId="77777777" w:rsidR="00E77C11" w:rsidRDefault="00E77C11" w:rsidP="007B3C27">
      <w:pPr>
        <w:rPr>
          <w:rFonts w:ascii="Arial" w:hAnsi="Arial" w:cs="Arial"/>
          <w:sz w:val="20"/>
          <w:szCs w:val="20"/>
        </w:rPr>
      </w:pPr>
    </w:p>
    <w:p w14:paraId="2BD15874" w14:textId="77777777" w:rsidR="00E77C11" w:rsidRDefault="00E77C11" w:rsidP="007B3C27">
      <w:pPr>
        <w:rPr>
          <w:rFonts w:ascii="Arial" w:hAnsi="Arial" w:cs="Arial"/>
          <w:sz w:val="20"/>
          <w:szCs w:val="20"/>
        </w:rPr>
      </w:pPr>
    </w:p>
    <w:p w14:paraId="0CD3520D" w14:textId="77777777" w:rsidR="00E77C11" w:rsidRDefault="00E77C11" w:rsidP="007B3C27">
      <w:pPr>
        <w:rPr>
          <w:rFonts w:ascii="Arial" w:hAnsi="Arial" w:cs="Arial"/>
          <w:sz w:val="20"/>
          <w:szCs w:val="20"/>
        </w:rPr>
      </w:pPr>
    </w:p>
    <w:p w14:paraId="61D60B4C" w14:textId="77777777" w:rsidR="00E77C11" w:rsidRDefault="00E77C11" w:rsidP="007B3C27">
      <w:pPr>
        <w:rPr>
          <w:rFonts w:ascii="Arial" w:hAnsi="Arial" w:cs="Arial"/>
          <w:sz w:val="20"/>
          <w:szCs w:val="20"/>
        </w:rPr>
      </w:pPr>
    </w:p>
    <w:p w14:paraId="1BDC6EC6" w14:textId="77777777" w:rsidR="00E77C11" w:rsidRDefault="00E77C11" w:rsidP="007B3C27">
      <w:pPr>
        <w:rPr>
          <w:rFonts w:ascii="Arial" w:hAnsi="Arial" w:cs="Arial"/>
          <w:sz w:val="20"/>
          <w:szCs w:val="20"/>
        </w:rPr>
      </w:pPr>
    </w:p>
    <w:p w14:paraId="75FCA4C2" w14:textId="77777777" w:rsidR="00E77C11" w:rsidRDefault="00E77C11" w:rsidP="007B3C27">
      <w:pPr>
        <w:rPr>
          <w:rFonts w:ascii="Arial" w:hAnsi="Arial" w:cs="Arial"/>
          <w:sz w:val="20"/>
          <w:szCs w:val="20"/>
        </w:rPr>
      </w:pPr>
    </w:p>
    <w:bookmarkStart w:id="27" w:name="_MON_1465716548"/>
    <w:bookmarkEnd w:id="27"/>
    <w:p w14:paraId="5821B470" w14:textId="72A49CB2" w:rsidR="00331950" w:rsidRDefault="00BF3B6F" w:rsidP="007B3C27">
      <w:pPr>
        <w:rPr>
          <w:rFonts w:ascii="Arial" w:hAnsi="Arial" w:cs="Arial"/>
          <w:sz w:val="20"/>
          <w:szCs w:val="20"/>
        </w:rPr>
      </w:pPr>
      <w:r w:rsidRPr="0049465B">
        <w:rPr>
          <w:rFonts w:ascii="Arial" w:hAnsi="Arial" w:cs="Arial"/>
          <w:sz w:val="20"/>
          <w:szCs w:val="20"/>
        </w:rPr>
        <w:object w:dxaOrig="12077" w:dyaOrig="10264" w14:anchorId="20141F1B">
          <v:shape id="_x0000_i1034" type="#_x0000_t75" style="width:522pt;height:476.25pt" o:ole="">
            <v:imagedata r:id="rId42" o:title=""/>
          </v:shape>
          <o:OLEObject Type="Embed" ProgID="Excel.Sheet.12" ShapeID="_x0000_i1034" DrawAspect="Content" ObjectID="_1791348721" r:id="rId43"/>
        </w:object>
      </w:r>
    </w:p>
    <w:p w14:paraId="25D53EA9" w14:textId="77777777" w:rsidR="001D791F" w:rsidRDefault="001D791F" w:rsidP="007B3C27">
      <w:pPr>
        <w:rPr>
          <w:rFonts w:ascii="Arial" w:hAnsi="Arial" w:cs="Arial"/>
          <w:sz w:val="20"/>
          <w:szCs w:val="20"/>
        </w:rPr>
      </w:pPr>
    </w:p>
    <w:p w14:paraId="00D1B230" w14:textId="6F925821" w:rsidR="001D791F" w:rsidRPr="00CF448C" w:rsidRDefault="00AD29B7" w:rsidP="007B3C27">
      <w:pPr>
        <w:rPr>
          <w:rFonts w:ascii="Arial" w:hAnsi="Arial" w:cs="Arial"/>
          <w:color w:val="FF0000"/>
          <w:sz w:val="20"/>
          <w:szCs w:val="20"/>
        </w:rPr>
      </w:pPr>
      <w:r w:rsidRPr="00CF448C">
        <w:rPr>
          <w:rFonts w:ascii="Arial" w:hAnsi="Arial" w:cs="Arial"/>
          <w:color w:val="FF0000"/>
          <w:sz w:val="20"/>
          <w:szCs w:val="20"/>
        </w:rPr>
        <w:t xml:space="preserve">NOTE:  Per </w:t>
      </w:r>
      <w:r w:rsidR="00C97DC4">
        <w:rPr>
          <w:rFonts w:ascii="Arial" w:hAnsi="Arial" w:cs="Arial"/>
          <w:color w:val="FF0000"/>
          <w:sz w:val="20"/>
          <w:szCs w:val="20"/>
        </w:rPr>
        <w:t xml:space="preserve">GASB </w:t>
      </w:r>
      <w:r w:rsidRPr="00CF448C">
        <w:rPr>
          <w:rFonts w:ascii="Arial" w:hAnsi="Arial" w:cs="Arial"/>
          <w:color w:val="FF0000"/>
          <w:sz w:val="20"/>
          <w:szCs w:val="20"/>
        </w:rPr>
        <w:t xml:space="preserve">Statement </w:t>
      </w:r>
      <w:r w:rsidR="00C97DC4">
        <w:rPr>
          <w:rFonts w:ascii="Arial" w:hAnsi="Arial" w:cs="Arial"/>
          <w:color w:val="FF0000"/>
          <w:sz w:val="20"/>
          <w:szCs w:val="20"/>
        </w:rPr>
        <w:t xml:space="preserve">No. </w:t>
      </w:r>
      <w:r w:rsidRPr="00CF448C">
        <w:rPr>
          <w:rFonts w:ascii="Arial" w:hAnsi="Arial" w:cs="Arial"/>
          <w:color w:val="FF0000"/>
          <w:sz w:val="20"/>
          <w:szCs w:val="20"/>
        </w:rPr>
        <w:t>65, paragraph 30, when an asset is recorded in governmental fund financial statements but the revenue is not available, the government should report a deferred inflow of resources until such time as the revenue becomes available.</w:t>
      </w:r>
    </w:p>
    <w:p w14:paraId="621A7AD0" w14:textId="08347F3F" w:rsidR="00E31C9E" w:rsidRDefault="00E31C9E" w:rsidP="007B3C27">
      <w:pPr>
        <w:rPr>
          <w:rFonts w:ascii="Arial" w:hAnsi="Arial" w:cs="Arial"/>
          <w:sz w:val="20"/>
          <w:szCs w:val="20"/>
        </w:rPr>
      </w:pPr>
      <w:bookmarkStart w:id="28" w:name="_MON_1398753915"/>
      <w:bookmarkEnd w:id="28"/>
      <w:r w:rsidRPr="00B32FA8">
        <w:rPr>
          <w:rFonts w:ascii="Arial" w:hAnsi="Arial" w:cs="Arial"/>
          <w:sz w:val="20"/>
          <w:szCs w:val="20"/>
        </w:rPr>
        <w:br w:type="page"/>
      </w:r>
    </w:p>
    <w:bookmarkStart w:id="29" w:name="_MON_1785578492"/>
    <w:bookmarkEnd w:id="29"/>
    <w:p w14:paraId="61024A6F" w14:textId="12338E18" w:rsidR="00E77C11" w:rsidRPr="00B32FA8" w:rsidRDefault="00F23C71" w:rsidP="007B3C27">
      <w:pPr>
        <w:rPr>
          <w:rFonts w:ascii="Arial" w:hAnsi="Arial" w:cs="Arial"/>
          <w:sz w:val="20"/>
          <w:szCs w:val="20"/>
        </w:rPr>
      </w:pPr>
      <w:r>
        <w:rPr>
          <w:rFonts w:ascii="Arial" w:hAnsi="Arial" w:cs="Arial"/>
          <w:sz w:val="20"/>
          <w:szCs w:val="20"/>
        </w:rPr>
        <w:object w:dxaOrig="13368" w:dyaOrig="19539" w14:anchorId="63F5A2B7">
          <v:shape id="_x0000_i1035" type="#_x0000_t75" style="width:627pt;height:690pt" o:ole="">
            <v:imagedata r:id="rId44" o:title=""/>
          </v:shape>
          <o:OLEObject Type="Embed" ProgID="Excel.Sheet.12" ShapeID="_x0000_i1035" DrawAspect="Content" ObjectID="_1791348722" r:id="rId45"/>
        </w:object>
      </w:r>
    </w:p>
    <w:bookmarkStart w:id="30" w:name="_MON_1405246040"/>
    <w:bookmarkStart w:id="31" w:name="_MON_1398753944"/>
    <w:bookmarkStart w:id="32" w:name="_MON_1398753928"/>
    <w:bookmarkEnd w:id="30"/>
    <w:bookmarkEnd w:id="31"/>
    <w:bookmarkEnd w:id="32"/>
    <w:bookmarkStart w:id="33" w:name="_MON_1559378473"/>
    <w:bookmarkEnd w:id="33"/>
    <w:p w14:paraId="621A7AD1" w14:textId="66328B4C" w:rsidR="00E31C9E" w:rsidRPr="00B32FA8" w:rsidRDefault="005023A0" w:rsidP="007B3C27">
      <w:pPr>
        <w:rPr>
          <w:rFonts w:ascii="Arial" w:hAnsi="Arial" w:cs="Arial"/>
          <w:sz w:val="20"/>
          <w:szCs w:val="20"/>
        </w:rPr>
      </w:pPr>
      <w:r>
        <w:rPr>
          <w:rFonts w:ascii="Arial" w:hAnsi="Arial" w:cs="Arial"/>
          <w:sz w:val="20"/>
          <w:szCs w:val="20"/>
        </w:rPr>
        <w:object w:dxaOrig="11664" w:dyaOrig="17395" w14:anchorId="7E826473">
          <v:shape id="_x0000_i1036" type="#_x0000_t75" style="width:523.5pt;height:663.75pt" o:ole="">
            <v:imagedata r:id="rId46" o:title=""/>
          </v:shape>
          <o:OLEObject Type="Embed" ProgID="Excel.Sheet.12" ShapeID="_x0000_i1036" DrawAspect="Content" ObjectID="_1791348723" r:id="rId47"/>
        </w:object>
      </w:r>
      <w:r w:rsidR="00E31C9E" w:rsidRPr="00B32FA8">
        <w:rPr>
          <w:rFonts w:ascii="Arial" w:hAnsi="Arial" w:cs="Arial"/>
          <w:sz w:val="20"/>
          <w:szCs w:val="20"/>
        </w:rPr>
        <w:br w:type="page"/>
      </w:r>
      <w:bookmarkStart w:id="34" w:name="_MON_1398753997"/>
      <w:bookmarkEnd w:id="34"/>
      <w:r w:rsidR="00C32221" w:rsidRPr="0049465B">
        <w:rPr>
          <w:rFonts w:ascii="Arial" w:hAnsi="Arial" w:cs="Arial"/>
          <w:sz w:val="20"/>
          <w:szCs w:val="20"/>
        </w:rPr>
        <w:object w:dxaOrig="11114" w:dyaOrig="13099" w14:anchorId="621A8179">
          <v:shape id="_x0000_i1037" type="#_x0000_t75" style="width:525pt;height:659.25pt" o:ole="">
            <v:imagedata r:id="rId48" o:title=""/>
          </v:shape>
          <o:OLEObject Type="Embed" ProgID="Excel.Sheet.12" ShapeID="_x0000_i1037" DrawAspect="Content" ObjectID="_1791348724" r:id="rId49"/>
        </w:object>
      </w:r>
    </w:p>
    <w:p w14:paraId="621A7AD2" w14:textId="77777777" w:rsidR="00E31C9E" w:rsidRPr="00B32FA8" w:rsidRDefault="00E31C9E" w:rsidP="007B3C27">
      <w:pPr>
        <w:rPr>
          <w:rFonts w:ascii="Arial" w:hAnsi="Arial" w:cs="Arial"/>
          <w:sz w:val="20"/>
          <w:szCs w:val="20"/>
        </w:rPr>
      </w:pPr>
    </w:p>
    <w:bookmarkStart w:id="35" w:name="_MON_1398754007"/>
    <w:bookmarkEnd w:id="35"/>
    <w:p w14:paraId="621A7AD4" w14:textId="4FE3C7C7" w:rsidR="00E31C9E" w:rsidRPr="0054503C" w:rsidRDefault="00F23C71" w:rsidP="007B3C27">
      <w:pPr>
        <w:rPr>
          <w:rFonts w:ascii="Arial" w:hAnsi="Arial" w:cs="Arial"/>
          <w:color w:val="FF0000"/>
          <w:sz w:val="20"/>
          <w:szCs w:val="20"/>
        </w:rPr>
      </w:pPr>
      <w:r w:rsidRPr="0049465B">
        <w:rPr>
          <w:rFonts w:ascii="Arial" w:hAnsi="Arial" w:cs="Arial"/>
          <w:sz w:val="20"/>
          <w:szCs w:val="20"/>
        </w:rPr>
        <w:object w:dxaOrig="9772" w:dyaOrig="9692" w14:anchorId="621A817A">
          <v:shape id="_x0000_i1038" type="#_x0000_t75" style="width:483pt;height:482.25pt" o:ole="">
            <v:imagedata r:id="rId50" o:title=""/>
          </v:shape>
          <o:OLEObject Type="Embed" ProgID="Excel.Sheet.12" ShapeID="_x0000_i1038" DrawAspect="Content" ObjectID="_1791348725" r:id="rId51"/>
        </w:object>
      </w:r>
    </w:p>
    <w:p w14:paraId="3571B16C" w14:textId="77777777" w:rsidR="00B37851" w:rsidRDefault="00B37851" w:rsidP="007B3C27">
      <w:pPr>
        <w:rPr>
          <w:rFonts w:ascii="Arial" w:hAnsi="Arial" w:cs="Arial"/>
          <w:color w:val="FF0000"/>
          <w:sz w:val="20"/>
          <w:szCs w:val="20"/>
        </w:rPr>
      </w:pPr>
    </w:p>
    <w:p w14:paraId="621A7AD5" w14:textId="75BA085A" w:rsidR="00E31C9E" w:rsidRPr="0054503C" w:rsidRDefault="0054503C" w:rsidP="007B3C27">
      <w:pPr>
        <w:rPr>
          <w:rFonts w:ascii="Arial" w:hAnsi="Arial" w:cs="Arial"/>
          <w:color w:val="FF0000"/>
          <w:sz w:val="20"/>
          <w:szCs w:val="20"/>
        </w:rPr>
      </w:pPr>
      <w:r w:rsidRPr="0054503C">
        <w:rPr>
          <w:rFonts w:ascii="Arial" w:hAnsi="Arial" w:cs="Arial"/>
          <w:color w:val="FF0000"/>
          <w:sz w:val="20"/>
          <w:szCs w:val="20"/>
        </w:rPr>
        <w:t xml:space="preserve">NOTE: </w:t>
      </w:r>
      <w:r w:rsidR="004674B7">
        <w:rPr>
          <w:rFonts w:ascii="Arial" w:hAnsi="Arial" w:cs="Arial"/>
          <w:color w:val="FF0000"/>
          <w:sz w:val="20"/>
          <w:szCs w:val="20"/>
        </w:rPr>
        <w:t xml:space="preserve">See the illustration at Appendix D of GASB 84 for a full illustration.  Add or remove columns and/or line items based on the fiduciary funds of the </w:t>
      </w:r>
      <w:proofErr w:type="gramStart"/>
      <w:r w:rsidR="004674B7">
        <w:rPr>
          <w:rFonts w:ascii="Arial" w:hAnsi="Arial" w:cs="Arial"/>
          <w:color w:val="FF0000"/>
          <w:sz w:val="20"/>
          <w:szCs w:val="20"/>
        </w:rPr>
        <w:t>District</w:t>
      </w:r>
      <w:proofErr w:type="gramEnd"/>
      <w:r w:rsidR="004674B7">
        <w:rPr>
          <w:rFonts w:ascii="Arial" w:hAnsi="Arial" w:cs="Arial"/>
          <w:color w:val="FF0000"/>
          <w:sz w:val="20"/>
          <w:szCs w:val="20"/>
        </w:rPr>
        <w:t xml:space="preserve">.  </w:t>
      </w:r>
      <w:r w:rsidRPr="0054503C">
        <w:rPr>
          <w:rFonts w:ascii="Arial" w:hAnsi="Arial" w:cs="Arial"/>
          <w:color w:val="FF0000"/>
          <w:sz w:val="20"/>
          <w:szCs w:val="20"/>
        </w:rPr>
        <w:t xml:space="preserve">  </w:t>
      </w:r>
    </w:p>
    <w:p w14:paraId="621A7AD6" w14:textId="6D8EB6C3" w:rsidR="00E31C9E" w:rsidRDefault="00E31C9E" w:rsidP="007B3C27">
      <w:pPr>
        <w:rPr>
          <w:rFonts w:ascii="Arial" w:hAnsi="Arial" w:cs="Arial"/>
          <w:sz w:val="20"/>
          <w:szCs w:val="20"/>
        </w:rPr>
      </w:pPr>
      <w:r w:rsidRPr="00B32FA8">
        <w:rPr>
          <w:rFonts w:ascii="Arial" w:hAnsi="Arial" w:cs="Arial"/>
          <w:sz w:val="20"/>
          <w:szCs w:val="20"/>
        </w:rPr>
        <w:br w:type="page"/>
      </w:r>
      <w:bookmarkStart w:id="36" w:name="_MON_1398754016"/>
      <w:bookmarkStart w:id="37" w:name="_MON_1405246128"/>
      <w:bookmarkStart w:id="38" w:name="_MON_1405246150"/>
      <w:bookmarkStart w:id="39" w:name="_MON_1403594364"/>
      <w:bookmarkEnd w:id="36"/>
      <w:bookmarkEnd w:id="37"/>
      <w:bookmarkEnd w:id="38"/>
      <w:bookmarkEnd w:id="39"/>
      <w:bookmarkStart w:id="40" w:name="_MON_1398754046"/>
      <w:bookmarkEnd w:id="40"/>
      <w:r w:rsidR="00F51A93" w:rsidRPr="0049465B">
        <w:rPr>
          <w:rFonts w:ascii="Arial" w:hAnsi="Arial" w:cs="Arial"/>
          <w:sz w:val="20"/>
          <w:szCs w:val="20"/>
        </w:rPr>
        <w:object w:dxaOrig="9998" w:dyaOrig="8304" w14:anchorId="621A817B">
          <v:shape id="_x0000_i1039" type="#_x0000_t75" style="width:496.5pt;height:408pt" o:ole="">
            <v:imagedata r:id="rId52" o:title=""/>
          </v:shape>
          <o:OLEObject Type="Embed" ProgID="Excel.Sheet.12" ShapeID="_x0000_i1039" DrawAspect="Content" ObjectID="_1791348726" r:id="rId53"/>
        </w:object>
      </w:r>
    </w:p>
    <w:p w14:paraId="5C92B477" w14:textId="4ABF750A" w:rsidR="00AE4E31" w:rsidRDefault="00AE4E31" w:rsidP="007B3C27">
      <w:pPr>
        <w:rPr>
          <w:rFonts w:ascii="Arial" w:hAnsi="Arial" w:cs="Arial"/>
          <w:sz w:val="20"/>
          <w:szCs w:val="20"/>
        </w:rPr>
      </w:pPr>
    </w:p>
    <w:p w14:paraId="2DF9E2B7" w14:textId="7B1DFE18" w:rsidR="00AE4E31" w:rsidRDefault="00AE4E31" w:rsidP="007B3C27">
      <w:pPr>
        <w:rPr>
          <w:rFonts w:ascii="Arial" w:hAnsi="Arial" w:cs="Arial"/>
          <w:sz w:val="20"/>
          <w:szCs w:val="20"/>
        </w:rPr>
      </w:pPr>
    </w:p>
    <w:p w14:paraId="284EF27F" w14:textId="77777777" w:rsidR="00AE4E31" w:rsidRPr="0054503C" w:rsidRDefault="00AE4E31" w:rsidP="00AE4E31">
      <w:pPr>
        <w:rPr>
          <w:rFonts w:ascii="Arial" w:hAnsi="Arial" w:cs="Arial"/>
          <w:color w:val="FF0000"/>
          <w:sz w:val="20"/>
          <w:szCs w:val="20"/>
        </w:rPr>
      </w:pPr>
      <w:r w:rsidRPr="0054503C">
        <w:rPr>
          <w:rFonts w:ascii="Arial" w:hAnsi="Arial" w:cs="Arial"/>
          <w:color w:val="FF0000"/>
          <w:sz w:val="20"/>
          <w:szCs w:val="20"/>
        </w:rPr>
        <w:t xml:space="preserve">NOTE: </w:t>
      </w:r>
      <w:r>
        <w:rPr>
          <w:rFonts w:ascii="Arial" w:hAnsi="Arial" w:cs="Arial"/>
          <w:color w:val="FF0000"/>
          <w:sz w:val="20"/>
          <w:szCs w:val="20"/>
        </w:rPr>
        <w:t xml:space="preserve">See the illustration at Appendix D of GASB 84 for a full illustration.  Add or remove columns and/or line items based on the fiduciary funds of the </w:t>
      </w:r>
      <w:proofErr w:type="gramStart"/>
      <w:r>
        <w:rPr>
          <w:rFonts w:ascii="Arial" w:hAnsi="Arial" w:cs="Arial"/>
          <w:color w:val="FF0000"/>
          <w:sz w:val="20"/>
          <w:szCs w:val="20"/>
        </w:rPr>
        <w:t>District</w:t>
      </w:r>
      <w:proofErr w:type="gramEnd"/>
      <w:r>
        <w:rPr>
          <w:rFonts w:ascii="Arial" w:hAnsi="Arial" w:cs="Arial"/>
          <w:color w:val="FF0000"/>
          <w:sz w:val="20"/>
          <w:szCs w:val="20"/>
        </w:rPr>
        <w:t xml:space="preserve">.  </w:t>
      </w:r>
      <w:r w:rsidRPr="0054503C">
        <w:rPr>
          <w:rFonts w:ascii="Arial" w:hAnsi="Arial" w:cs="Arial"/>
          <w:color w:val="FF0000"/>
          <w:sz w:val="20"/>
          <w:szCs w:val="20"/>
        </w:rPr>
        <w:t xml:space="preserve">  </w:t>
      </w:r>
    </w:p>
    <w:p w14:paraId="48A9E0A5" w14:textId="77777777" w:rsidR="00AE4E31" w:rsidRPr="00B32FA8" w:rsidRDefault="00AE4E31" w:rsidP="007B3C27">
      <w:pPr>
        <w:rPr>
          <w:rFonts w:ascii="Arial" w:hAnsi="Arial" w:cs="Arial"/>
          <w:sz w:val="20"/>
          <w:szCs w:val="20"/>
        </w:rPr>
        <w:sectPr w:rsidR="00AE4E31" w:rsidRPr="00B32FA8" w:rsidSect="002C188F">
          <w:headerReference w:type="even" r:id="rId54"/>
          <w:headerReference w:type="default" r:id="rId55"/>
          <w:headerReference w:type="first" r:id="rId56"/>
          <w:pgSz w:w="12240" w:h="15840"/>
          <w:pgMar w:top="720" w:right="1440" w:bottom="720" w:left="1440" w:header="720" w:footer="432" w:gutter="0"/>
          <w:cols w:space="720"/>
          <w:noEndnote/>
          <w:docGrid w:linePitch="326"/>
        </w:sectPr>
      </w:pPr>
    </w:p>
    <w:p w14:paraId="621A7AD7" w14:textId="77777777" w:rsidR="00E31C9E" w:rsidRPr="00AE1394" w:rsidRDefault="00E31C9E" w:rsidP="00F841E2">
      <w:pPr>
        <w:jc w:val="both"/>
        <w:rPr>
          <w:rFonts w:ascii="Arial" w:hAnsi="Arial" w:cs="Arial"/>
          <w:b/>
          <w:sz w:val="22"/>
          <w:szCs w:val="22"/>
        </w:rPr>
      </w:pPr>
      <w:r w:rsidRPr="00AE1394">
        <w:rPr>
          <w:rFonts w:ascii="Arial" w:hAnsi="Arial" w:cs="Arial"/>
          <w:b/>
          <w:sz w:val="22"/>
          <w:szCs w:val="22"/>
        </w:rPr>
        <w:lastRenderedPageBreak/>
        <w:t xml:space="preserve">Note 1 – Summary of Significant Accounting Policies </w:t>
      </w:r>
    </w:p>
    <w:p w14:paraId="621A7AD8" w14:textId="77777777" w:rsidR="00E31C9E" w:rsidRPr="00B32FA8" w:rsidRDefault="00E31C9E" w:rsidP="00F841E2">
      <w:pPr>
        <w:jc w:val="both"/>
        <w:rPr>
          <w:rFonts w:ascii="Arial" w:hAnsi="Arial" w:cs="Arial"/>
          <w:sz w:val="20"/>
          <w:szCs w:val="20"/>
        </w:rPr>
      </w:pPr>
    </w:p>
    <w:p w14:paraId="621A7AD9" w14:textId="77777777" w:rsidR="00E31C9E" w:rsidRPr="00B32FA8" w:rsidRDefault="00E31C9E" w:rsidP="00103B79">
      <w:pPr>
        <w:jc w:val="both"/>
        <w:rPr>
          <w:rFonts w:ascii="Arial" w:hAnsi="Arial" w:cs="Arial"/>
          <w:sz w:val="20"/>
          <w:szCs w:val="20"/>
        </w:rPr>
      </w:pPr>
      <w:r w:rsidRPr="00B32FA8">
        <w:rPr>
          <w:rFonts w:ascii="Arial" w:hAnsi="Arial" w:cs="Arial"/>
          <w:sz w:val="20"/>
          <w:szCs w:val="20"/>
        </w:rPr>
        <w:t>The accompanying financial statements of the school district have been prepared in conformity with generally accepted accounting principles (GAAP) as prescribed by the Governmental Accounting Standards Board (GASB).  GASB is the accepted standard-setting body for governmental accounting and financial reporting principles.  The most significant of the school district’s accounting policies are described below.</w:t>
      </w:r>
    </w:p>
    <w:p w14:paraId="621A7ADA" w14:textId="77777777" w:rsidR="00E31C9E" w:rsidRPr="00A44662" w:rsidRDefault="00E31C9E" w:rsidP="00F841E2">
      <w:pPr>
        <w:jc w:val="both"/>
        <w:rPr>
          <w:rFonts w:ascii="Arial" w:hAnsi="Arial" w:cs="Arial"/>
          <w:b/>
          <w:sz w:val="20"/>
          <w:szCs w:val="20"/>
        </w:rPr>
      </w:pPr>
    </w:p>
    <w:p w14:paraId="621A7ADE" w14:textId="77777777" w:rsidR="00E31C9E" w:rsidRPr="00A44662" w:rsidRDefault="00E31C9E" w:rsidP="00A44662">
      <w:pPr>
        <w:pStyle w:val="ListParagraph"/>
        <w:spacing w:after="0"/>
        <w:ind w:firstLine="0"/>
        <w:jc w:val="both"/>
        <w:rPr>
          <w:rFonts w:ascii="Arial" w:hAnsi="Arial" w:cs="Arial"/>
          <w:b/>
          <w:sz w:val="20"/>
          <w:szCs w:val="20"/>
        </w:rPr>
      </w:pPr>
    </w:p>
    <w:p w14:paraId="621A7ADF" w14:textId="77777777" w:rsidR="00E31C9E" w:rsidRPr="00A44662" w:rsidRDefault="00E31C9E" w:rsidP="0003135A">
      <w:pPr>
        <w:pStyle w:val="ListParagraph"/>
        <w:numPr>
          <w:ilvl w:val="0"/>
          <w:numId w:val="14"/>
        </w:numPr>
        <w:spacing w:after="0"/>
        <w:ind w:left="720"/>
        <w:jc w:val="both"/>
        <w:rPr>
          <w:rFonts w:ascii="Arial" w:hAnsi="Arial" w:cs="Arial"/>
          <w:b/>
          <w:sz w:val="20"/>
          <w:szCs w:val="20"/>
        </w:rPr>
      </w:pPr>
      <w:r w:rsidRPr="00A44662">
        <w:rPr>
          <w:rFonts w:ascii="Arial" w:hAnsi="Arial" w:cs="Arial"/>
          <w:b/>
          <w:sz w:val="20"/>
          <w:szCs w:val="20"/>
        </w:rPr>
        <w:t>Financial Reporting Entity</w:t>
      </w:r>
    </w:p>
    <w:p w14:paraId="621A7AE0" w14:textId="77777777" w:rsidR="00E31C9E" w:rsidRPr="00A44662" w:rsidRDefault="00E31C9E" w:rsidP="00A44662">
      <w:pPr>
        <w:jc w:val="both"/>
        <w:rPr>
          <w:rFonts w:ascii="Arial" w:hAnsi="Arial" w:cs="Arial"/>
          <w:sz w:val="20"/>
          <w:szCs w:val="20"/>
        </w:rPr>
      </w:pPr>
    </w:p>
    <w:p w14:paraId="621A7AE1" w14:textId="77777777" w:rsidR="00E31C9E" w:rsidRPr="00B32FA8" w:rsidRDefault="00E31C9E" w:rsidP="00F841E2">
      <w:pPr>
        <w:tabs>
          <w:tab w:val="left" w:pos="720"/>
          <w:tab w:val="left" w:pos="1440"/>
          <w:tab w:val="left" w:pos="2160"/>
          <w:tab w:val="left" w:pos="2880"/>
        </w:tabs>
        <w:ind w:left="2880" w:hanging="2880"/>
        <w:jc w:val="both"/>
        <w:rPr>
          <w:rFonts w:ascii="Arial" w:hAnsi="Arial" w:cs="Arial"/>
          <w:color w:val="0070C0"/>
          <w:sz w:val="20"/>
          <w:szCs w:val="20"/>
        </w:rPr>
      </w:pPr>
      <w:r w:rsidRPr="00B32FA8">
        <w:rPr>
          <w:rFonts w:ascii="Arial" w:hAnsi="Arial" w:cs="Arial"/>
          <w:sz w:val="20"/>
          <w:szCs w:val="20"/>
        </w:rPr>
        <w:tab/>
      </w:r>
      <w:r w:rsidRPr="00B32FA8">
        <w:rPr>
          <w:rFonts w:ascii="Arial" w:hAnsi="Arial" w:cs="Arial"/>
          <w:color w:val="0070C0"/>
          <w:sz w:val="20"/>
          <w:szCs w:val="20"/>
        </w:rPr>
        <w:t>[Option 1</w:t>
      </w:r>
      <w:r>
        <w:rPr>
          <w:rFonts w:ascii="Arial" w:hAnsi="Arial" w:cs="Arial"/>
          <w:color w:val="0070C0"/>
          <w:sz w:val="20"/>
          <w:szCs w:val="20"/>
        </w:rPr>
        <w:t xml:space="preserve"> - </w:t>
      </w:r>
      <w:r w:rsidRPr="00B32FA8">
        <w:rPr>
          <w:rFonts w:ascii="Arial" w:hAnsi="Arial" w:cs="Arial"/>
          <w:color w:val="0070C0"/>
          <w:sz w:val="20"/>
          <w:szCs w:val="20"/>
        </w:rPr>
        <w:t>Select for a county school</w:t>
      </w:r>
      <w:r w:rsidR="004A5922">
        <w:rPr>
          <w:rFonts w:ascii="Arial" w:hAnsi="Arial" w:cs="Arial"/>
          <w:color w:val="0070C0"/>
          <w:sz w:val="20"/>
          <w:szCs w:val="20"/>
        </w:rPr>
        <w:t xml:space="preserve"> district</w:t>
      </w:r>
      <w:r w:rsidRPr="00B32FA8">
        <w:rPr>
          <w:rFonts w:ascii="Arial" w:hAnsi="Arial" w:cs="Arial"/>
          <w:color w:val="0070C0"/>
          <w:sz w:val="20"/>
          <w:szCs w:val="20"/>
        </w:rPr>
        <w:t>]</w:t>
      </w:r>
    </w:p>
    <w:p w14:paraId="621A7AE2" w14:textId="77777777" w:rsidR="00E31C9E" w:rsidRPr="00B32FA8" w:rsidRDefault="00E31C9E" w:rsidP="00F841E2">
      <w:pPr>
        <w:jc w:val="both"/>
        <w:rPr>
          <w:rFonts w:ascii="Arial" w:hAnsi="Arial" w:cs="Arial"/>
          <w:sz w:val="20"/>
          <w:szCs w:val="20"/>
        </w:rPr>
      </w:pPr>
    </w:p>
    <w:p w14:paraId="621A7AE3"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 xml:space="preserve">As defined by accounting principles generally accepted in the United States of America, the school district is considered a "primary government."  The school district is governed by a </w:t>
      </w:r>
      <w:r w:rsidRPr="00D64314">
        <w:rPr>
          <w:rFonts w:ascii="Arial" w:hAnsi="Arial" w:cs="Arial"/>
          <w:bCs/>
          <w:i/>
          <w:iCs/>
          <w:color w:val="0070C0"/>
          <w:sz w:val="20"/>
          <w:szCs w:val="20"/>
        </w:rPr>
        <w:t>[input number]</w:t>
      </w:r>
      <w:r w:rsidRPr="00D64314">
        <w:rPr>
          <w:rFonts w:ascii="Arial" w:hAnsi="Arial" w:cs="Arial"/>
          <w:color w:val="0070C0"/>
          <w:sz w:val="20"/>
          <w:szCs w:val="20"/>
        </w:rPr>
        <w:t xml:space="preserve"> </w:t>
      </w:r>
      <w:r w:rsidRPr="00B32FA8">
        <w:rPr>
          <w:rFonts w:ascii="Arial" w:hAnsi="Arial" w:cs="Arial"/>
          <w:sz w:val="20"/>
          <w:szCs w:val="20"/>
        </w:rPr>
        <w:t>member board to which</w:t>
      </w:r>
    </w:p>
    <w:p w14:paraId="621A7AE4" w14:textId="77777777" w:rsidR="00E31C9E" w:rsidRPr="00B32FA8" w:rsidRDefault="00E31C9E" w:rsidP="00F841E2">
      <w:pPr>
        <w:jc w:val="both"/>
        <w:rPr>
          <w:rFonts w:ascii="Arial" w:hAnsi="Arial" w:cs="Arial"/>
          <w:sz w:val="20"/>
          <w:szCs w:val="20"/>
        </w:rPr>
      </w:pPr>
    </w:p>
    <w:p w14:paraId="621A7AE5" w14:textId="77777777" w:rsidR="00E31C9E" w:rsidRPr="00B32FA8" w:rsidRDefault="00E31C9E" w:rsidP="00F841E2">
      <w:pPr>
        <w:tabs>
          <w:tab w:val="left" w:pos="720"/>
          <w:tab w:val="left" w:pos="1440"/>
          <w:tab w:val="left" w:pos="2160"/>
          <w:tab w:val="left" w:pos="2880"/>
        </w:tabs>
        <w:ind w:left="2880" w:hanging="2880"/>
        <w:jc w:val="both"/>
        <w:rPr>
          <w:rFonts w:ascii="Arial" w:hAnsi="Arial" w:cs="Arial"/>
          <w:color w:val="0070C0"/>
          <w:sz w:val="20"/>
          <w:szCs w:val="20"/>
        </w:rPr>
      </w:pPr>
      <w:r w:rsidRPr="00B32FA8">
        <w:rPr>
          <w:rFonts w:ascii="Arial" w:hAnsi="Arial" w:cs="Arial"/>
          <w:sz w:val="20"/>
          <w:szCs w:val="20"/>
        </w:rPr>
        <w:tab/>
      </w:r>
      <w:r w:rsidRPr="00B32FA8">
        <w:rPr>
          <w:rFonts w:ascii="Arial" w:hAnsi="Arial" w:cs="Arial"/>
          <w:color w:val="0070C0"/>
          <w:sz w:val="20"/>
          <w:szCs w:val="20"/>
        </w:rPr>
        <w:t>[Option 1a</w:t>
      </w:r>
      <w:r>
        <w:rPr>
          <w:rFonts w:ascii="Arial" w:hAnsi="Arial" w:cs="Arial"/>
          <w:color w:val="0070C0"/>
          <w:sz w:val="20"/>
          <w:szCs w:val="20"/>
        </w:rPr>
        <w:t xml:space="preserve"> - </w:t>
      </w:r>
      <w:r w:rsidRPr="00B32FA8">
        <w:rPr>
          <w:rFonts w:ascii="Arial" w:hAnsi="Arial" w:cs="Arial"/>
          <w:color w:val="0070C0"/>
          <w:sz w:val="20"/>
          <w:szCs w:val="20"/>
        </w:rPr>
        <w:t>Select for a county school</w:t>
      </w:r>
      <w:r w:rsidR="004A5922">
        <w:rPr>
          <w:rFonts w:ascii="Arial" w:hAnsi="Arial" w:cs="Arial"/>
          <w:color w:val="0070C0"/>
          <w:sz w:val="20"/>
          <w:szCs w:val="20"/>
        </w:rPr>
        <w:t xml:space="preserve"> district</w:t>
      </w:r>
      <w:r w:rsidRPr="00B32FA8">
        <w:rPr>
          <w:rFonts w:ascii="Arial" w:hAnsi="Arial" w:cs="Arial"/>
          <w:color w:val="0070C0"/>
          <w:sz w:val="20"/>
          <w:szCs w:val="20"/>
        </w:rPr>
        <w:t>, all members elected]</w:t>
      </w:r>
    </w:p>
    <w:p w14:paraId="621A7AE6" w14:textId="77777777" w:rsidR="00E31C9E" w:rsidRPr="00B32FA8" w:rsidRDefault="00E31C9E" w:rsidP="00F841E2">
      <w:pPr>
        <w:jc w:val="both"/>
        <w:rPr>
          <w:rFonts w:ascii="Arial" w:hAnsi="Arial" w:cs="Arial"/>
          <w:sz w:val="20"/>
          <w:szCs w:val="20"/>
        </w:rPr>
      </w:pPr>
    </w:p>
    <w:p w14:paraId="621A7AE7" w14:textId="77777777" w:rsidR="00E31C9E" w:rsidRPr="00B32FA8" w:rsidRDefault="00E31C9E" w:rsidP="00F841E2">
      <w:pPr>
        <w:jc w:val="both"/>
        <w:rPr>
          <w:rFonts w:ascii="Arial" w:hAnsi="Arial" w:cs="Arial"/>
          <w:sz w:val="20"/>
          <w:szCs w:val="20"/>
        </w:rPr>
      </w:pPr>
      <w:r w:rsidRPr="00B32FA8">
        <w:rPr>
          <w:rFonts w:ascii="Arial" w:hAnsi="Arial" w:cs="Arial"/>
          <w:sz w:val="20"/>
          <w:szCs w:val="20"/>
        </w:rPr>
        <w:tab/>
        <w:t>each member is elected by the citizens of each defined county district.</w:t>
      </w:r>
    </w:p>
    <w:p w14:paraId="621A7AE8" w14:textId="77777777" w:rsidR="00E31C9E" w:rsidRPr="00B32FA8" w:rsidRDefault="00E31C9E" w:rsidP="00F841E2">
      <w:pPr>
        <w:jc w:val="both"/>
        <w:rPr>
          <w:rFonts w:ascii="Arial" w:hAnsi="Arial" w:cs="Arial"/>
          <w:sz w:val="20"/>
          <w:szCs w:val="20"/>
        </w:rPr>
      </w:pPr>
    </w:p>
    <w:p w14:paraId="621A7AE9" w14:textId="77777777" w:rsidR="00E31C9E" w:rsidRPr="00B32FA8" w:rsidRDefault="00E31C9E" w:rsidP="00F841E2">
      <w:pPr>
        <w:tabs>
          <w:tab w:val="left" w:pos="720"/>
          <w:tab w:val="left" w:pos="1440"/>
          <w:tab w:val="left" w:pos="2160"/>
          <w:tab w:val="left" w:pos="2880"/>
        </w:tabs>
        <w:ind w:left="2880" w:hanging="2880"/>
        <w:jc w:val="both"/>
        <w:rPr>
          <w:rFonts w:ascii="Arial" w:hAnsi="Arial" w:cs="Arial"/>
          <w:color w:val="0070C0"/>
          <w:sz w:val="20"/>
          <w:szCs w:val="20"/>
        </w:rPr>
      </w:pPr>
      <w:r w:rsidRPr="00B32FA8">
        <w:rPr>
          <w:rFonts w:ascii="Arial" w:hAnsi="Arial" w:cs="Arial"/>
          <w:sz w:val="20"/>
          <w:szCs w:val="20"/>
        </w:rPr>
        <w:tab/>
      </w:r>
      <w:r w:rsidRPr="00B32FA8">
        <w:rPr>
          <w:rFonts w:ascii="Arial" w:hAnsi="Arial" w:cs="Arial"/>
          <w:color w:val="0070C0"/>
          <w:sz w:val="20"/>
          <w:szCs w:val="20"/>
        </w:rPr>
        <w:t>[Option 1b</w:t>
      </w:r>
      <w:r>
        <w:rPr>
          <w:rFonts w:ascii="Arial" w:hAnsi="Arial" w:cs="Arial"/>
          <w:color w:val="0070C0"/>
          <w:sz w:val="20"/>
          <w:szCs w:val="20"/>
        </w:rPr>
        <w:t xml:space="preserve"> - </w:t>
      </w:r>
      <w:r w:rsidRPr="00B32FA8">
        <w:rPr>
          <w:rFonts w:ascii="Arial" w:hAnsi="Arial" w:cs="Arial"/>
          <w:color w:val="0070C0"/>
          <w:sz w:val="20"/>
          <w:szCs w:val="20"/>
        </w:rPr>
        <w:t>Select for a county school</w:t>
      </w:r>
      <w:r w:rsidR="004A5922">
        <w:rPr>
          <w:rFonts w:ascii="Arial" w:hAnsi="Arial" w:cs="Arial"/>
          <w:color w:val="0070C0"/>
          <w:sz w:val="20"/>
          <w:szCs w:val="20"/>
        </w:rPr>
        <w:t xml:space="preserve"> district</w:t>
      </w:r>
      <w:r w:rsidRPr="00B32FA8">
        <w:rPr>
          <w:rFonts w:ascii="Arial" w:hAnsi="Arial" w:cs="Arial"/>
          <w:color w:val="0070C0"/>
          <w:sz w:val="20"/>
          <w:szCs w:val="20"/>
        </w:rPr>
        <w:t>, some elected / some appointed]</w:t>
      </w:r>
    </w:p>
    <w:p w14:paraId="621A7AEA" w14:textId="77777777" w:rsidR="00E31C9E" w:rsidRPr="00B32FA8" w:rsidRDefault="00E31C9E" w:rsidP="00F841E2">
      <w:pPr>
        <w:jc w:val="both"/>
        <w:rPr>
          <w:rFonts w:ascii="Arial" w:hAnsi="Arial" w:cs="Arial"/>
          <w:sz w:val="20"/>
          <w:szCs w:val="20"/>
        </w:rPr>
      </w:pPr>
    </w:p>
    <w:p w14:paraId="621A7AEB" w14:textId="77777777" w:rsidR="00E31C9E" w:rsidRPr="00B32FA8" w:rsidRDefault="00E31C9E" w:rsidP="00103B79">
      <w:pPr>
        <w:ind w:left="720"/>
        <w:jc w:val="both"/>
        <w:rPr>
          <w:rFonts w:ascii="Arial" w:hAnsi="Arial" w:cs="Arial"/>
          <w:sz w:val="20"/>
          <w:szCs w:val="20"/>
        </w:rPr>
      </w:pPr>
      <w:r w:rsidRPr="00D64314">
        <w:rPr>
          <w:rFonts w:ascii="Arial" w:hAnsi="Arial" w:cs="Arial"/>
          <w:bCs/>
          <w:i/>
          <w:iCs/>
          <w:color w:val="0070C0"/>
          <w:sz w:val="20"/>
          <w:szCs w:val="20"/>
        </w:rPr>
        <w:t>[input number]</w:t>
      </w:r>
      <w:r w:rsidRPr="00B32FA8">
        <w:rPr>
          <w:rFonts w:ascii="Arial" w:hAnsi="Arial" w:cs="Arial"/>
          <w:sz w:val="20"/>
          <w:szCs w:val="20"/>
        </w:rPr>
        <w:t xml:space="preserve"> are elected by citizens of each defined county district and </w:t>
      </w:r>
      <w:r w:rsidRPr="00D64314">
        <w:rPr>
          <w:rFonts w:ascii="Arial" w:hAnsi="Arial" w:cs="Arial"/>
          <w:bCs/>
          <w:i/>
          <w:iCs/>
          <w:color w:val="0070C0"/>
          <w:sz w:val="20"/>
          <w:szCs w:val="20"/>
        </w:rPr>
        <w:t>[input number]</w:t>
      </w:r>
      <w:r w:rsidRPr="00B32FA8">
        <w:rPr>
          <w:rFonts w:ascii="Arial" w:hAnsi="Arial" w:cs="Arial"/>
          <w:sz w:val="20"/>
          <w:szCs w:val="20"/>
        </w:rPr>
        <w:t xml:space="preserve"> are selected by the </w:t>
      </w:r>
      <w:proofErr w:type="gramStart"/>
      <w:r w:rsidRPr="00B32FA8">
        <w:rPr>
          <w:rFonts w:ascii="Arial" w:hAnsi="Arial" w:cs="Arial"/>
          <w:sz w:val="20"/>
          <w:szCs w:val="20"/>
        </w:rPr>
        <w:t>City</w:t>
      </w:r>
      <w:proofErr w:type="gramEnd"/>
      <w:r w:rsidRPr="00B32FA8">
        <w:rPr>
          <w:rFonts w:ascii="Arial" w:hAnsi="Arial" w:cs="Arial"/>
          <w:sz w:val="20"/>
          <w:szCs w:val="20"/>
        </w:rPr>
        <w:t xml:space="preserve"> of </w:t>
      </w:r>
      <w:r w:rsidRPr="00D64314">
        <w:rPr>
          <w:rFonts w:ascii="Arial" w:hAnsi="Arial" w:cs="Arial"/>
          <w:bCs/>
          <w:i/>
          <w:iCs/>
          <w:color w:val="0070C0"/>
          <w:sz w:val="20"/>
          <w:szCs w:val="20"/>
        </w:rPr>
        <w:t>[input city’s name]</w:t>
      </w:r>
      <w:r w:rsidRPr="00B32FA8">
        <w:rPr>
          <w:rFonts w:ascii="Arial" w:hAnsi="Arial" w:cs="Arial"/>
          <w:sz w:val="20"/>
          <w:szCs w:val="20"/>
        </w:rPr>
        <w:t xml:space="preserve"> Board of Alderman </w:t>
      </w:r>
      <w:r w:rsidRPr="00D64314">
        <w:rPr>
          <w:rFonts w:ascii="Arial" w:hAnsi="Arial" w:cs="Arial"/>
          <w:i/>
          <w:color w:val="0070C0"/>
          <w:sz w:val="20"/>
          <w:szCs w:val="20"/>
        </w:rPr>
        <w:t>[or appropriate name]</w:t>
      </w:r>
      <w:r w:rsidRPr="00B32FA8">
        <w:rPr>
          <w:rFonts w:ascii="Arial" w:hAnsi="Arial" w:cs="Arial"/>
          <w:sz w:val="20"/>
          <w:szCs w:val="20"/>
        </w:rPr>
        <w:t xml:space="preserve">. </w:t>
      </w:r>
    </w:p>
    <w:p w14:paraId="621A7AEC" w14:textId="77777777" w:rsidR="00E31C9E" w:rsidRPr="00B32FA8" w:rsidRDefault="00E31C9E" w:rsidP="00F841E2">
      <w:pPr>
        <w:jc w:val="both"/>
        <w:rPr>
          <w:rFonts w:ascii="Arial" w:hAnsi="Arial" w:cs="Arial"/>
          <w:sz w:val="20"/>
          <w:szCs w:val="20"/>
        </w:rPr>
      </w:pPr>
    </w:p>
    <w:p w14:paraId="621A7AED" w14:textId="77777777" w:rsidR="00E31C9E" w:rsidRPr="00B32FA8" w:rsidRDefault="00E31C9E" w:rsidP="00F841E2">
      <w:pPr>
        <w:tabs>
          <w:tab w:val="left" w:pos="720"/>
          <w:tab w:val="left" w:pos="1440"/>
          <w:tab w:val="left" w:pos="2160"/>
          <w:tab w:val="left" w:pos="2880"/>
        </w:tabs>
        <w:ind w:left="2880" w:hanging="2880"/>
        <w:jc w:val="both"/>
        <w:rPr>
          <w:rFonts w:ascii="Arial" w:hAnsi="Arial" w:cs="Arial"/>
          <w:color w:val="0070C0"/>
          <w:sz w:val="20"/>
          <w:szCs w:val="20"/>
        </w:rPr>
      </w:pPr>
      <w:r w:rsidRPr="00B32FA8">
        <w:rPr>
          <w:rFonts w:ascii="Arial" w:hAnsi="Arial" w:cs="Arial"/>
          <w:sz w:val="20"/>
          <w:szCs w:val="20"/>
        </w:rPr>
        <w:tab/>
      </w:r>
      <w:r w:rsidRPr="00B32FA8">
        <w:rPr>
          <w:rFonts w:ascii="Arial" w:hAnsi="Arial" w:cs="Arial"/>
          <w:color w:val="0070C0"/>
          <w:sz w:val="20"/>
          <w:szCs w:val="20"/>
        </w:rPr>
        <w:t>[Option 2</w:t>
      </w:r>
      <w:r>
        <w:rPr>
          <w:rFonts w:ascii="Arial" w:hAnsi="Arial" w:cs="Arial"/>
          <w:color w:val="0070C0"/>
          <w:sz w:val="20"/>
          <w:szCs w:val="20"/>
        </w:rPr>
        <w:t xml:space="preserve"> - </w:t>
      </w:r>
      <w:r w:rsidRPr="00B32FA8">
        <w:rPr>
          <w:rFonts w:ascii="Arial" w:hAnsi="Arial" w:cs="Arial"/>
          <w:color w:val="0070C0"/>
          <w:sz w:val="20"/>
          <w:szCs w:val="20"/>
        </w:rPr>
        <w:t>Select for a city school</w:t>
      </w:r>
      <w:r w:rsidR="004A5922">
        <w:rPr>
          <w:rFonts w:ascii="Arial" w:hAnsi="Arial" w:cs="Arial"/>
          <w:color w:val="0070C0"/>
          <w:sz w:val="20"/>
          <w:szCs w:val="20"/>
        </w:rPr>
        <w:t xml:space="preserve"> district</w:t>
      </w:r>
      <w:r w:rsidRPr="00B32FA8">
        <w:rPr>
          <w:rFonts w:ascii="Arial" w:hAnsi="Arial" w:cs="Arial"/>
          <w:color w:val="0070C0"/>
          <w:sz w:val="20"/>
          <w:szCs w:val="20"/>
        </w:rPr>
        <w:t>]</w:t>
      </w:r>
    </w:p>
    <w:p w14:paraId="621A7AEE" w14:textId="77777777" w:rsidR="00E31C9E" w:rsidRPr="00B32FA8" w:rsidRDefault="00E31C9E" w:rsidP="00F841E2">
      <w:pPr>
        <w:jc w:val="both"/>
        <w:rPr>
          <w:rFonts w:ascii="Arial" w:hAnsi="Arial" w:cs="Arial"/>
          <w:sz w:val="20"/>
          <w:szCs w:val="20"/>
        </w:rPr>
      </w:pPr>
    </w:p>
    <w:p w14:paraId="621A7AEF"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 xml:space="preserve">As defined by accounting principles generally accepted in the United States of America, the school district is considered an "other stand-alone government."  The school district is a related organization of, but not a component unit of, the city of </w:t>
      </w:r>
      <w:r w:rsidRPr="00D64314">
        <w:rPr>
          <w:rFonts w:ascii="Arial" w:hAnsi="Arial" w:cs="Arial"/>
          <w:bCs/>
          <w:i/>
          <w:iCs/>
          <w:color w:val="0070C0"/>
          <w:sz w:val="20"/>
          <w:szCs w:val="20"/>
        </w:rPr>
        <w:t>[input city name]</w:t>
      </w:r>
      <w:r w:rsidRPr="00B32FA8">
        <w:rPr>
          <w:rFonts w:ascii="Arial" w:hAnsi="Arial" w:cs="Arial"/>
          <w:sz w:val="20"/>
          <w:szCs w:val="20"/>
        </w:rPr>
        <w:t xml:space="preserve"> since the governing authority of the city selects a majority of the school district's board but does not have financial accountability for the school district.</w:t>
      </w:r>
    </w:p>
    <w:p w14:paraId="621A7AF0" w14:textId="77777777" w:rsidR="00E31C9E" w:rsidRPr="00B32FA8" w:rsidRDefault="00E31C9E" w:rsidP="00F841E2">
      <w:pPr>
        <w:ind w:left="1440"/>
        <w:jc w:val="both"/>
        <w:rPr>
          <w:rFonts w:ascii="Arial" w:hAnsi="Arial" w:cs="Arial"/>
          <w:sz w:val="20"/>
          <w:szCs w:val="20"/>
        </w:rPr>
      </w:pPr>
    </w:p>
    <w:p w14:paraId="621A7AF1" w14:textId="77777777" w:rsidR="00E31C9E" w:rsidRPr="00B32FA8" w:rsidRDefault="00E31C9E" w:rsidP="00103B79">
      <w:pPr>
        <w:ind w:firstLine="720"/>
        <w:jc w:val="both"/>
        <w:rPr>
          <w:rFonts w:ascii="Arial" w:hAnsi="Arial" w:cs="Arial"/>
          <w:color w:val="0070C0"/>
          <w:sz w:val="20"/>
          <w:szCs w:val="20"/>
        </w:rPr>
      </w:pPr>
      <w:r w:rsidRPr="00B32FA8">
        <w:rPr>
          <w:rFonts w:ascii="Arial" w:hAnsi="Arial" w:cs="Arial"/>
          <w:color w:val="0070C0"/>
          <w:sz w:val="20"/>
          <w:szCs w:val="20"/>
        </w:rPr>
        <w:t>[Continue]</w:t>
      </w:r>
    </w:p>
    <w:p w14:paraId="621A7AF2" w14:textId="77777777" w:rsidR="00E31C9E" w:rsidRPr="00B32FA8" w:rsidRDefault="00E31C9E" w:rsidP="00F841E2">
      <w:pPr>
        <w:ind w:left="1440"/>
        <w:jc w:val="both"/>
        <w:rPr>
          <w:rFonts w:ascii="Arial" w:hAnsi="Arial" w:cs="Arial"/>
          <w:sz w:val="20"/>
          <w:szCs w:val="20"/>
        </w:rPr>
      </w:pPr>
    </w:p>
    <w:p w14:paraId="621A7AF3" w14:textId="77777777" w:rsidR="00E31C9E" w:rsidRPr="00B32FA8" w:rsidRDefault="00E31C9E" w:rsidP="00103B79">
      <w:pPr>
        <w:pStyle w:val="2ndindent"/>
        <w:spacing w:after="200"/>
        <w:ind w:left="720" w:right="0" w:firstLine="0"/>
        <w:jc w:val="both"/>
        <w:rPr>
          <w:rFonts w:ascii="Arial" w:hAnsi="Arial" w:cs="Arial"/>
        </w:rPr>
      </w:pPr>
      <w:r w:rsidRPr="00B32FA8">
        <w:rPr>
          <w:rFonts w:ascii="Arial" w:hAnsi="Arial" w:cs="Arial"/>
        </w:rPr>
        <w:t xml:space="preserve">For financial reporting purposes, </w:t>
      </w:r>
      <w:r w:rsidRPr="00B32FA8">
        <w:rPr>
          <w:rFonts w:ascii="Arial" w:hAnsi="Arial" w:cs="Arial"/>
          <w:bCs/>
          <w:i/>
          <w:iCs/>
          <w:color w:val="548DD4"/>
        </w:rPr>
        <w:t>[input]</w:t>
      </w:r>
      <w:r w:rsidRPr="00B32FA8">
        <w:rPr>
          <w:rFonts w:ascii="Arial" w:hAnsi="Arial" w:cs="Arial"/>
          <w:noProof/>
        </w:rPr>
        <w:t xml:space="preserve"> School District</w:t>
      </w:r>
      <w:r w:rsidRPr="00B32FA8">
        <w:rPr>
          <w:rFonts w:ascii="Arial" w:hAnsi="Arial" w:cs="Arial"/>
        </w:rPr>
        <w:t xml:space="preserve"> has included all funds and organizations</w:t>
      </w:r>
      <w:r w:rsidRPr="00B32FA8">
        <w:rPr>
          <w:rFonts w:ascii="Arial" w:hAnsi="Arial" w:cs="Arial"/>
          <w:bCs/>
        </w:rPr>
        <w:t xml:space="preserve">. </w:t>
      </w:r>
      <w:r w:rsidRPr="00B32FA8">
        <w:rPr>
          <w:rFonts w:ascii="Arial" w:hAnsi="Arial" w:cs="Arial"/>
        </w:rPr>
        <w:t xml:space="preserve"> The </w:t>
      </w:r>
      <w:proofErr w:type="gramStart"/>
      <w:r w:rsidRPr="00B32FA8">
        <w:rPr>
          <w:rFonts w:ascii="Arial" w:hAnsi="Arial" w:cs="Arial"/>
        </w:rPr>
        <w:t>District</w:t>
      </w:r>
      <w:proofErr w:type="gramEnd"/>
      <w:r w:rsidRPr="00B32FA8">
        <w:rPr>
          <w:rFonts w:ascii="Arial" w:hAnsi="Arial" w:cs="Arial"/>
        </w:rPr>
        <w:t xml:space="preserve"> has also considered all potential component units for which it is financially accountable and other organizations for which the nature and significance of their relationship with the District are such that exclusion would cause the District's financial statements to be misleading or incomplete.  The Governmental Accounting Standards Board has set forth criteria to be considered in determining financial accountability.  These criteria include appointing a voting majority of an organization's governing body and (1) the ability of the </w:t>
      </w:r>
      <w:proofErr w:type="gramStart"/>
      <w:r w:rsidRPr="00B32FA8">
        <w:rPr>
          <w:rFonts w:ascii="Arial" w:hAnsi="Arial" w:cs="Arial"/>
        </w:rPr>
        <w:t>District</w:t>
      </w:r>
      <w:proofErr w:type="gramEnd"/>
      <w:r w:rsidRPr="00B32FA8">
        <w:rPr>
          <w:rFonts w:ascii="Arial" w:hAnsi="Arial" w:cs="Arial"/>
        </w:rPr>
        <w:t xml:space="preserve"> to impose its will on that organization or (2) the potential for the organization to provide specific benefits to or impose specific financial burdens on the District. </w:t>
      </w:r>
    </w:p>
    <w:p w14:paraId="621A7AF4" w14:textId="77777777" w:rsidR="00E31C9E" w:rsidRDefault="00E31C9E">
      <w:pPr>
        <w:widowControl/>
        <w:autoSpaceDE/>
        <w:autoSpaceDN/>
        <w:adjustRightInd/>
        <w:rPr>
          <w:rFonts w:ascii="Arial" w:hAnsi="Arial" w:cs="Arial"/>
          <w:bCs/>
          <w:color w:val="0070C0"/>
          <w:sz w:val="20"/>
          <w:szCs w:val="20"/>
        </w:rPr>
      </w:pPr>
      <w:r>
        <w:rPr>
          <w:rFonts w:ascii="Arial" w:hAnsi="Arial" w:cs="Arial"/>
          <w:bCs/>
          <w:color w:val="0070C0"/>
          <w:sz w:val="20"/>
          <w:szCs w:val="20"/>
        </w:rPr>
        <w:br w:type="page"/>
      </w:r>
    </w:p>
    <w:p w14:paraId="621A7AF5" w14:textId="77777777" w:rsidR="00E31C9E" w:rsidRPr="00103B79" w:rsidRDefault="00E31C9E" w:rsidP="00103B79">
      <w:pPr>
        <w:ind w:left="720"/>
        <w:jc w:val="both"/>
        <w:rPr>
          <w:rFonts w:ascii="Arial" w:hAnsi="Arial" w:cs="Arial"/>
          <w:bCs/>
          <w:color w:val="0070C0"/>
          <w:sz w:val="20"/>
          <w:szCs w:val="20"/>
        </w:rPr>
      </w:pPr>
      <w:r w:rsidRPr="00103B79">
        <w:rPr>
          <w:rFonts w:ascii="Arial" w:hAnsi="Arial" w:cs="Arial"/>
          <w:bCs/>
          <w:color w:val="0070C0"/>
          <w:sz w:val="20"/>
          <w:szCs w:val="20"/>
        </w:rPr>
        <w:lastRenderedPageBreak/>
        <w:t>[If the school district has Trust Certificate/Certificates of Participation (Blended Component Unit) include the following:]</w:t>
      </w:r>
    </w:p>
    <w:p w14:paraId="621A7AF6" w14:textId="77777777" w:rsidR="00E31C9E" w:rsidRPr="00B32FA8" w:rsidRDefault="00E31C9E" w:rsidP="00F841E2">
      <w:pPr>
        <w:pStyle w:val="ListParagraph"/>
        <w:spacing w:after="0"/>
        <w:ind w:firstLine="720"/>
        <w:jc w:val="both"/>
        <w:rPr>
          <w:rFonts w:ascii="Arial" w:hAnsi="Arial" w:cs="Arial"/>
          <w:sz w:val="20"/>
          <w:szCs w:val="20"/>
        </w:rPr>
      </w:pPr>
    </w:p>
    <w:p w14:paraId="621A7AF7" w14:textId="77777777" w:rsidR="00E31C9E" w:rsidRPr="00103B79" w:rsidRDefault="00E31C9E" w:rsidP="00103B79">
      <w:pPr>
        <w:ind w:firstLine="720"/>
        <w:jc w:val="both"/>
        <w:rPr>
          <w:rFonts w:ascii="Arial" w:hAnsi="Arial" w:cs="Arial"/>
          <w:sz w:val="20"/>
          <w:szCs w:val="20"/>
        </w:rPr>
      </w:pPr>
      <w:r w:rsidRPr="00103B79">
        <w:rPr>
          <w:rFonts w:ascii="Arial" w:hAnsi="Arial" w:cs="Arial"/>
          <w:sz w:val="20"/>
          <w:szCs w:val="20"/>
        </w:rPr>
        <w:t>Blended component unit</w:t>
      </w:r>
    </w:p>
    <w:p w14:paraId="621A7AF8" w14:textId="77777777" w:rsidR="00E31C9E" w:rsidRPr="00B32FA8" w:rsidRDefault="00E31C9E" w:rsidP="00F841E2">
      <w:pPr>
        <w:ind w:left="1440"/>
        <w:jc w:val="both"/>
        <w:rPr>
          <w:rFonts w:ascii="Arial" w:hAnsi="Arial" w:cs="Arial"/>
          <w:sz w:val="20"/>
          <w:szCs w:val="20"/>
        </w:rPr>
      </w:pPr>
    </w:p>
    <w:p w14:paraId="621A7AF9"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 xml:space="preserve">The </w:t>
      </w:r>
      <w:r w:rsidRPr="00D64314">
        <w:rPr>
          <w:rFonts w:ascii="Arial" w:hAnsi="Arial" w:cs="Arial"/>
          <w:bCs/>
          <w:i/>
          <w:iCs/>
          <w:color w:val="0070C0"/>
          <w:sz w:val="20"/>
          <w:szCs w:val="20"/>
        </w:rPr>
        <w:t>[input name]</w:t>
      </w:r>
      <w:r w:rsidRPr="00B32FA8">
        <w:rPr>
          <w:rFonts w:ascii="Arial" w:hAnsi="Arial" w:cs="Arial"/>
          <w:sz w:val="20"/>
          <w:szCs w:val="20"/>
        </w:rPr>
        <w:t xml:space="preserve"> Leasing Authority (“the Authority”) as explained in the following paragraph is considered to be a blended component unit as determined by Section 2100 of the </w:t>
      </w:r>
      <w:r w:rsidRPr="00B32FA8">
        <w:rPr>
          <w:rFonts w:ascii="Arial" w:hAnsi="Arial" w:cs="Arial"/>
          <w:i/>
          <w:iCs/>
          <w:sz w:val="20"/>
          <w:szCs w:val="20"/>
        </w:rPr>
        <w:t>Codification of Governmental Accounting and Financial Reporting Standards</w:t>
      </w:r>
      <w:r w:rsidRPr="00B32FA8">
        <w:rPr>
          <w:rFonts w:ascii="Arial" w:hAnsi="Arial" w:cs="Arial"/>
          <w:sz w:val="20"/>
          <w:szCs w:val="20"/>
        </w:rPr>
        <w:t xml:space="preserve"> and is included in the district’s reporting entity.   </w:t>
      </w:r>
    </w:p>
    <w:p w14:paraId="621A7AFA" w14:textId="77777777" w:rsidR="00E31C9E" w:rsidRDefault="00E31C9E" w:rsidP="00103B79">
      <w:pPr>
        <w:widowControl/>
        <w:autoSpaceDE/>
        <w:autoSpaceDN/>
        <w:adjustRightInd/>
        <w:ind w:left="720"/>
        <w:jc w:val="both"/>
        <w:rPr>
          <w:rFonts w:ascii="Arial" w:hAnsi="Arial" w:cs="Arial"/>
          <w:sz w:val="20"/>
          <w:szCs w:val="20"/>
        </w:rPr>
      </w:pPr>
    </w:p>
    <w:p w14:paraId="621A7AFB" w14:textId="77777777" w:rsidR="00E31C9E" w:rsidRPr="00B32FA8" w:rsidRDefault="00E31C9E" w:rsidP="00103B79">
      <w:pPr>
        <w:widowControl/>
        <w:autoSpaceDE/>
        <w:autoSpaceDN/>
        <w:adjustRightInd/>
        <w:ind w:left="720"/>
        <w:jc w:val="both"/>
        <w:rPr>
          <w:rFonts w:ascii="Arial" w:hAnsi="Arial" w:cs="Arial"/>
          <w:sz w:val="20"/>
          <w:szCs w:val="20"/>
        </w:rPr>
      </w:pPr>
      <w:r w:rsidRPr="00B32FA8">
        <w:rPr>
          <w:rFonts w:ascii="Arial" w:hAnsi="Arial" w:cs="Arial"/>
          <w:sz w:val="20"/>
          <w:szCs w:val="20"/>
        </w:rPr>
        <w:t xml:space="preserve">The Authority is governed by a </w:t>
      </w:r>
      <w:r w:rsidRPr="00D64314">
        <w:rPr>
          <w:rFonts w:ascii="Arial" w:hAnsi="Arial" w:cs="Arial"/>
          <w:bCs/>
          <w:i/>
          <w:iCs/>
          <w:color w:val="0070C0"/>
          <w:sz w:val="20"/>
          <w:szCs w:val="20"/>
        </w:rPr>
        <w:t>[input number]</w:t>
      </w:r>
      <w:r w:rsidRPr="00B32FA8">
        <w:rPr>
          <w:rFonts w:ascii="Arial" w:hAnsi="Arial" w:cs="Arial"/>
          <w:sz w:val="20"/>
          <w:szCs w:val="20"/>
        </w:rPr>
        <w:t xml:space="preserve"> member board which is appointed by the school district’s governing board.  Although it is legally separate from the school district, it is reported as if it is part of the primary government because its sole purpose is to provide financing for the renovation, improvement, construction, and equipping of certain school facilities.  Therefore, all of the Authority’s assets, liabilities, </w:t>
      </w:r>
      <w:r>
        <w:rPr>
          <w:rFonts w:ascii="Arial" w:hAnsi="Arial" w:cs="Arial"/>
          <w:sz w:val="20"/>
          <w:szCs w:val="20"/>
        </w:rPr>
        <w:t>fund balances</w:t>
      </w:r>
      <w:r w:rsidRPr="00B32FA8">
        <w:rPr>
          <w:rFonts w:ascii="Arial" w:hAnsi="Arial" w:cs="Arial"/>
          <w:sz w:val="20"/>
          <w:szCs w:val="20"/>
        </w:rPr>
        <w:t>, revenues, expenditures and other financing sources and uses have been included in the government-wide financial statements of the school district (</w:t>
      </w:r>
      <w:r w:rsidRPr="00B32FA8">
        <w:rPr>
          <w:rFonts w:ascii="Arial" w:hAnsi="Arial" w:cs="Arial"/>
          <w:bCs/>
          <w:sz w:val="20"/>
          <w:szCs w:val="20"/>
        </w:rPr>
        <w:t xml:space="preserve">see Note </w:t>
      </w:r>
      <w:r w:rsidRPr="00B32FA8">
        <w:rPr>
          <w:rFonts w:ascii="Arial" w:hAnsi="Arial" w:cs="Arial"/>
          <w:sz w:val="20"/>
          <w:szCs w:val="20"/>
        </w:rPr>
        <w:t>_</w:t>
      </w:r>
      <w:proofErr w:type="gramStart"/>
      <w:r w:rsidRPr="00B32FA8">
        <w:rPr>
          <w:rFonts w:ascii="Arial" w:hAnsi="Arial" w:cs="Arial"/>
          <w:sz w:val="20"/>
          <w:szCs w:val="20"/>
        </w:rPr>
        <w:t>_ )</w:t>
      </w:r>
      <w:proofErr w:type="gramEnd"/>
      <w:r w:rsidRPr="00B32FA8">
        <w:rPr>
          <w:rFonts w:ascii="Arial" w:hAnsi="Arial" w:cs="Arial"/>
          <w:sz w:val="20"/>
          <w:szCs w:val="20"/>
        </w:rPr>
        <w:t>.</w:t>
      </w:r>
    </w:p>
    <w:p w14:paraId="621A7AFC" w14:textId="77777777" w:rsidR="00E31C9E" w:rsidRPr="00B32FA8" w:rsidRDefault="00E31C9E" w:rsidP="00F841E2">
      <w:pPr>
        <w:ind w:left="1440"/>
        <w:jc w:val="both"/>
        <w:rPr>
          <w:rFonts w:ascii="Arial" w:hAnsi="Arial" w:cs="Arial"/>
          <w:sz w:val="20"/>
          <w:szCs w:val="20"/>
        </w:rPr>
      </w:pPr>
    </w:p>
    <w:p w14:paraId="621A7AFD" w14:textId="77777777" w:rsidR="00E31C9E" w:rsidRPr="00B32FA8" w:rsidRDefault="00E31C9E" w:rsidP="00103B79">
      <w:pPr>
        <w:ind w:left="720"/>
        <w:jc w:val="both"/>
        <w:rPr>
          <w:rFonts w:ascii="Arial" w:hAnsi="Arial" w:cs="Arial"/>
          <w:bCs/>
          <w:color w:val="0070C0"/>
          <w:sz w:val="20"/>
          <w:szCs w:val="20"/>
        </w:rPr>
      </w:pPr>
      <w:r w:rsidRPr="00B32FA8">
        <w:rPr>
          <w:rFonts w:ascii="Arial" w:hAnsi="Arial" w:cs="Arial"/>
          <w:bCs/>
          <w:color w:val="0070C0"/>
          <w:sz w:val="20"/>
          <w:szCs w:val="20"/>
        </w:rPr>
        <w:t>[If the school district has discretely presented component units, the following should be presented:]</w:t>
      </w:r>
    </w:p>
    <w:p w14:paraId="621A7AFE" w14:textId="77777777" w:rsidR="00E31C9E" w:rsidRPr="00B32FA8" w:rsidRDefault="00E31C9E" w:rsidP="00F841E2">
      <w:pPr>
        <w:jc w:val="both"/>
        <w:rPr>
          <w:rFonts w:ascii="Arial" w:hAnsi="Arial" w:cs="Arial"/>
          <w:b/>
          <w:bCs/>
          <w:sz w:val="20"/>
          <w:szCs w:val="20"/>
        </w:rPr>
      </w:pPr>
    </w:p>
    <w:p w14:paraId="621A7AFF" w14:textId="77777777" w:rsidR="00E31C9E" w:rsidRPr="00B32FA8" w:rsidRDefault="00E31C9E" w:rsidP="00103B79">
      <w:pPr>
        <w:ind w:firstLine="720"/>
        <w:jc w:val="both"/>
        <w:outlineLvl w:val="0"/>
        <w:rPr>
          <w:rFonts w:ascii="Arial" w:hAnsi="Arial" w:cs="Arial"/>
          <w:sz w:val="20"/>
          <w:szCs w:val="20"/>
        </w:rPr>
      </w:pPr>
      <w:r w:rsidRPr="00B32FA8">
        <w:rPr>
          <w:rFonts w:ascii="Arial" w:hAnsi="Arial" w:cs="Arial"/>
          <w:sz w:val="20"/>
          <w:szCs w:val="20"/>
        </w:rPr>
        <w:t>Discretely presented component units</w:t>
      </w:r>
    </w:p>
    <w:p w14:paraId="621A7B00" w14:textId="77777777" w:rsidR="00E31C9E" w:rsidRPr="00B32FA8" w:rsidRDefault="00E31C9E" w:rsidP="00F841E2">
      <w:pPr>
        <w:ind w:left="720" w:firstLine="720"/>
        <w:jc w:val="both"/>
        <w:rPr>
          <w:rFonts w:ascii="Arial" w:hAnsi="Arial" w:cs="Arial"/>
          <w:sz w:val="20"/>
          <w:szCs w:val="20"/>
        </w:rPr>
      </w:pPr>
    </w:p>
    <w:p w14:paraId="621A7B01" w14:textId="26ADE38D" w:rsidR="00E31C9E" w:rsidRPr="00B32FA8" w:rsidRDefault="00E31C9E" w:rsidP="00103B79">
      <w:pPr>
        <w:ind w:left="720"/>
        <w:jc w:val="both"/>
        <w:rPr>
          <w:rFonts w:ascii="Arial" w:hAnsi="Arial" w:cs="Arial"/>
          <w:bCs/>
          <w:color w:val="0070C0"/>
          <w:sz w:val="20"/>
          <w:szCs w:val="20"/>
        </w:rPr>
      </w:pPr>
      <w:r w:rsidRPr="00B32FA8">
        <w:rPr>
          <w:rFonts w:ascii="Arial" w:hAnsi="Arial" w:cs="Arial"/>
          <w:bCs/>
          <w:color w:val="0070C0"/>
          <w:sz w:val="20"/>
          <w:szCs w:val="20"/>
        </w:rPr>
        <w:t>[The note should include a description of the component unit included within the financial reporting entity; a description of the relationship between the component units and the school district; a discussion of the criteria for including component units within the reporting entity; a discussion of how component units are reported (blended</w:t>
      </w:r>
      <w:r w:rsidR="00383599">
        <w:rPr>
          <w:rFonts w:ascii="Arial" w:hAnsi="Arial" w:cs="Arial"/>
          <w:bCs/>
          <w:color w:val="0070C0"/>
          <w:sz w:val="20"/>
          <w:szCs w:val="20"/>
        </w:rPr>
        <w:t xml:space="preserve">, </w:t>
      </w:r>
      <w:r w:rsidRPr="00B32FA8">
        <w:rPr>
          <w:rFonts w:ascii="Arial" w:hAnsi="Arial" w:cs="Arial"/>
          <w:bCs/>
          <w:color w:val="0070C0"/>
          <w:sz w:val="20"/>
          <w:szCs w:val="20"/>
        </w:rPr>
        <w:t>discrete presentation</w:t>
      </w:r>
      <w:r w:rsidR="00383599">
        <w:rPr>
          <w:rFonts w:ascii="Arial" w:hAnsi="Arial" w:cs="Arial"/>
          <w:bCs/>
          <w:color w:val="0070C0"/>
          <w:sz w:val="20"/>
          <w:szCs w:val="20"/>
        </w:rPr>
        <w:t>, or included in the fund financial statements</w:t>
      </w:r>
      <w:r w:rsidRPr="00B32FA8">
        <w:rPr>
          <w:rFonts w:ascii="Arial" w:hAnsi="Arial" w:cs="Arial"/>
          <w:bCs/>
          <w:color w:val="0070C0"/>
          <w:sz w:val="20"/>
          <w:szCs w:val="20"/>
        </w:rPr>
        <w:t>); and information on how to obtain a copy of the separately issued financial statements of the component units.]</w:t>
      </w:r>
    </w:p>
    <w:p w14:paraId="621A7B02" w14:textId="77777777" w:rsidR="00E31C9E" w:rsidRPr="00B32FA8" w:rsidRDefault="00E31C9E" w:rsidP="00F841E2">
      <w:pPr>
        <w:ind w:left="720"/>
        <w:jc w:val="both"/>
        <w:rPr>
          <w:rFonts w:ascii="Arial" w:hAnsi="Arial" w:cs="Arial"/>
          <w:sz w:val="20"/>
          <w:szCs w:val="20"/>
        </w:rPr>
      </w:pPr>
    </w:p>
    <w:p w14:paraId="621A7B03"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 xml:space="preserve">Complete financial statements for each of the individual component units may be obtained from </w:t>
      </w:r>
      <w:r w:rsidRPr="00D64314">
        <w:rPr>
          <w:rFonts w:ascii="Arial" w:hAnsi="Arial" w:cs="Arial"/>
          <w:i/>
          <w:color w:val="0070C0"/>
          <w:sz w:val="20"/>
          <w:szCs w:val="20"/>
        </w:rPr>
        <w:t>[input source]</w:t>
      </w:r>
      <w:r w:rsidRPr="00B32FA8">
        <w:rPr>
          <w:rFonts w:ascii="Arial" w:hAnsi="Arial" w:cs="Arial"/>
          <w:sz w:val="20"/>
          <w:szCs w:val="20"/>
        </w:rPr>
        <w:t xml:space="preserve">.  </w:t>
      </w:r>
    </w:p>
    <w:p w14:paraId="621A7B04" w14:textId="77777777" w:rsidR="00E31C9E" w:rsidRPr="00B32FA8" w:rsidRDefault="00E31C9E" w:rsidP="00F841E2">
      <w:pPr>
        <w:ind w:left="1440"/>
        <w:jc w:val="both"/>
        <w:rPr>
          <w:rFonts w:ascii="Arial" w:hAnsi="Arial" w:cs="Arial"/>
          <w:bCs/>
          <w:color w:val="0070C0"/>
          <w:sz w:val="20"/>
          <w:szCs w:val="20"/>
        </w:rPr>
      </w:pPr>
    </w:p>
    <w:p w14:paraId="621A7B05" w14:textId="604598EB" w:rsidR="00E31C9E" w:rsidRPr="00B32FA8" w:rsidRDefault="00E31C9E" w:rsidP="00103B79">
      <w:pPr>
        <w:ind w:left="720"/>
        <w:jc w:val="both"/>
        <w:rPr>
          <w:rFonts w:ascii="Arial" w:hAnsi="Arial" w:cs="Arial"/>
          <w:bCs/>
          <w:color w:val="0070C0"/>
          <w:sz w:val="20"/>
          <w:szCs w:val="20"/>
        </w:rPr>
      </w:pPr>
      <w:r w:rsidRPr="00B32FA8">
        <w:rPr>
          <w:rFonts w:ascii="Arial" w:hAnsi="Arial" w:cs="Arial"/>
          <w:bCs/>
          <w:color w:val="0070C0"/>
          <w:sz w:val="20"/>
          <w:szCs w:val="20"/>
        </w:rPr>
        <w:t xml:space="preserve">[The summary of significant accounting policies should include a disclosure regarding related organizations and the relationship that exists between the school district and any related organization.  GASB </w:t>
      </w:r>
      <w:r w:rsidR="007C0E1F">
        <w:rPr>
          <w:rFonts w:ascii="Arial" w:hAnsi="Arial" w:cs="Arial"/>
          <w:bCs/>
          <w:color w:val="0070C0"/>
          <w:sz w:val="20"/>
          <w:szCs w:val="20"/>
        </w:rPr>
        <w:t>S</w:t>
      </w:r>
      <w:r w:rsidRPr="00B32FA8">
        <w:rPr>
          <w:rFonts w:ascii="Arial" w:hAnsi="Arial" w:cs="Arial"/>
          <w:bCs/>
          <w:color w:val="0070C0"/>
          <w:sz w:val="20"/>
          <w:szCs w:val="20"/>
        </w:rPr>
        <w:t xml:space="preserve">tatement </w:t>
      </w:r>
      <w:r w:rsidR="0008124E">
        <w:rPr>
          <w:rFonts w:ascii="Arial" w:hAnsi="Arial" w:cs="Arial"/>
          <w:bCs/>
          <w:color w:val="0070C0"/>
          <w:sz w:val="20"/>
          <w:szCs w:val="20"/>
        </w:rPr>
        <w:t xml:space="preserve">No. </w:t>
      </w:r>
      <w:r w:rsidRPr="00B32FA8">
        <w:rPr>
          <w:rFonts w:ascii="Arial" w:hAnsi="Arial" w:cs="Arial"/>
          <w:bCs/>
          <w:color w:val="0070C0"/>
          <w:sz w:val="20"/>
          <w:szCs w:val="20"/>
        </w:rPr>
        <w:t>14:68; 2005 GAAFR page 200</w:t>
      </w:r>
      <w:proofErr w:type="gramStart"/>
      <w:r w:rsidRPr="00B32FA8">
        <w:rPr>
          <w:rFonts w:ascii="Arial" w:hAnsi="Arial" w:cs="Arial"/>
          <w:bCs/>
          <w:color w:val="0070C0"/>
          <w:sz w:val="20"/>
          <w:szCs w:val="20"/>
        </w:rPr>
        <w:t>. ]</w:t>
      </w:r>
      <w:proofErr w:type="gramEnd"/>
    </w:p>
    <w:p w14:paraId="621A7B06" w14:textId="77777777" w:rsidR="00E31C9E" w:rsidRPr="00B32FA8" w:rsidRDefault="00E31C9E" w:rsidP="00F841E2">
      <w:pPr>
        <w:jc w:val="both"/>
        <w:rPr>
          <w:rFonts w:ascii="Arial" w:hAnsi="Arial" w:cs="Arial"/>
          <w:sz w:val="20"/>
          <w:szCs w:val="20"/>
        </w:rPr>
      </w:pPr>
    </w:p>
    <w:p w14:paraId="621A7B07" w14:textId="77777777" w:rsidR="00E31C9E" w:rsidRPr="00B32FA8" w:rsidRDefault="00E31C9E" w:rsidP="00103B79">
      <w:pPr>
        <w:ind w:firstLine="720"/>
        <w:jc w:val="both"/>
        <w:outlineLvl w:val="0"/>
        <w:rPr>
          <w:rFonts w:ascii="Arial" w:hAnsi="Arial" w:cs="Arial"/>
          <w:bCs/>
          <w:sz w:val="20"/>
          <w:szCs w:val="20"/>
        </w:rPr>
      </w:pPr>
      <w:r w:rsidRPr="00B32FA8">
        <w:rPr>
          <w:rFonts w:ascii="Arial" w:hAnsi="Arial" w:cs="Arial"/>
          <w:bCs/>
          <w:sz w:val="20"/>
          <w:szCs w:val="20"/>
        </w:rPr>
        <w:t>Related Organizations</w:t>
      </w:r>
    </w:p>
    <w:p w14:paraId="621A7B08" w14:textId="77777777" w:rsidR="00E31C9E" w:rsidRPr="00B32FA8" w:rsidRDefault="00E31C9E" w:rsidP="00F841E2">
      <w:pPr>
        <w:pStyle w:val="ListParagraph"/>
        <w:spacing w:after="0" w:line="240" w:lineRule="auto"/>
        <w:ind w:left="1440" w:firstLine="0"/>
        <w:jc w:val="both"/>
        <w:rPr>
          <w:rFonts w:ascii="Arial" w:hAnsi="Arial" w:cs="Arial"/>
          <w:bCs/>
          <w:color w:val="0070C0"/>
          <w:sz w:val="20"/>
          <w:szCs w:val="20"/>
        </w:rPr>
      </w:pPr>
    </w:p>
    <w:p w14:paraId="621A7B09" w14:textId="0AF1E4DD" w:rsidR="00E31C9E" w:rsidRPr="00103B79" w:rsidRDefault="00E31C9E" w:rsidP="00103B79">
      <w:pPr>
        <w:ind w:left="720"/>
        <w:jc w:val="both"/>
        <w:rPr>
          <w:rFonts w:ascii="Arial" w:hAnsi="Arial" w:cs="Arial"/>
          <w:bCs/>
          <w:color w:val="0070C0"/>
          <w:sz w:val="20"/>
          <w:szCs w:val="20"/>
        </w:rPr>
      </w:pPr>
      <w:r w:rsidRPr="00103B79">
        <w:rPr>
          <w:rFonts w:ascii="Arial" w:hAnsi="Arial" w:cs="Arial"/>
          <w:bCs/>
          <w:color w:val="0070C0"/>
          <w:sz w:val="20"/>
          <w:szCs w:val="20"/>
        </w:rPr>
        <w:t xml:space="preserve">[If the school district is itself a component unit, include information concerning the primary government and a description of the nature of the relationship.  Reference GASB </w:t>
      </w:r>
      <w:r w:rsidR="007C0E1F">
        <w:rPr>
          <w:rFonts w:ascii="Arial" w:hAnsi="Arial" w:cs="Arial"/>
          <w:bCs/>
          <w:color w:val="0070C0"/>
          <w:sz w:val="20"/>
          <w:szCs w:val="20"/>
        </w:rPr>
        <w:t>S</w:t>
      </w:r>
      <w:r w:rsidRPr="00103B79">
        <w:rPr>
          <w:rFonts w:ascii="Arial" w:hAnsi="Arial" w:cs="Arial"/>
          <w:bCs/>
          <w:color w:val="0070C0"/>
          <w:sz w:val="20"/>
          <w:szCs w:val="20"/>
        </w:rPr>
        <w:t xml:space="preserve">tatement </w:t>
      </w:r>
      <w:r w:rsidR="0008124E">
        <w:rPr>
          <w:rFonts w:ascii="Arial" w:hAnsi="Arial" w:cs="Arial"/>
          <w:bCs/>
          <w:color w:val="0070C0"/>
          <w:sz w:val="20"/>
          <w:szCs w:val="20"/>
        </w:rPr>
        <w:t xml:space="preserve">No. </w:t>
      </w:r>
      <w:r w:rsidRPr="00103B79">
        <w:rPr>
          <w:rFonts w:ascii="Arial" w:hAnsi="Arial" w:cs="Arial"/>
          <w:bCs/>
          <w:color w:val="0070C0"/>
          <w:sz w:val="20"/>
          <w:szCs w:val="20"/>
        </w:rPr>
        <w:t>14:65; 2005 GAAFR page 200.]</w:t>
      </w:r>
    </w:p>
    <w:p w14:paraId="621A7B0A" w14:textId="77777777" w:rsidR="00E31C9E" w:rsidRPr="00B32FA8" w:rsidRDefault="00E31C9E" w:rsidP="00F841E2">
      <w:pPr>
        <w:tabs>
          <w:tab w:val="left" w:pos="720"/>
          <w:tab w:val="left" w:pos="1440"/>
          <w:tab w:val="left" w:pos="2160"/>
          <w:tab w:val="left" w:pos="2880"/>
        </w:tabs>
        <w:ind w:left="2880" w:hanging="2880"/>
        <w:jc w:val="both"/>
        <w:rPr>
          <w:rFonts w:ascii="Arial" w:hAnsi="Arial" w:cs="Arial"/>
          <w:sz w:val="20"/>
          <w:szCs w:val="20"/>
        </w:rPr>
      </w:pPr>
    </w:p>
    <w:p w14:paraId="621A7B0B" w14:textId="7FC9C210" w:rsidR="00E31C9E" w:rsidRPr="00A44662" w:rsidRDefault="003D1B87" w:rsidP="00103B79">
      <w:pPr>
        <w:jc w:val="both"/>
        <w:rPr>
          <w:rFonts w:ascii="Arial" w:hAnsi="Arial" w:cs="Arial"/>
          <w:b/>
          <w:sz w:val="20"/>
          <w:szCs w:val="20"/>
        </w:rPr>
      </w:pPr>
      <w:r>
        <w:rPr>
          <w:rFonts w:ascii="Arial" w:hAnsi="Arial" w:cs="Arial"/>
          <w:b/>
          <w:sz w:val="20"/>
          <w:szCs w:val="20"/>
        </w:rPr>
        <w:t>B</w:t>
      </w:r>
      <w:r w:rsidR="00E31C9E" w:rsidRPr="00A44662">
        <w:rPr>
          <w:rFonts w:ascii="Arial" w:hAnsi="Arial" w:cs="Arial"/>
          <w:b/>
          <w:sz w:val="20"/>
          <w:szCs w:val="20"/>
        </w:rPr>
        <w:t>.</w:t>
      </w:r>
      <w:r w:rsidR="00E31C9E" w:rsidRPr="00A44662">
        <w:rPr>
          <w:rFonts w:ascii="Arial" w:hAnsi="Arial" w:cs="Arial"/>
          <w:b/>
          <w:sz w:val="20"/>
          <w:szCs w:val="20"/>
        </w:rPr>
        <w:tab/>
        <w:t>Government-wide and Fund Financial Statements</w:t>
      </w:r>
    </w:p>
    <w:p w14:paraId="621A7B0C" w14:textId="77777777" w:rsidR="00E31C9E" w:rsidRPr="00B32FA8" w:rsidRDefault="00E31C9E" w:rsidP="00F841E2">
      <w:pPr>
        <w:jc w:val="both"/>
        <w:rPr>
          <w:rFonts w:ascii="Arial" w:hAnsi="Arial" w:cs="Arial"/>
          <w:sz w:val="20"/>
          <w:szCs w:val="20"/>
        </w:rPr>
      </w:pPr>
      <w:r w:rsidRPr="00B32FA8">
        <w:rPr>
          <w:rFonts w:ascii="Arial" w:hAnsi="Arial" w:cs="Arial"/>
          <w:sz w:val="20"/>
          <w:szCs w:val="20"/>
        </w:rPr>
        <w:tab/>
      </w:r>
    </w:p>
    <w:p w14:paraId="621A7B0D" w14:textId="77FF6924" w:rsidR="00E31C9E" w:rsidRPr="00B32FA8" w:rsidRDefault="00E31C9E" w:rsidP="00A44662">
      <w:pPr>
        <w:tabs>
          <w:tab w:val="left" w:pos="720"/>
        </w:tabs>
        <w:ind w:left="720" w:hanging="720"/>
        <w:jc w:val="both"/>
        <w:rPr>
          <w:rFonts w:ascii="Arial" w:hAnsi="Arial" w:cs="Arial"/>
          <w:sz w:val="20"/>
          <w:szCs w:val="20"/>
        </w:rPr>
      </w:pPr>
      <w:r w:rsidRPr="00A44662">
        <w:rPr>
          <w:rFonts w:ascii="Arial" w:hAnsi="Arial" w:cs="Arial"/>
          <w:sz w:val="20"/>
          <w:szCs w:val="20"/>
        </w:rPr>
        <w:tab/>
      </w:r>
      <w:r w:rsidRPr="00A44662">
        <w:rPr>
          <w:rFonts w:ascii="Arial" w:hAnsi="Arial" w:cs="Arial"/>
          <w:iCs/>
          <w:sz w:val="20"/>
          <w:szCs w:val="20"/>
        </w:rPr>
        <w:t>Government-wide Financial Statements</w:t>
      </w:r>
      <w:r>
        <w:rPr>
          <w:rFonts w:ascii="Arial" w:hAnsi="Arial" w:cs="Arial"/>
          <w:sz w:val="20"/>
          <w:szCs w:val="20"/>
        </w:rPr>
        <w:t xml:space="preserve"> – The </w:t>
      </w:r>
      <w:r w:rsidRPr="00B32FA8">
        <w:rPr>
          <w:rFonts w:ascii="Arial" w:hAnsi="Arial" w:cs="Arial"/>
          <w:sz w:val="20"/>
          <w:szCs w:val="20"/>
        </w:rPr>
        <w:t xml:space="preserve">Statement of </w:t>
      </w:r>
      <w:r w:rsidR="003F4479">
        <w:rPr>
          <w:rFonts w:ascii="Arial" w:hAnsi="Arial" w:cs="Arial"/>
          <w:sz w:val="20"/>
          <w:szCs w:val="20"/>
        </w:rPr>
        <w:t>Net Position</w:t>
      </w:r>
      <w:r w:rsidRPr="00B32FA8">
        <w:rPr>
          <w:rFonts w:ascii="Arial" w:hAnsi="Arial" w:cs="Arial"/>
          <w:sz w:val="20"/>
          <w:szCs w:val="20"/>
        </w:rPr>
        <w:t xml:space="preserve"> and the Statement of Activities report information on all of the non-fiduciary activities of the </w:t>
      </w:r>
      <w:proofErr w:type="gramStart"/>
      <w:r w:rsidRPr="00B32FA8">
        <w:rPr>
          <w:rFonts w:ascii="Arial" w:hAnsi="Arial" w:cs="Arial"/>
          <w:sz w:val="20"/>
          <w:szCs w:val="20"/>
        </w:rPr>
        <w:t>District</w:t>
      </w:r>
      <w:proofErr w:type="gramEnd"/>
      <w:r w:rsidRPr="00B32FA8">
        <w:rPr>
          <w:rFonts w:ascii="Arial" w:hAnsi="Arial" w:cs="Arial"/>
          <w:sz w:val="20"/>
          <w:szCs w:val="20"/>
        </w:rPr>
        <w:t>.  For the most part, the effect of inter-fund activity has been removed from these statements.  Governmental activities, which normally are supported by tax and intergovernmental revenues, are reported separately from business type activities, which rely to a significant extent on fees and charges for support.</w:t>
      </w:r>
    </w:p>
    <w:p w14:paraId="621A7B0E" w14:textId="77777777" w:rsidR="00E31C9E" w:rsidRPr="00B32FA8" w:rsidRDefault="00E31C9E" w:rsidP="00F841E2">
      <w:pPr>
        <w:jc w:val="both"/>
        <w:rPr>
          <w:rFonts w:ascii="Arial" w:hAnsi="Arial" w:cs="Arial"/>
          <w:sz w:val="20"/>
          <w:szCs w:val="20"/>
        </w:rPr>
      </w:pPr>
    </w:p>
    <w:p w14:paraId="621A7B0F" w14:textId="53EDF580" w:rsidR="00E31C9E" w:rsidRPr="00B32FA8" w:rsidRDefault="00E31C9E" w:rsidP="00103B79">
      <w:pPr>
        <w:ind w:left="720"/>
        <w:jc w:val="both"/>
        <w:rPr>
          <w:rFonts w:ascii="Arial" w:hAnsi="Arial" w:cs="Arial"/>
          <w:sz w:val="20"/>
          <w:szCs w:val="20"/>
        </w:rPr>
      </w:pPr>
      <w:r w:rsidRPr="00B32FA8">
        <w:rPr>
          <w:rFonts w:ascii="Arial" w:hAnsi="Arial" w:cs="Arial"/>
          <w:sz w:val="20"/>
          <w:szCs w:val="20"/>
        </w:rPr>
        <w:t xml:space="preserve">The Statement of </w:t>
      </w:r>
      <w:r w:rsidR="003F4479">
        <w:rPr>
          <w:rFonts w:ascii="Arial" w:hAnsi="Arial" w:cs="Arial"/>
          <w:sz w:val="20"/>
          <w:szCs w:val="20"/>
        </w:rPr>
        <w:t>Net Position</w:t>
      </w:r>
      <w:r w:rsidRPr="00B32FA8">
        <w:rPr>
          <w:rFonts w:ascii="Arial" w:hAnsi="Arial" w:cs="Arial"/>
          <w:sz w:val="20"/>
          <w:szCs w:val="20"/>
        </w:rPr>
        <w:t xml:space="preserve"> presents the </w:t>
      </w:r>
      <w:proofErr w:type="gramStart"/>
      <w:r w:rsidRPr="00B32FA8">
        <w:rPr>
          <w:rFonts w:ascii="Arial" w:hAnsi="Arial" w:cs="Arial"/>
          <w:sz w:val="20"/>
          <w:szCs w:val="20"/>
        </w:rPr>
        <w:t>District’s</w:t>
      </w:r>
      <w:proofErr w:type="gramEnd"/>
      <w:r w:rsidRPr="00B32FA8">
        <w:rPr>
          <w:rFonts w:ascii="Arial" w:hAnsi="Arial" w:cs="Arial"/>
          <w:sz w:val="20"/>
          <w:szCs w:val="20"/>
        </w:rPr>
        <w:t xml:space="preserve"> non-fiduciary assets</w:t>
      </w:r>
      <w:r w:rsidR="00876B0B">
        <w:rPr>
          <w:rFonts w:ascii="Arial" w:hAnsi="Arial" w:cs="Arial"/>
          <w:sz w:val="20"/>
          <w:szCs w:val="20"/>
        </w:rPr>
        <w:t xml:space="preserve">, deferred outflows, </w:t>
      </w:r>
      <w:r w:rsidRPr="00B32FA8">
        <w:rPr>
          <w:rFonts w:ascii="Arial" w:hAnsi="Arial" w:cs="Arial"/>
          <w:sz w:val="20"/>
          <w:szCs w:val="20"/>
        </w:rPr>
        <w:t>liabilities,</w:t>
      </w:r>
      <w:r w:rsidR="00876B0B">
        <w:rPr>
          <w:rFonts w:ascii="Arial" w:hAnsi="Arial" w:cs="Arial"/>
          <w:sz w:val="20"/>
          <w:szCs w:val="20"/>
        </w:rPr>
        <w:t xml:space="preserve"> and deferred inflows</w:t>
      </w:r>
      <w:r w:rsidRPr="00B32FA8">
        <w:rPr>
          <w:rFonts w:ascii="Arial" w:hAnsi="Arial" w:cs="Arial"/>
          <w:sz w:val="20"/>
          <w:szCs w:val="20"/>
        </w:rPr>
        <w:t xml:space="preserve"> with the difference reported as </w:t>
      </w:r>
      <w:r w:rsidR="003F4479">
        <w:rPr>
          <w:rFonts w:ascii="Arial" w:hAnsi="Arial" w:cs="Arial"/>
          <w:sz w:val="20"/>
          <w:szCs w:val="20"/>
        </w:rPr>
        <w:t>net position</w:t>
      </w:r>
      <w:r w:rsidRPr="00B32FA8">
        <w:rPr>
          <w:rFonts w:ascii="Arial" w:hAnsi="Arial" w:cs="Arial"/>
          <w:sz w:val="20"/>
          <w:szCs w:val="20"/>
        </w:rPr>
        <w:t xml:space="preserve">.  </w:t>
      </w:r>
      <w:r w:rsidR="003F4479">
        <w:rPr>
          <w:rFonts w:ascii="Arial" w:hAnsi="Arial" w:cs="Arial"/>
          <w:sz w:val="20"/>
          <w:szCs w:val="20"/>
        </w:rPr>
        <w:t>Net position</w:t>
      </w:r>
      <w:r w:rsidRPr="00B32FA8">
        <w:rPr>
          <w:rFonts w:ascii="Arial" w:hAnsi="Arial" w:cs="Arial"/>
          <w:sz w:val="20"/>
          <w:szCs w:val="20"/>
        </w:rPr>
        <w:t xml:space="preserve"> </w:t>
      </w:r>
      <w:r w:rsidR="00C00AF8">
        <w:rPr>
          <w:rFonts w:ascii="Arial" w:hAnsi="Arial" w:cs="Arial"/>
          <w:sz w:val="20"/>
          <w:szCs w:val="20"/>
        </w:rPr>
        <w:t>is</w:t>
      </w:r>
      <w:r w:rsidRPr="00B32FA8">
        <w:rPr>
          <w:rFonts w:ascii="Arial" w:hAnsi="Arial" w:cs="Arial"/>
          <w:sz w:val="20"/>
          <w:szCs w:val="20"/>
        </w:rPr>
        <w:t xml:space="preserve"> reported in three categories:</w:t>
      </w:r>
    </w:p>
    <w:p w14:paraId="621A7B10"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B11" w14:textId="65971CB2" w:rsidR="00E31C9E" w:rsidRDefault="00A04363" w:rsidP="0003135A">
      <w:pPr>
        <w:numPr>
          <w:ilvl w:val="0"/>
          <w:numId w:val="8"/>
        </w:numPr>
        <w:ind w:left="1260" w:hanging="540"/>
        <w:jc w:val="both"/>
        <w:rPr>
          <w:rFonts w:ascii="Arial" w:hAnsi="Arial" w:cs="Arial"/>
          <w:sz w:val="20"/>
          <w:szCs w:val="20"/>
        </w:rPr>
      </w:pPr>
      <w:r>
        <w:rPr>
          <w:rFonts w:ascii="Arial" w:hAnsi="Arial" w:cs="Arial"/>
          <w:sz w:val="20"/>
          <w:szCs w:val="20"/>
        </w:rPr>
        <w:lastRenderedPageBreak/>
        <w:t>Net investment in capital assets</w:t>
      </w:r>
      <w:r w:rsidR="00E31C9E" w:rsidRPr="00B32FA8">
        <w:rPr>
          <w:rFonts w:ascii="Arial" w:hAnsi="Arial" w:cs="Arial"/>
          <w:sz w:val="20"/>
          <w:szCs w:val="20"/>
        </w:rPr>
        <w:t xml:space="preserve"> consists of capital assets, net of accumulated depreciation, and reduced by outstanding balances of bonds, notes and other debt attributable to the acquisition, construction or improvement of those assets.</w:t>
      </w:r>
    </w:p>
    <w:p w14:paraId="7134D68B" w14:textId="458366B3" w:rsidR="00B2167B" w:rsidRDefault="00B2167B" w:rsidP="00B2167B">
      <w:pPr>
        <w:ind w:left="720"/>
        <w:jc w:val="both"/>
        <w:rPr>
          <w:rFonts w:ascii="Arial" w:hAnsi="Arial" w:cs="Arial"/>
          <w:sz w:val="20"/>
          <w:szCs w:val="20"/>
        </w:rPr>
      </w:pPr>
    </w:p>
    <w:p w14:paraId="5D07AEA7" w14:textId="25D28001" w:rsidR="00B2167B" w:rsidRPr="00B2167B" w:rsidRDefault="00B2167B" w:rsidP="00B2167B">
      <w:pPr>
        <w:ind w:left="720"/>
        <w:jc w:val="both"/>
        <w:rPr>
          <w:rFonts w:ascii="Arial" w:hAnsi="Arial" w:cs="Arial"/>
          <w:color w:val="548DD4" w:themeColor="text2" w:themeTint="99"/>
          <w:sz w:val="20"/>
          <w:szCs w:val="20"/>
        </w:rPr>
      </w:pPr>
      <w:r w:rsidRPr="00B2167B">
        <w:rPr>
          <w:rFonts w:ascii="Arial" w:hAnsi="Arial" w:cs="Arial"/>
          <w:color w:val="548DD4" w:themeColor="text2" w:themeTint="99"/>
          <w:sz w:val="20"/>
          <w:szCs w:val="20"/>
        </w:rPr>
        <w:t>[</w:t>
      </w:r>
      <w:r>
        <w:rPr>
          <w:rFonts w:ascii="Arial" w:hAnsi="Arial" w:cs="Arial"/>
          <w:color w:val="548DD4" w:themeColor="text2" w:themeTint="99"/>
          <w:sz w:val="20"/>
          <w:szCs w:val="20"/>
        </w:rPr>
        <w:t>Note:  According to GASB Stat</w:t>
      </w:r>
      <w:r w:rsidR="00671DD5">
        <w:rPr>
          <w:rFonts w:ascii="Arial" w:hAnsi="Arial" w:cs="Arial"/>
          <w:color w:val="548DD4" w:themeColor="text2" w:themeTint="99"/>
          <w:sz w:val="20"/>
          <w:szCs w:val="20"/>
        </w:rPr>
        <w:t xml:space="preserve">ement No. 63, </w:t>
      </w:r>
      <w:r>
        <w:rPr>
          <w:rFonts w:ascii="Arial" w:hAnsi="Arial" w:cs="Arial"/>
          <w:color w:val="548DD4" w:themeColor="text2" w:themeTint="99"/>
          <w:sz w:val="20"/>
          <w:szCs w:val="20"/>
        </w:rPr>
        <w:t xml:space="preserve">the </w:t>
      </w:r>
      <w:r w:rsidR="00CC2AB7">
        <w:rPr>
          <w:rFonts w:ascii="Arial" w:hAnsi="Arial" w:cs="Arial"/>
          <w:color w:val="548DD4" w:themeColor="text2" w:themeTint="99"/>
          <w:sz w:val="20"/>
          <w:szCs w:val="20"/>
        </w:rPr>
        <w:t>net investment</w:t>
      </w:r>
      <w:r>
        <w:rPr>
          <w:rFonts w:ascii="Arial" w:hAnsi="Arial" w:cs="Arial"/>
          <w:color w:val="548DD4" w:themeColor="text2" w:themeTint="99"/>
          <w:sz w:val="20"/>
          <w:szCs w:val="20"/>
        </w:rPr>
        <w:t xml:space="preserve"> in capital assets component of net position consists of capital assets, net of accumulated depreciation, reduced by the outstanding balances of bonds, mortgages, notes, or other borrowings that are attributable to the acquisition, construction, or improvement of those assets.  Deferred outflows of resources and deferred inflows of resources that are attributable to the acquisition, construction, or improvement of those assets or related debt also should be included in this component of net position.  If there are significant unspent related debt proceeds or deferred inflows of resources at the end of the reporting period, the portion of the debt or deferred inflows of resources attributable to the unspent amount should </w:t>
      </w:r>
      <w:r w:rsidR="00CC2AB7">
        <w:rPr>
          <w:rFonts w:ascii="Arial" w:hAnsi="Arial" w:cs="Arial"/>
          <w:color w:val="548DD4" w:themeColor="text2" w:themeTint="99"/>
          <w:sz w:val="20"/>
          <w:szCs w:val="20"/>
        </w:rPr>
        <w:t>reduce the amounts of the debt and/or deferred inflows</w:t>
      </w:r>
      <w:r>
        <w:rPr>
          <w:rFonts w:ascii="Arial" w:hAnsi="Arial" w:cs="Arial"/>
          <w:color w:val="548DD4" w:themeColor="text2" w:themeTint="99"/>
          <w:sz w:val="20"/>
          <w:szCs w:val="20"/>
        </w:rPr>
        <w:t xml:space="preserve"> included in the calculation of net investment in capital assets.  Instead, that portion of the debt or deferred inflow of resources should be included in the same net position component (restricted or unrestricted) as the unspent amount.</w:t>
      </w:r>
      <w:r w:rsidR="00B37851">
        <w:rPr>
          <w:rFonts w:ascii="Arial" w:hAnsi="Arial" w:cs="Arial"/>
          <w:color w:val="548DD4" w:themeColor="text2" w:themeTint="99"/>
          <w:sz w:val="20"/>
          <w:szCs w:val="20"/>
        </w:rPr>
        <w:t>]</w:t>
      </w:r>
    </w:p>
    <w:p w14:paraId="621A7B12" w14:textId="77777777" w:rsidR="00E31C9E" w:rsidRPr="00B32FA8" w:rsidRDefault="00E31C9E" w:rsidP="00103B79">
      <w:pPr>
        <w:ind w:left="1260" w:hanging="540"/>
        <w:jc w:val="both"/>
        <w:rPr>
          <w:rFonts w:ascii="Arial" w:hAnsi="Arial" w:cs="Arial"/>
          <w:sz w:val="20"/>
          <w:szCs w:val="20"/>
        </w:rPr>
      </w:pPr>
    </w:p>
    <w:p w14:paraId="621A7B13" w14:textId="42C090AB" w:rsidR="00E31C9E" w:rsidRPr="00B32FA8" w:rsidRDefault="00E31C9E" w:rsidP="0003135A">
      <w:pPr>
        <w:numPr>
          <w:ilvl w:val="0"/>
          <w:numId w:val="8"/>
        </w:numPr>
        <w:ind w:left="1260" w:hanging="540"/>
        <w:jc w:val="both"/>
        <w:rPr>
          <w:rFonts w:ascii="Arial" w:hAnsi="Arial" w:cs="Arial"/>
          <w:sz w:val="20"/>
          <w:szCs w:val="20"/>
        </w:rPr>
      </w:pPr>
      <w:r w:rsidRPr="00B32FA8">
        <w:rPr>
          <w:rFonts w:ascii="Arial" w:hAnsi="Arial" w:cs="Arial"/>
          <w:iCs/>
          <w:sz w:val="20"/>
          <w:szCs w:val="20"/>
        </w:rPr>
        <w:t xml:space="preserve">Restricted </w:t>
      </w:r>
      <w:r w:rsidR="003F4479">
        <w:rPr>
          <w:rFonts w:ascii="Arial" w:hAnsi="Arial" w:cs="Arial"/>
          <w:iCs/>
          <w:sz w:val="20"/>
          <w:szCs w:val="20"/>
        </w:rPr>
        <w:t>net position</w:t>
      </w:r>
      <w:r w:rsidRPr="00B32FA8">
        <w:rPr>
          <w:rFonts w:ascii="Arial" w:hAnsi="Arial" w:cs="Arial"/>
          <w:sz w:val="20"/>
          <w:szCs w:val="20"/>
        </w:rPr>
        <w:t xml:space="preserve"> result</w:t>
      </w:r>
      <w:r w:rsidR="00C00AF8">
        <w:rPr>
          <w:rFonts w:ascii="Arial" w:hAnsi="Arial" w:cs="Arial"/>
          <w:sz w:val="20"/>
          <w:szCs w:val="20"/>
        </w:rPr>
        <w:t>s</w:t>
      </w:r>
      <w:r w:rsidRPr="00B32FA8">
        <w:rPr>
          <w:rFonts w:ascii="Arial" w:hAnsi="Arial" w:cs="Arial"/>
          <w:sz w:val="20"/>
          <w:szCs w:val="20"/>
        </w:rPr>
        <w:t xml:space="preserve"> when constraints placed on net </w:t>
      </w:r>
      <w:r w:rsidR="00C00AF8">
        <w:rPr>
          <w:rFonts w:ascii="Arial" w:hAnsi="Arial" w:cs="Arial"/>
          <w:sz w:val="20"/>
          <w:szCs w:val="20"/>
        </w:rPr>
        <w:t>position</w:t>
      </w:r>
      <w:r w:rsidRPr="00B32FA8">
        <w:rPr>
          <w:rFonts w:ascii="Arial" w:hAnsi="Arial" w:cs="Arial"/>
          <w:sz w:val="20"/>
          <w:szCs w:val="20"/>
        </w:rPr>
        <w:t xml:space="preserve"> use are either externally imposed or imposed by law through constitutional provisions or enabling legislation.</w:t>
      </w:r>
    </w:p>
    <w:p w14:paraId="621A7B14" w14:textId="77777777" w:rsidR="00E31C9E" w:rsidRPr="00B32FA8" w:rsidRDefault="00E31C9E" w:rsidP="00103B79">
      <w:pPr>
        <w:ind w:left="1260" w:hanging="540"/>
        <w:jc w:val="both"/>
        <w:rPr>
          <w:rFonts w:ascii="Arial" w:hAnsi="Arial" w:cs="Arial"/>
          <w:sz w:val="20"/>
          <w:szCs w:val="20"/>
        </w:rPr>
      </w:pPr>
    </w:p>
    <w:p w14:paraId="621A7B15" w14:textId="504AEA6B" w:rsidR="00E31C9E" w:rsidRPr="00B32FA8" w:rsidRDefault="00E31C9E" w:rsidP="0003135A">
      <w:pPr>
        <w:numPr>
          <w:ilvl w:val="0"/>
          <w:numId w:val="8"/>
        </w:numPr>
        <w:ind w:left="1260" w:hanging="540"/>
        <w:jc w:val="both"/>
        <w:rPr>
          <w:rFonts w:ascii="Arial" w:hAnsi="Arial" w:cs="Arial"/>
          <w:sz w:val="20"/>
          <w:szCs w:val="20"/>
        </w:rPr>
      </w:pPr>
      <w:r w:rsidRPr="00B32FA8">
        <w:rPr>
          <w:rFonts w:ascii="Arial" w:hAnsi="Arial" w:cs="Arial"/>
          <w:iCs/>
          <w:sz w:val="20"/>
          <w:szCs w:val="20"/>
        </w:rPr>
        <w:t xml:space="preserve">Unrestricted </w:t>
      </w:r>
      <w:r w:rsidR="003F4479">
        <w:rPr>
          <w:rFonts w:ascii="Arial" w:hAnsi="Arial" w:cs="Arial"/>
          <w:iCs/>
          <w:sz w:val="20"/>
          <w:szCs w:val="20"/>
        </w:rPr>
        <w:t>net position</w:t>
      </w:r>
      <w:r w:rsidRPr="00B32FA8">
        <w:rPr>
          <w:rFonts w:ascii="Arial" w:hAnsi="Arial" w:cs="Arial"/>
          <w:sz w:val="20"/>
          <w:szCs w:val="20"/>
        </w:rPr>
        <w:t xml:space="preserve"> consist</w:t>
      </w:r>
      <w:r w:rsidR="00C00AF8">
        <w:rPr>
          <w:rFonts w:ascii="Arial" w:hAnsi="Arial" w:cs="Arial"/>
          <w:sz w:val="20"/>
          <w:szCs w:val="20"/>
        </w:rPr>
        <w:t>s</w:t>
      </w:r>
      <w:r w:rsidRPr="00B32FA8">
        <w:rPr>
          <w:rFonts w:ascii="Arial" w:hAnsi="Arial" w:cs="Arial"/>
          <w:sz w:val="20"/>
          <w:szCs w:val="20"/>
        </w:rPr>
        <w:t xml:space="preserve"> of </w:t>
      </w:r>
      <w:r w:rsidR="003F4479">
        <w:rPr>
          <w:rFonts w:ascii="Arial" w:hAnsi="Arial" w:cs="Arial"/>
          <w:sz w:val="20"/>
          <w:szCs w:val="20"/>
        </w:rPr>
        <w:t>net position</w:t>
      </w:r>
      <w:r w:rsidRPr="00B32FA8">
        <w:rPr>
          <w:rFonts w:ascii="Arial" w:hAnsi="Arial" w:cs="Arial"/>
          <w:sz w:val="20"/>
          <w:szCs w:val="20"/>
        </w:rPr>
        <w:t xml:space="preserve"> not meeting the definition of the two preceding categories.  Unrestricted </w:t>
      </w:r>
      <w:r w:rsidR="003F4479">
        <w:rPr>
          <w:rFonts w:ascii="Arial" w:hAnsi="Arial" w:cs="Arial"/>
          <w:sz w:val="20"/>
          <w:szCs w:val="20"/>
        </w:rPr>
        <w:t>net position</w:t>
      </w:r>
      <w:r w:rsidRPr="00B32FA8">
        <w:rPr>
          <w:rFonts w:ascii="Arial" w:hAnsi="Arial" w:cs="Arial"/>
          <w:sz w:val="20"/>
          <w:szCs w:val="20"/>
        </w:rPr>
        <w:t xml:space="preserve"> often </w:t>
      </w:r>
      <w:r w:rsidR="00C00AF8">
        <w:rPr>
          <w:rFonts w:ascii="Arial" w:hAnsi="Arial" w:cs="Arial"/>
          <w:sz w:val="20"/>
          <w:szCs w:val="20"/>
        </w:rPr>
        <w:t>has</w:t>
      </w:r>
      <w:r w:rsidRPr="00B32FA8">
        <w:rPr>
          <w:rFonts w:ascii="Arial" w:hAnsi="Arial" w:cs="Arial"/>
          <w:sz w:val="20"/>
          <w:szCs w:val="20"/>
        </w:rPr>
        <w:t xml:space="preserve"> constraints on resources imposed by management which can be removed or modified.</w:t>
      </w:r>
    </w:p>
    <w:p w14:paraId="621A7B16" w14:textId="77777777" w:rsidR="00E31C9E" w:rsidRPr="00B32FA8" w:rsidRDefault="00E31C9E" w:rsidP="00F841E2">
      <w:pPr>
        <w:widowControl/>
        <w:autoSpaceDE/>
        <w:autoSpaceDN/>
        <w:adjustRightInd/>
        <w:jc w:val="both"/>
        <w:rPr>
          <w:rFonts w:ascii="Arial" w:hAnsi="Arial" w:cs="Arial"/>
          <w:sz w:val="20"/>
          <w:szCs w:val="20"/>
        </w:rPr>
      </w:pPr>
    </w:p>
    <w:p w14:paraId="621A7B17"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The Statement of Activities demonstrates the degree to which the direct expenses of a given function, or segment, are offset by program revenues.  Direct expenses are those clearly identifiable with a specific function.  Program revenues include 1) charges to customers or applicants who purchase, use, or directly benefit from goods, services, or privileges provided by a given function and 2) grants, contributions and interest restricted to meeting the operational or capital requirements of a particular function.  Property taxes and other items not included among program revenues are reported instead as general revenues.</w:t>
      </w:r>
    </w:p>
    <w:p w14:paraId="621A7B18" w14:textId="77777777" w:rsidR="00E31C9E" w:rsidRPr="00B32FA8" w:rsidRDefault="00E31C9E" w:rsidP="00F841E2">
      <w:pPr>
        <w:ind w:left="2880" w:hanging="720"/>
        <w:jc w:val="both"/>
        <w:rPr>
          <w:rFonts w:ascii="Arial" w:hAnsi="Arial" w:cs="Arial"/>
          <w:sz w:val="20"/>
          <w:szCs w:val="20"/>
        </w:rPr>
      </w:pPr>
    </w:p>
    <w:p w14:paraId="621A7B19" w14:textId="77777777" w:rsidR="00E31C9E" w:rsidRPr="00B32FA8" w:rsidRDefault="00E31C9E" w:rsidP="00A44662">
      <w:pPr>
        <w:ind w:left="720"/>
        <w:jc w:val="both"/>
        <w:outlineLvl w:val="0"/>
        <w:rPr>
          <w:rFonts w:ascii="Arial" w:hAnsi="Arial" w:cs="Arial"/>
          <w:sz w:val="20"/>
          <w:szCs w:val="20"/>
        </w:rPr>
      </w:pPr>
      <w:r w:rsidRPr="00A44662">
        <w:rPr>
          <w:rFonts w:ascii="Arial" w:hAnsi="Arial" w:cs="Arial"/>
          <w:iCs/>
          <w:sz w:val="20"/>
          <w:szCs w:val="20"/>
        </w:rPr>
        <w:t>Fund Financial Statements</w:t>
      </w:r>
      <w:r>
        <w:rPr>
          <w:rFonts w:ascii="Arial" w:hAnsi="Arial" w:cs="Arial"/>
          <w:iCs/>
          <w:sz w:val="20"/>
          <w:szCs w:val="20"/>
        </w:rPr>
        <w:t xml:space="preserve"> - </w:t>
      </w:r>
      <w:r w:rsidRPr="00B32FA8">
        <w:rPr>
          <w:rFonts w:ascii="Arial" w:hAnsi="Arial" w:cs="Arial"/>
          <w:sz w:val="20"/>
          <w:szCs w:val="20"/>
        </w:rPr>
        <w:t xml:space="preserve">Separate financial statements are provided for governmental, proprietary </w:t>
      </w:r>
      <w:r w:rsidRPr="00B32FA8">
        <w:rPr>
          <w:rFonts w:ascii="Arial" w:hAnsi="Arial" w:cs="Arial"/>
          <w:color w:val="FF0000"/>
          <w:sz w:val="20"/>
          <w:szCs w:val="20"/>
        </w:rPr>
        <w:t>(</w:t>
      </w:r>
      <w:r w:rsidRPr="00B32FA8">
        <w:rPr>
          <w:rFonts w:ascii="Arial" w:hAnsi="Arial" w:cs="Arial"/>
          <w:i/>
          <w:color w:val="FF0000"/>
          <w:sz w:val="20"/>
          <w:szCs w:val="20"/>
        </w:rPr>
        <w:t>if applicable</w:t>
      </w:r>
      <w:r w:rsidRPr="00B32FA8">
        <w:rPr>
          <w:rFonts w:ascii="Arial" w:hAnsi="Arial" w:cs="Arial"/>
          <w:color w:val="FF0000"/>
          <w:sz w:val="20"/>
          <w:szCs w:val="20"/>
        </w:rPr>
        <w:t>)</w:t>
      </w:r>
      <w:r w:rsidRPr="00B32FA8">
        <w:rPr>
          <w:rFonts w:ascii="Arial" w:hAnsi="Arial" w:cs="Arial"/>
          <w:sz w:val="20"/>
          <w:szCs w:val="20"/>
        </w:rPr>
        <w:t xml:space="preserve"> and fiduciary funds, even though the latter are excluded from the government-wide financial statements.  Major individual governmental funds are reported in separate columns in the fund financial statements.  All remaining governmental funds are aggregated and reported as other governmental funds.</w:t>
      </w:r>
    </w:p>
    <w:p w14:paraId="621A7B1A" w14:textId="77777777" w:rsidR="00E31C9E" w:rsidRPr="00B32FA8" w:rsidRDefault="00E31C9E" w:rsidP="00F841E2">
      <w:pPr>
        <w:jc w:val="both"/>
        <w:rPr>
          <w:rFonts w:ascii="Arial" w:hAnsi="Arial" w:cs="Arial"/>
          <w:sz w:val="20"/>
          <w:szCs w:val="20"/>
        </w:rPr>
      </w:pPr>
    </w:p>
    <w:p w14:paraId="621A7B1B" w14:textId="77777777" w:rsidR="00E31C9E" w:rsidRPr="00B32FA8" w:rsidRDefault="00E31C9E" w:rsidP="00103B79">
      <w:pPr>
        <w:ind w:firstLine="720"/>
        <w:jc w:val="both"/>
        <w:rPr>
          <w:rFonts w:ascii="Arial" w:hAnsi="Arial" w:cs="Arial"/>
          <w:sz w:val="20"/>
          <w:szCs w:val="20"/>
        </w:rPr>
      </w:pPr>
      <w:r w:rsidRPr="00B32FA8">
        <w:rPr>
          <w:rFonts w:ascii="Arial" w:hAnsi="Arial" w:cs="Arial"/>
          <w:sz w:val="20"/>
          <w:szCs w:val="20"/>
        </w:rPr>
        <w:t>The school district reports the following major governmental funds:</w:t>
      </w:r>
    </w:p>
    <w:p w14:paraId="621A7B1C" w14:textId="77777777" w:rsidR="00E31C9E" w:rsidRPr="00B32FA8" w:rsidRDefault="00E31C9E" w:rsidP="00F841E2">
      <w:pPr>
        <w:jc w:val="both"/>
        <w:rPr>
          <w:rFonts w:ascii="Arial" w:hAnsi="Arial" w:cs="Arial"/>
          <w:sz w:val="20"/>
          <w:szCs w:val="20"/>
        </w:rPr>
      </w:pPr>
    </w:p>
    <w:p w14:paraId="621A7B1D"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 xml:space="preserve">General Fund - This is the school district’s primary operating fund.  </w:t>
      </w:r>
      <w:r>
        <w:rPr>
          <w:rFonts w:ascii="Arial" w:hAnsi="Arial" w:cs="Arial"/>
          <w:sz w:val="20"/>
          <w:szCs w:val="20"/>
        </w:rPr>
        <w:t xml:space="preserve">The general fund is used to account for and report all financial resources not accounted for and reported in another fund. </w:t>
      </w:r>
    </w:p>
    <w:p w14:paraId="621A7B1E" w14:textId="77777777" w:rsidR="00E31C9E" w:rsidRPr="00B32FA8" w:rsidRDefault="00E31C9E" w:rsidP="00F841E2">
      <w:pPr>
        <w:jc w:val="both"/>
        <w:rPr>
          <w:rFonts w:ascii="Arial" w:hAnsi="Arial" w:cs="Arial"/>
          <w:sz w:val="20"/>
          <w:szCs w:val="20"/>
        </w:rPr>
      </w:pPr>
    </w:p>
    <w:p w14:paraId="621A7B1F" w14:textId="77777777" w:rsidR="00E31C9E" w:rsidRPr="00D64314" w:rsidRDefault="00E31C9E" w:rsidP="00103B79">
      <w:pPr>
        <w:ind w:firstLine="720"/>
        <w:jc w:val="both"/>
        <w:rPr>
          <w:rFonts w:ascii="Arial" w:hAnsi="Arial" w:cs="Arial"/>
          <w:color w:val="0070C0"/>
          <w:sz w:val="20"/>
          <w:szCs w:val="20"/>
        </w:rPr>
      </w:pPr>
      <w:r w:rsidRPr="00D64314">
        <w:rPr>
          <w:rFonts w:ascii="Arial" w:hAnsi="Arial" w:cs="Arial"/>
          <w:bCs/>
          <w:iCs/>
          <w:color w:val="0070C0"/>
          <w:sz w:val="20"/>
          <w:szCs w:val="20"/>
        </w:rPr>
        <w:t xml:space="preserve"> [List other individual major funds, if any, and a description of each.]</w:t>
      </w:r>
    </w:p>
    <w:p w14:paraId="621A7B20" w14:textId="77777777" w:rsidR="00E31C9E" w:rsidRPr="00B32FA8" w:rsidRDefault="00E31C9E" w:rsidP="00F841E2">
      <w:pPr>
        <w:jc w:val="both"/>
        <w:rPr>
          <w:rFonts w:ascii="Arial" w:hAnsi="Arial" w:cs="Arial"/>
          <w:sz w:val="20"/>
          <w:szCs w:val="20"/>
        </w:rPr>
      </w:pPr>
    </w:p>
    <w:p w14:paraId="621A7B21"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All other governmental funds not meeting the criteria established for major funds are presented in the other governmental column of the fund financial statements.</w:t>
      </w:r>
    </w:p>
    <w:p w14:paraId="621A7B22" w14:textId="77777777" w:rsidR="00E31C9E" w:rsidRPr="00B32FA8" w:rsidRDefault="00E31C9E" w:rsidP="00F841E2">
      <w:pPr>
        <w:ind w:left="1440"/>
        <w:jc w:val="both"/>
        <w:rPr>
          <w:rFonts w:ascii="Arial" w:hAnsi="Arial" w:cs="Arial"/>
          <w:b/>
          <w:sz w:val="20"/>
          <w:szCs w:val="20"/>
        </w:rPr>
      </w:pPr>
    </w:p>
    <w:p w14:paraId="621A7B23" w14:textId="77777777" w:rsidR="00E31C9E" w:rsidRPr="00D64314" w:rsidRDefault="00E31C9E" w:rsidP="00103B79">
      <w:pPr>
        <w:ind w:firstLine="720"/>
        <w:jc w:val="both"/>
        <w:rPr>
          <w:rFonts w:ascii="Arial" w:hAnsi="Arial" w:cs="Arial"/>
          <w:i/>
          <w:color w:val="FF0000"/>
          <w:sz w:val="20"/>
          <w:szCs w:val="20"/>
        </w:rPr>
      </w:pPr>
      <w:r w:rsidRPr="00D64314">
        <w:rPr>
          <w:rFonts w:ascii="Arial" w:hAnsi="Arial" w:cs="Arial"/>
          <w:i/>
          <w:color w:val="FF0000"/>
          <w:sz w:val="20"/>
          <w:szCs w:val="20"/>
        </w:rPr>
        <w:t>Include the following for proprietary funds, if applicable</w:t>
      </w:r>
    </w:p>
    <w:p w14:paraId="621A7B24" w14:textId="77777777" w:rsidR="00E31C9E" w:rsidRPr="00B32FA8" w:rsidRDefault="00E31C9E" w:rsidP="00F841E2">
      <w:pPr>
        <w:ind w:left="1440"/>
        <w:jc w:val="both"/>
        <w:rPr>
          <w:rFonts w:ascii="Arial" w:hAnsi="Arial" w:cs="Arial"/>
          <w:sz w:val="20"/>
          <w:szCs w:val="20"/>
        </w:rPr>
      </w:pPr>
    </w:p>
    <w:p w14:paraId="621A7B25" w14:textId="3F20A77B" w:rsidR="00E31C9E" w:rsidRPr="00B32FA8" w:rsidRDefault="00E31C9E" w:rsidP="00103B79">
      <w:pPr>
        <w:ind w:firstLine="720"/>
        <w:jc w:val="both"/>
        <w:rPr>
          <w:rFonts w:ascii="Arial" w:hAnsi="Arial" w:cs="Arial"/>
          <w:sz w:val="20"/>
          <w:szCs w:val="20"/>
        </w:rPr>
      </w:pPr>
      <w:r w:rsidRPr="00B32FA8">
        <w:rPr>
          <w:rFonts w:ascii="Arial" w:hAnsi="Arial" w:cs="Arial"/>
          <w:sz w:val="20"/>
          <w:szCs w:val="20"/>
        </w:rPr>
        <w:t>The school district reports</w:t>
      </w:r>
      <w:r w:rsidR="00AD30D8">
        <w:rPr>
          <w:rFonts w:ascii="Arial" w:hAnsi="Arial" w:cs="Arial"/>
          <w:sz w:val="20"/>
          <w:szCs w:val="20"/>
        </w:rPr>
        <w:t xml:space="preserve"> the following major enterprise</w:t>
      </w:r>
      <w:r w:rsidRPr="00B32FA8">
        <w:rPr>
          <w:rFonts w:ascii="Arial" w:hAnsi="Arial" w:cs="Arial"/>
          <w:sz w:val="20"/>
          <w:szCs w:val="20"/>
        </w:rPr>
        <w:t xml:space="preserve"> fund:</w:t>
      </w:r>
    </w:p>
    <w:p w14:paraId="621A7B26" w14:textId="77777777" w:rsidR="00E31C9E" w:rsidRPr="00B32FA8" w:rsidRDefault="00E31C9E" w:rsidP="00F841E2">
      <w:pPr>
        <w:ind w:left="1440"/>
        <w:jc w:val="both"/>
        <w:rPr>
          <w:rFonts w:ascii="Arial" w:hAnsi="Arial" w:cs="Arial"/>
          <w:sz w:val="20"/>
          <w:szCs w:val="20"/>
        </w:rPr>
      </w:pPr>
    </w:p>
    <w:p w14:paraId="621A7B27" w14:textId="4397BB1A" w:rsidR="00E31C9E" w:rsidRPr="00B32FA8" w:rsidRDefault="00AD30D8" w:rsidP="00103B79">
      <w:pPr>
        <w:ind w:left="720"/>
        <w:jc w:val="both"/>
        <w:rPr>
          <w:rFonts w:ascii="Arial" w:hAnsi="Arial" w:cs="Arial"/>
          <w:sz w:val="20"/>
          <w:szCs w:val="20"/>
        </w:rPr>
      </w:pPr>
      <w:r>
        <w:rPr>
          <w:rFonts w:ascii="Arial" w:hAnsi="Arial" w:cs="Arial"/>
          <w:sz w:val="20"/>
          <w:szCs w:val="20"/>
        </w:rPr>
        <w:t>The district’s enterprise</w:t>
      </w:r>
      <w:r w:rsidR="00E31C9E" w:rsidRPr="00B32FA8">
        <w:rPr>
          <w:rFonts w:ascii="Arial" w:hAnsi="Arial" w:cs="Arial"/>
          <w:sz w:val="20"/>
          <w:szCs w:val="20"/>
        </w:rPr>
        <w:t xml:space="preserve"> fund is the _________fund.  This fund is used to account for the ______ of the district.</w:t>
      </w:r>
    </w:p>
    <w:p w14:paraId="621A7B28" w14:textId="77777777" w:rsidR="00E31C9E" w:rsidRPr="00B32FA8" w:rsidRDefault="00E31C9E" w:rsidP="00F841E2">
      <w:pPr>
        <w:ind w:left="1440"/>
        <w:jc w:val="both"/>
        <w:rPr>
          <w:rFonts w:ascii="Arial" w:hAnsi="Arial" w:cs="Arial"/>
          <w:sz w:val="20"/>
          <w:szCs w:val="20"/>
        </w:rPr>
      </w:pPr>
    </w:p>
    <w:p w14:paraId="621A7B29" w14:textId="77777777" w:rsidR="00E31C9E" w:rsidRPr="00B32FA8" w:rsidRDefault="00E31C9E" w:rsidP="00103B79">
      <w:pPr>
        <w:ind w:firstLine="720"/>
        <w:jc w:val="both"/>
        <w:rPr>
          <w:rFonts w:ascii="Arial" w:hAnsi="Arial" w:cs="Arial"/>
          <w:color w:val="0070C0"/>
          <w:sz w:val="20"/>
          <w:szCs w:val="20"/>
        </w:rPr>
      </w:pPr>
      <w:r w:rsidRPr="00B32FA8">
        <w:rPr>
          <w:rFonts w:ascii="Arial" w:hAnsi="Arial" w:cs="Arial"/>
          <w:color w:val="0070C0"/>
          <w:sz w:val="20"/>
          <w:szCs w:val="20"/>
        </w:rPr>
        <w:t>[Continue]</w:t>
      </w:r>
    </w:p>
    <w:p w14:paraId="621A7B2A" w14:textId="77777777" w:rsidR="00E31C9E" w:rsidRPr="00B32FA8" w:rsidRDefault="00E31C9E" w:rsidP="00F841E2">
      <w:pPr>
        <w:ind w:left="1440"/>
        <w:jc w:val="both"/>
        <w:rPr>
          <w:rFonts w:ascii="Arial" w:hAnsi="Arial" w:cs="Arial"/>
          <w:sz w:val="20"/>
          <w:szCs w:val="20"/>
        </w:rPr>
      </w:pPr>
    </w:p>
    <w:p w14:paraId="621A7B2B" w14:textId="25F7EBEB" w:rsidR="00E31C9E" w:rsidRPr="00B32FA8" w:rsidRDefault="00E31C9E" w:rsidP="00103B79">
      <w:pPr>
        <w:ind w:left="720"/>
        <w:jc w:val="both"/>
        <w:rPr>
          <w:rFonts w:ascii="Arial" w:hAnsi="Arial" w:cs="Arial"/>
          <w:sz w:val="20"/>
          <w:szCs w:val="20"/>
        </w:rPr>
      </w:pPr>
      <w:r w:rsidRPr="00B32FA8">
        <w:rPr>
          <w:rFonts w:ascii="Arial" w:hAnsi="Arial" w:cs="Arial"/>
          <w:sz w:val="20"/>
          <w:szCs w:val="20"/>
        </w:rPr>
        <w:lastRenderedPageBreak/>
        <w:t xml:space="preserve">The school district also reports fiduciary funds which focus on </w:t>
      </w:r>
      <w:r w:rsidR="003F4479">
        <w:rPr>
          <w:rFonts w:ascii="Arial" w:hAnsi="Arial" w:cs="Arial"/>
          <w:sz w:val="20"/>
          <w:szCs w:val="20"/>
        </w:rPr>
        <w:t>net position</w:t>
      </w:r>
      <w:r w:rsidRPr="00B32FA8">
        <w:rPr>
          <w:rFonts w:ascii="Arial" w:hAnsi="Arial" w:cs="Arial"/>
          <w:sz w:val="20"/>
          <w:szCs w:val="20"/>
        </w:rPr>
        <w:t xml:space="preserve"> and changes in </w:t>
      </w:r>
      <w:r w:rsidR="003F4479">
        <w:rPr>
          <w:rFonts w:ascii="Arial" w:hAnsi="Arial" w:cs="Arial"/>
          <w:sz w:val="20"/>
          <w:szCs w:val="20"/>
        </w:rPr>
        <w:t>net position</w:t>
      </w:r>
      <w:r w:rsidRPr="00B32FA8">
        <w:rPr>
          <w:rFonts w:ascii="Arial" w:hAnsi="Arial" w:cs="Arial"/>
          <w:sz w:val="20"/>
          <w:szCs w:val="20"/>
        </w:rPr>
        <w:t xml:space="preserve">. </w:t>
      </w:r>
    </w:p>
    <w:p w14:paraId="621A7B2C" w14:textId="77777777" w:rsidR="00E31C9E" w:rsidRPr="00B32FA8" w:rsidRDefault="00E31C9E" w:rsidP="00F841E2">
      <w:pPr>
        <w:ind w:left="1440"/>
        <w:jc w:val="both"/>
        <w:rPr>
          <w:rFonts w:ascii="Arial" w:hAnsi="Arial" w:cs="Arial"/>
          <w:sz w:val="20"/>
          <w:szCs w:val="20"/>
        </w:rPr>
      </w:pPr>
    </w:p>
    <w:p w14:paraId="621A7B2D" w14:textId="77777777" w:rsidR="00E31C9E" w:rsidRPr="00B32FA8" w:rsidRDefault="00E31C9E" w:rsidP="00103B79">
      <w:pPr>
        <w:ind w:firstLine="720"/>
        <w:jc w:val="both"/>
        <w:rPr>
          <w:rFonts w:ascii="Arial" w:hAnsi="Arial" w:cs="Arial"/>
          <w:sz w:val="20"/>
          <w:szCs w:val="20"/>
        </w:rPr>
      </w:pPr>
      <w:r w:rsidRPr="00B32FA8">
        <w:rPr>
          <w:rFonts w:ascii="Arial" w:hAnsi="Arial" w:cs="Arial"/>
          <w:sz w:val="20"/>
          <w:szCs w:val="20"/>
        </w:rPr>
        <w:t xml:space="preserve">The </w:t>
      </w:r>
      <w:proofErr w:type="gramStart"/>
      <w:r w:rsidRPr="00B32FA8">
        <w:rPr>
          <w:rFonts w:ascii="Arial" w:hAnsi="Arial" w:cs="Arial"/>
          <w:sz w:val="20"/>
          <w:szCs w:val="20"/>
        </w:rPr>
        <w:t>District’s</w:t>
      </w:r>
      <w:proofErr w:type="gramEnd"/>
      <w:r w:rsidRPr="00B32FA8">
        <w:rPr>
          <w:rFonts w:ascii="Arial" w:hAnsi="Arial" w:cs="Arial"/>
          <w:sz w:val="20"/>
          <w:szCs w:val="20"/>
        </w:rPr>
        <w:t xml:space="preserve"> fiduciary funds include the following:</w:t>
      </w:r>
    </w:p>
    <w:p w14:paraId="621A7B2E" w14:textId="77777777" w:rsidR="00E31C9E" w:rsidRPr="00B32FA8" w:rsidRDefault="00E31C9E" w:rsidP="00F841E2">
      <w:pPr>
        <w:ind w:left="2160"/>
        <w:jc w:val="both"/>
        <w:rPr>
          <w:rFonts w:ascii="Arial" w:hAnsi="Arial" w:cs="Arial"/>
          <w:b/>
          <w:bCs/>
          <w:i/>
          <w:iCs/>
          <w:sz w:val="20"/>
          <w:szCs w:val="20"/>
        </w:rPr>
      </w:pPr>
    </w:p>
    <w:p w14:paraId="621A7B2F" w14:textId="6201B262" w:rsidR="00E31C9E" w:rsidRPr="00D64314" w:rsidRDefault="00E31C9E" w:rsidP="00103B79">
      <w:pPr>
        <w:ind w:left="720"/>
        <w:jc w:val="both"/>
        <w:rPr>
          <w:rFonts w:ascii="Arial" w:hAnsi="Arial" w:cs="Arial"/>
          <w:color w:val="0070C0"/>
          <w:sz w:val="20"/>
          <w:szCs w:val="20"/>
        </w:rPr>
      </w:pPr>
      <w:r w:rsidRPr="00D64314">
        <w:rPr>
          <w:rFonts w:ascii="Arial" w:hAnsi="Arial" w:cs="Arial"/>
          <w:bCs/>
          <w:iCs/>
          <w:color w:val="0070C0"/>
          <w:sz w:val="20"/>
          <w:szCs w:val="20"/>
        </w:rPr>
        <w:t>[List individual privat</w:t>
      </w:r>
      <w:r w:rsidR="00D215AE">
        <w:rPr>
          <w:rFonts w:ascii="Arial" w:hAnsi="Arial" w:cs="Arial"/>
          <w:bCs/>
          <w:iCs/>
          <w:color w:val="0070C0"/>
          <w:sz w:val="20"/>
          <w:szCs w:val="20"/>
        </w:rPr>
        <w:t>e purpose trust funds and custodial</w:t>
      </w:r>
      <w:r w:rsidRPr="00D64314">
        <w:rPr>
          <w:rFonts w:ascii="Arial" w:hAnsi="Arial" w:cs="Arial"/>
          <w:bCs/>
          <w:iCs/>
          <w:color w:val="0070C0"/>
          <w:sz w:val="20"/>
          <w:szCs w:val="20"/>
        </w:rPr>
        <w:t xml:space="preserve"> funds presented, if any, and a description of each]</w:t>
      </w:r>
    </w:p>
    <w:p w14:paraId="621A7B30" w14:textId="77777777" w:rsidR="00E31C9E" w:rsidRPr="00B32FA8" w:rsidRDefault="00E31C9E" w:rsidP="00F841E2">
      <w:pPr>
        <w:ind w:left="1440"/>
        <w:jc w:val="both"/>
        <w:rPr>
          <w:rFonts w:ascii="Arial" w:hAnsi="Arial" w:cs="Arial"/>
          <w:sz w:val="20"/>
          <w:szCs w:val="20"/>
        </w:rPr>
      </w:pPr>
    </w:p>
    <w:p w14:paraId="621A7B31" w14:textId="77777777" w:rsidR="00E31C9E" w:rsidRPr="00B32FA8" w:rsidRDefault="00E31C9E" w:rsidP="00103B79">
      <w:pPr>
        <w:ind w:firstLine="720"/>
        <w:jc w:val="both"/>
        <w:rPr>
          <w:rFonts w:ascii="Arial" w:hAnsi="Arial" w:cs="Arial"/>
          <w:b/>
          <w:bCs/>
          <w:i/>
          <w:iCs/>
          <w:sz w:val="20"/>
          <w:szCs w:val="20"/>
        </w:rPr>
      </w:pPr>
      <w:r w:rsidRPr="00B32FA8">
        <w:rPr>
          <w:rFonts w:ascii="Arial" w:hAnsi="Arial" w:cs="Arial"/>
          <w:sz w:val="20"/>
          <w:szCs w:val="20"/>
        </w:rPr>
        <w:t>Additionally, the school district reports the following fund types:</w:t>
      </w:r>
    </w:p>
    <w:p w14:paraId="621A7B33" w14:textId="4B1739BA" w:rsidR="00E31C9E" w:rsidRDefault="00E31C9E">
      <w:pPr>
        <w:widowControl/>
        <w:autoSpaceDE/>
        <w:autoSpaceDN/>
        <w:adjustRightInd/>
        <w:rPr>
          <w:rFonts w:ascii="Arial" w:hAnsi="Arial" w:cs="Arial"/>
          <w:sz w:val="20"/>
          <w:szCs w:val="20"/>
        </w:rPr>
      </w:pPr>
    </w:p>
    <w:p w14:paraId="621A7B34" w14:textId="77777777" w:rsidR="00E31C9E" w:rsidRPr="00B32FA8" w:rsidRDefault="00E31C9E" w:rsidP="00103B79">
      <w:pPr>
        <w:ind w:firstLine="720"/>
        <w:jc w:val="both"/>
        <w:outlineLvl w:val="0"/>
        <w:rPr>
          <w:rFonts w:ascii="Arial" w:hAnsi="Arial" w:cs="Arial"/>
          <w:sz w:val="20"/>
          <w:szCs w:val="20"/>
        </w:rPr>
      </w:pPr>
      <w:r w:rsidRPr="00B32FA8">
        <w:rPr>
          <w:rFonts w:ascii="Arial" w:hAnsi="Arial" w:cs="Arial"/>
          <w:sz w:val="20"/>
          <w:szCs w:val="20"/>
        </w:rPr>
        <w:t>GOVERNMENTAL FUNDS</w:t>
      </w:r>
    </w:p>
    <w:p w14:paraId="621A7B35" w14:textId="77777777" w:rsidR="00E31C9E" w:rsidRPr="00B32FA8" w:rsidRDefault="00E31C9E" w:rsidP="00F841E2">
      <w:pPr>
        <w:jc w:val="both"/>
        <w:rPr>
          <w:rFonts w:ascii="Arial" w:hAnsi="Arial" w:cs="Arial"/>
          <w:sz w:val="20"/>
          <w:szCs w:val="20"/>
        </w:rPr>
      </w:pPr>
    </w:p>
    <w:p w14:paraId="621A7B36"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u w:val="single"/>
        </w:rPr>
        <w:t>Special Revenue Funds</w:t>
      </w:r>
      <w:r w:rsidRPr="00B32FA8">
        <w:rPr>
          <w:rFonts w:ascii="Arial" w:hAnsi="Arial" w:cs="Arial"/>
          <w:sz w:val="20"/>
          <w:szCs w:val="20"/>
        </w:rPr>
        <w:t xml:space="preserve"> - Special Revenue Funds are used to account for and report the proceeds of specific revenue sources that are restricted or committed to expenditure for specified purposes other than debt service or capital projects.  </w:t>
      </w:r>
    </w:p>
    <w:p w14:paraId="621A7B37" w14:textId="77777777" w:rsidR="00E31C9E" w:rsidRPr="00B32FA8" w:rsidRDefault="00E31C9E" w:rsidP="00F841E2">
      <w:pPr>
        <w:jc w:val="both"/>
        <w:rPr>
          <w:rFonts w:ascii="Arial" w:hAnsi="Arial" w:cs="Arial"/>
          <w:sz w:val="20"/>
          <w:szCs w:val="20"/>
        </w:rPr>
      </w:pPr>
    </w:p>
    <w:p w14:paraId="621A7B38" w14:textId="77777777" w:rsidR="00E31C9E" w:rsidRPr="00B32FA8" w:rsidRDefault="00E31C9E" w:rsidP="00103B79">
      <w:pPr>
        <w:ind w:left="720"/>
        <w:jc w:val="both"/>
        <w:rPr>
          <w:rFonts w:ascii="Arial" w:hAnsi="Arial" w:cs="Arial"/>
          <w:sz w:val="20"/>
          <w:szCs w:val="20"/>
          <w:u w:val="single"/>
        </w:rPr>
      </w:pPr>
      <w:r w:rsidRPr="00B32FA8">
        <w:rPr>
          <w:rFonts w:ascii="Arial" w:hAnsi="Arial" w:cs="Arial"/>
          <w:sz w:val="20"/>
          <w:szCs w:val="20"/>
          <w:u w:val="single"/>
        </w:rPr>
        <w:t>Capital Projects Funds</w:t>
      </w:r>
      <w:r w:rsidRPr="00B32FA8">
        <w:rPr>
          <w:rFonts w:ascii="Arial" w:hAnsi="Arial" w:cs="Arial"/>
          <w:sz w:val="20"/>
          <w:szCs w:val="20"/>
        </w:rPr>
        <w:t xml:space="preserve"> - Capital Projects Funds are used to account for and report financial resources that are restricted, committed, or assigned to expenditure for capital outlays, including the acquisition or construction of capital facilities and other capital assets.</w:t>
      </w:r>
    </w:p>
    <w:p w14:paraId="621A7B39" w14:textId="77777777" w:rsidR="00E31C9E" w:rsidRPr="00B32FA8" w:rsidRDefault="00E31C9E" w:rsidP="00F841E2">
      <w:pPr>
        <w:widowControl/>
        <w:autoSpaceDE/>
        <w:autoSpaceDN/>
        <w:adjustRightInd/>
        <w:jc w:val="both"/>
        <w:rPr>
          <w:rFonts w:ascii="Arial" w:hAnsi="Arial" w:cs="Arial"/>
          <w:sz w:val="20"/>
          <w:szCs w:val="20"/>
          <w:u w:val="single"/>
        </w:rPr>
      </w:pPr>
    </w:p>
    <w:p w14:paraId="621A7B3A"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u w:val="single"/>
        </w:rPr>
        <w:t>Debt Service Funds</w:t>
      </w:r>
      <w:r w:rsidRPr="00B32FA8">
        <w:rPr>
          <w:rFonts w:ascii="Arial" w:hAnsi="Arial" w:cs="Arial"/>
          <w:sz w:val="20"/>
          <w:szCs w:val="20"/>
        </w:rPr>
        <w:t xml:space="preserve"> - Debt Service Funds are used to account for and report financial resources that are restricted, committed, or assigned to expenditure for principal and interest.</w:t>
      </w:r>
    </w:p>
    <w:p w14:paraId="621A7B3B" w14:textId="77777777" w:rsidR="00E31C9E" w:rsidRDefault="00E31C9E" w:rsidP="00103B79">
      <w:pPr>
        <w:ind w:left="720"/>
        <w:jc w:val="both"/>
        <w:rPr>
          <w:rFonts w:ascii="Arial" w:hAnsi="Arial" w:cs="Arial"/>
          <w:sz w:val="20"/>
          <w:szCs w:val="20"/>
          <w:u w:val="single"/>
        </w:rPr>
      </w:pPr>
    </w:p>
    <w:p w14:paraId="621A7B3C"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u w:val="single"/>
        </w:rPr>
        <w:t>Permanent Funds</w:t>
      </w:r>
      <w:r w:rsidRPr="00B32FA8">
        <w:rPr>
          <w:rFonts w:ascii="Arial" w:hAnsi="Arial" w:cs="Arial"/>
          <w:sz w:val="20"/>
          <w:szCs w:val="20"/>
        </w:rPr>
        <w:t xml:space="preserve"> - Permanent Funds are used to account for </w:t>
      </w:r>
      <w:r>
        <w:rPr>
          <w:rFonts w:ascii="Arial" w:hAnsi="Arial" w:cs="Arial"/>
          <w:sz w:val="20"/>
          <w:szCs w:val="20"/>
        </w:rPr>
        <w:t xml:space="preserve">and </w:t>
      </w:r>
      <w:r w:rsidRPr="00B32FA8">
        <w:rPr>
          <w:rFonts w:ascii="Arial" w:hAnsi="Arial" w:cs="Arial"/>
          <w:sz w:val="20"/>
          <w:szCs w:val="20"/>
        </w:rPr>
        <w:t>report resources that are restricted to the extent that only earnings, and not the principal, may be used for purposes that support the district’s programs.</w:t>
      </w:r>
    </w:p>
    <w:p w14:paraId="621A7B3D" w14:textId="77777777" w:rsidR="00E31C9E" w:rsidRPr="00B32FA8" w:rsidRDefault="00E31C9E" w:rsidP="00F841E2">
      <w:pPr>
        <w:jc w:val="both"/>
        <w:rPr>
          <w:rFonts w:ascii="Arial" w:hAnsi="Arial" w:cs="Arial"/>
          <w:sz w:val="20"/>
          <w:szCs w:val="20"/>
        </w:rPr>
      </w:pPr>
    </w:p>
    <w:p w14:paraId="621A7B3E" w14:textId="77777777" w:rsidR="00E31C9E" w:rsidRPr="00B32FA8" w:rsidRDefault="00E31C9E" w:rsidP="00103B79">
      <w:pPr>
        <w:ind w:firstLine="720"/>
        <w:jc w:val="both"/>
        <w:outlineLvl w:val="0"/>
        <w:rPr>
          <w:rFonts w:ascii="Arial" w:hAnsi="Arial" w:cs="Arial"/>
          <w:sz w:val="20"/>
          <w:szCs w:val="20"/>
        </w:rPr>
      </w:pPr>
      <w:r w:rsidRPr="00B32FA8">
        <w:rPr>
          <w:rFonts w:ascii="Arial" w:hAnsi="Arial" w:cs="Arial"/>
          <w:sz w:val="20"/>
          <w:szCs w:val="20"/>
        </w:rPr>
        <w:t>PROPRIETARY FUNDS</w:t>
      </w:r>
    </w:p>
    <w:p w14:paraId="621A7B3F" w14:textId="77777777" w:rsidR="00E31C9E" w:rsidRPr="00B32FA8" w:rsidRDefault="00E31C9E" w:rsidP="00F841E2">
      <w:pPr>
        <w:ind w:left="1440"/>
        <w:jc w:val="both"/>
        <w:outlineLvl w:val="0"/>
        <w:rPr>
          <w:rFonts w:ascii="Arial" w:hAnsi="Arial" w:cs="Arial"/>
          <w:sz w:val="20"/>
          <w:szCs w:val="20"/>
        </w:rPr>
      </w:pPr>
    </w:p>
    <w:p w14:paraId="621A7B40" w14:textId="77777777" w:rsidR="00E31C9E" w:rsidRPr="00B32FA8" w:rsidRDefault="00E31C9E" w:rsidP="00103B79">
      <w:pPr>
        <w:ind w:left="720"/>
        <w:jc w:val="both"/>
        <w:outlineLvl w:val="0"/>
        <w:rPr>
          <w:rFonts w:ascii="Arial" w:hAnsi="Arial" w:cs="Arial"/>
          <w:sz w:val="20"/>
          <w:szCs w:val="20"/>
        </w:rPr>
      </w:pPr>
      <w:r w:rsidRPr="00B32FA8">
        <w:rPr>
          <w:rFonts w:ascii="Arial" w:hAnsi="Arial" w:cs="Arial"/>
          <w:sz w:val="20"/>
          <w:szCs w:val="20"/>
          <w:u w:val="single"/>
        </w:rPr>
        <w:t>Enterprise Funds</w:t>
      </w:r>
      <w:r w:rsidRPr="00B32FA8">
        <w:rPr>
          <w:rFonts w:ascii="Arial" w:hAnsi="Arial" w:cs="Arial"/>
          <w:sz w:val="20"/>
          <w:szCs w:val="20"/>
        </w:rPr>
        <w:t xml:space="preserve"> – These funds are used to account for those operations that are financed and operated in a manner similar to private business enterprises or where the school district has decided that periodic determination of revenues earned, expenses incurred and/or net income is necessary for management accountability.</w:t>
      </w:r>
    </w:p>
    <w:p w14:paraId="621A7B41" w14:textId="77777777" w:rsidR="00E31C9E" w:rsidRPr="00B32FA8" w:rsidRDefault="00E31C9E" w:rsidP="00F841E2">
      <w:pPr>
        <w:ind w:left="1440"/>
        <w:jc w:val="both"/>
        <w:outlineLvl w:val="0"/>
        <w:rPr>
          <w:rFonts w:ascii="Arial" w:hAnsi="Arial" w:cs="Arial"/>
          <w:sz w:val="20"/>
          <w:szCs w:val="20"/>
        </w:rPr>
      </w:pPr>
    </w:p>
    <w:p w14:paraId="621A7B42" w14:textId="77777777" w:rsidR="00E31C9E" w:rsidRPr="00B32FA8" w:rsidRDefault="00E31C9E" w:rsidP="00103B79">
      <w:pPr>
        <w:ind w:firstLine="720"/>
        <w:jc w:val="both"/>
        <w:outlineLvl w:val="0"/>
        <w:rPr>
          <w:rFonts w:ascii="Arial" w:hAnsi="Arial" w:cs="Arial"/>
          <w:sz w:val="20"/>
          <w:szCs w:val="20"/>
        </w:rPr>
      </w:pPr>
      <w:r w:rsidRPr="00B32FA8">
        <w:rPr>
          <w:rFonts w:ascii="Arial" w:hAnsi="Arial" w:cs="Arial"/>
          <w:sz w:val="20"/>
          <w:szCs w:val="20"/>
        </w:rPr>
        <w:t>FIDUCIARY FUNDS</w:t>
      </w:r>
    </w:p>
    <w:p w14:paraId="621A7B43" w14:textId="77777777" w:rsidR="00E31C9E" w:rsidRPr="00B32FA8" w:rsidRDefault="00E31C9E" w:rsidP="00F841E2">
      <w:pPr>
        <w:jc w:val="both"/>
        <w:rPr>
          <w:rFonts w:ascii="Arial" w:hAnsi="Arial" w:cs="Arial"/>
          <w:sz w:val="20"/>
          <w:szCs w:val="20"/>
        </w:rPr>
      </w:pPr>
    </w:p>
    <w:p w14:paraId="621A7B44" w14:textId="46C2D682" w:rsidR="00E31C9E" w:rsidRDefault="00E31C9E" w:rsidP="00103B79">
      <w:pPr>
        <w:ind w:left="720"/>
        <w:jc w:val="both"/>
        <w:rPr>
          <w:rFonts w:ascii="Arial" w:hAnsi="Arial" w:cs="Arial"/>
          <w:sz w:val="20"/>
          <w:szCs w:val="20"/>
        </w:rPr>
      </w:pPr>
      <w:r w:rsidRPr="00B32FA8">
        <w:rPr>
          <w:rFonts w:ascii="Arial" w:hAnsi="Arial" w:cs="Arial"/>
          <w:sz w:val="20"/>
          <w:szCs w:val="20"/>
          <w:u w:val="single"/>
        </w:rPr>
        <w:t>Private-purpose Trust Funds</w:t>
      </w:r>
      <w:r w:rsidRPr="00B32FA8">
        <w:rPr>
          <w:rFonts w:ascii="Arial" w:hAnsi="Arial" w:cs="Arial"/>
          <w:sz w:val="20"/>
          <w:szCs w:val="20"/>
        </w:rPr>
        <w:t xml:space="preserve"> - Private-purpose trust funds are used to report all trust arrangements, other than those properly reported elsewhere, in which the principal and income benefit individuals, private organizations or other governments.</w:t>
      </w:r>
    </w:p>
    <w:p w14:paraId="3BAC14DD" w14:textId="77777777" w:rsidR="00AE4E31" w:rsidRPr="00B32FA8" w:rsidRDefault="00AE4E31" w:rsidP="00103B79">
      <w:pPr>
        <w:ind w:left="720"/>
        <w:jc w:val="both"/>
        <w:rPr>
          <w:rFonts w:ascii="Arial" w:hAnsi="Arial" w:cs="Arial"/>
          <w:sz w:val="20"/>
          <w:szCs w:val="20"/>
        </w:rPr>
      </w:pPr>
    </w:p>
    <w:p w14:paraId="621A7B46" w14:textId="092641A5" w:rsidR="00E31C9E" w:rsidRPr="00B32FA8" w:rsidRDefault="00AE4E31" w:rsidP="00103B79">
      <w:pPr>
        <w:ind w:left="720"/>
        <w:jc w:val="both"/>
        <w:rPr>
          <w:rFonts w:ascii="Arial" w:hAnsi="Arial" w:cs="Arial"/>
          <w:sz w:val="20"/>
          <w:szCs w:val="20"/>
        </w:rPr>
      </w:pPr>
      <w:r w:rsidRPr="00AE4E31">
        <w:rPr>
          <w:rFonts w:ascii="Arial" w:hAnsi="Arial" w:cs="Arial"/>
          <w:sz w:val="20"/>
          <w:szCs w:val="20"/>
          <w:u w:val="single"/>
        </w:rPr>
        <w:t>Custodial Funds</w:t>
      </w:r>
      <w:r>
        <w:rPr>
          <w:rFonts w:ascii="Arial" w:hAnsi="Arial" w:cs="Arial"/>
          <w:sz w:val="20"/>
          <w:szCs w:val="20"/>
        </w:rPr>
        <w:t xml:space="preserve"> - Custodial</w:t>
      </w:r>
      <w:r w:rsidR="00E31C9E" w:rsidRPr="00B32FA8">
        <w:rPr>
          <w:rFonts w:ascii="Arial" w:hAnsi="Arial" w:cs="Arial"/>
          <w:sz w:val="20"/>
          <w:szCs w:val="20"/>
        </w:rPr>
        <w:t xml:space="preserve"> Funds are used to report </w:t>
      </w:r>
      <w:r>
        <w:rPr>
          <w:rFonts w:ascii="Arial" w:hAnsi="Arial" w:cs="Arial"/>
          <w:sz w:val="20"/>
          <w:szCs w:val="20"/>
        </w:rPr>
        <w:t>fiduciary activities that are not held in a trust or equivalent arrangement that meets specific criteria.</w:t>
      </w:r>
    </w:p>
    <w:p w14:paraId="621A7B47" w14:textId="77777777" w:rsidR="00E31C9E" w:rsidRPr="00B32FA8" w:rsidRDefault="00E31C9E" w:rsidP="00F841E2">
      <w:pPr>
        <w:jc w:val="both"/>
        <w:rPr>
          <w:rFonts w:ascii="Arial" w:hAnsi="Arial" w:cs="Arial"/>
          <w:sz w:val="20"/>
          <w:szCs w:val="20"/>
        </w:rPr>
      </w:pPr>
    </w:p>
    <w:p w14:paraId="5ED0E7F5" w14:textId="77777777" w:rsidR="0080361C" w:rsidRDefault="0080361C" w:rsidP="00103B79">
      <w:pPr>
        <w:tabs>
          <w:tab w:val="left" w:pos="720"/>
          <w:tab w:val="left" w:pos="1440"/>
        </w:tabs>
        <w:ind w:left="1440" w:hanging="1440"/>
        <w:jc w:val="both"/>
        <w:rPr>
          <w:rFonts w:ascii="Arial" w:hAnsi="Arial" w:cs="Arial"/>
          <w:b/>
          <w:sz w:val="20"/>
          <w:szCs w:val="20"/>
        </w:rPr>
      </w:pPr>
    </w:p>
    <w:p w14:paraId="122D234D" w14:textId="77777777" w:rsidR="0080361C" w:rsidRDefault="0080361C" w:rsidP="00103B79">
      <w:pPr>
        <w:tabs>
          <w:tab w:val="left" w:pos="720"/>
          <w:tab w:val="left" w:pos="1440"/>
        </w:tabs>
        <w:ind w:left="1440" w:hanging="1440"/>
        <w:jc w:val="both"/>
        <w:rPr>
          <w:rFonts w:ascii="Arial" w:hAnsi="Arial" w:cs="Arial"/>
          <w:b/>
          <w:sz w:val="20"/>
          <w:szCs w:val="20"/>
        </w:rPr>
      </w:pPr>
    </w:p>
    <w:p w14:paraId="6EA305C6" w14:textId="77777777" w:rsidR="0080361C" w:rsidRDefault="0080361C" w:rsidP="00103B79">
      <w:pPr>
        <w:tabs>
          <w:tab w:val="left" w:pos="720"/>
          <w:tab w:val="left" w:pos="1440"/>
        </w:tabs>
        <w:ind w:left="1440" w:hanging="1440"/>
        <w:jc w:val="both"/>
        <w:rPr>
          <w:rFonts w:ascii="Arial" w:hAnsi="Arial" w:cs="Arial"/>
          <w:b/>
          <w:sz w:val="20"/>
          <w:szCs w:val="20"/>
        </w:rPr>
      </w:pPr>
    </w:p>
    <w:p w14:paraId="138C4210" w14:textId="77777777" w:rsidR="0080361C" w:rsidRDefault="0080361C" w:rsidP="00103B79">
      <w:pPr>
        <w:tabs>
          <w:tab w:val="left" w:pos="720"/>
          <w:tab w:val="left" w:pos="1440"/>
        </w:tabs>
        <w:ind w:left="1440" w:hanging="1440"/>
        <w:jc w:val="both"/>
        <w:rPr>
          <w:rFonts w:ascii="Arial" w:hAnsi="Arial" w:cs="Arial"/>
          <w:b/>
          <w:sz w:val="20"/>
          <w:szCs w:val="20"/>
        </w:rPr>
      </w:pPr>
    </w:p>
    <w:p w14:paraId="5EB0D8D2" w14:textId="77777777" w:rsidR="0080361C" w:rsidRDefault="0080361C" w:rsidP="00103B79">
      <w:pPr>
        <w:tabs>
          <w:tab w:val="left" w:pos="720"/>
          <w:tab w:val="left" w:pos="1440"/>
        </w:tabs>
        <w:ind w:left="1440" w:hanging="1440"/>
        <w:jc w:val="both"/>
        <w:rPr>
          <w:rFonts w:ascii="Arial" w:hAnsi="Arial" w:cs="Arial"/>
          <w:b/>
          <w:sz w:val="20"/>
          <w:szCs w:val="20"/>
        </w:rPr>
      </w:pPr>
    </w:p>
    <w:p w14:paraId="04F6BA9D" w14:textId="77777777" w:rsidR="0080361C" w:rsidRDefault="0080361C" w:rsidP="00103B79">
      <w:pPr>
        <w:tabs>
          <w:tab w:val="left" w:pos="720"/>
          <w:tab w:val="left" w:pos="1440"/>
        </w:tabs>
        <w:ind w:left="1440" w:hanging="1440"/>
        <w:jc w:val="both"/>
        <w:rPr>
          <w:rFonts w:ascii="Arial" w:hAnsi="Arial" w:cs="Arial"/>
          <w:b/>
          <w:sz w:val="20"/>
          <w:szCs w:val="20"/>
        </w:rPr>
      </w:pPr>
    </w:p>
    <w:p w14:paraId="7CDF77F8" w14:textId="77777777" w:rsidR="0080361C" w:rsidRDefault="0080361C" w:rsidP="00103B79">
      <w:pPr>
        <w:tabs>
          <w:tab w:val="left" w:pos="720"/>
          <w:tab w:val="left" w:pos="1440"/>
        </w:tabs>
        <w:ind w:left="1440" w:hanging="1440"/>
        <w:jc w:val="both"/>
        <w:rPr>
          <w:rFonts w:ascii="Arial" w:hAnsi="Arial" w:cs="Arial"/>
          <w:b/>
          <w:sz w:val="20"/>
          <w:szCs w:val="20"/>
        </w:rPr>
      </w:pPr>
    </w:p>
    <w:p w14:paraId="3114B4C4" w14:textId="77777777" w:rsidR="0080361C" w:rsidRDefault="0080361C" w:rsidP="00103B79">
      <w:pPr>
        <w:tabs>
          <w:tab w:val="left" w:pos="720"/>
          <w:tab w:val="left" w:pos="1440"/>
        </w:tabs>
        <w:ind w:left="1440" w:hanging="1440"/>
        <w:jc w:val="both"/>
        <w:rPr>
          <w:rFonts w:ascii="Arial" w:hAnsi="Arial" w:cs="Arial"/>
          <w:b/>
          <w:sz w:val="20"/>
          <w:szCs w:val="20"/>
        </w:rPr>
      </w:pPr>
    </w:p>
    <w:p w14:paraId="5FC3D89D" w14:textId="77777777" w:rsidR="0080361C" w:rsidRDefault="0080361C" w:rsidP="00103B79">
      <w:pPr>
        <w:tabs>
          <w:tab w:val="left" w:pos="720"/>
          <w:tab w:val="left" w:pos="1440"/>
        </w:tabs>
        <w:ind w:left="1440" w:hanging="1440"/>
        <w:jc w:val="both"/>
        <w:rPr>
          <w:rFonts w:ascii="Arial" w:hAnsi="Arial" w:cs="Arial"/>
          <w:b/>
          <w:sz w:val="20"/>
          <w:szCs w:val="20"/>
        </w:rPr>
      </w:pPr>
    </w:p>
    <w:p w14:paraId="177BDEA9" w14:textId="77777777" w:rsidR="0080361C" w:rsidRDefault="0080361C" w:rsidP="00103B79">
      <w:pPr>
        <w:tabs>
          <w:tab w:val="left" w:pos="720"/>
          <w:tab w:val="left" w:pos="1440"/>
        </w:tabs>
        <w:ind w:left="1440" w:hanging="1440"/>
        <w:jc w:val="both"/>
        <w:rPr>
          <w:rFonts w:ascii="Arial" w:hAnsi="Arial" w:cs="Arial"/>
          <w:b/>
          <w:sz w:val="20"/>
          <w:szCs w:val="20"/>
        </w:rPr>
      </w:pPr>
    </w:p>
    <w:p w14:paraId="566BC0E6" w14:textId="77777777" w:rsidR="0080361C" w:rsidRDefault="0080361C" w:rsidP="00103B79">
      <w:pPr>
        <w:tabs>
          <w:tab w:val="left" w:pos="720"/>
          <w:tab w:val="left" w:pos="1440"/>
        </w:tabs>
        <w:ind w:left="1440" w:hanging="1440"/>
        <w:jc w:val="both"/>
        <w:rPr>
          <w:rFonts w:ascii="Arial" w:hAnsi="Arial" w:cs="Arial"/>
          <w:b/>
          <w:sz w:val="20"/>
          <w:szCs w:val="20"/>
        </w:rPr>
      </w:pPr>
    </w:p>
    <w:p w14:paraId="15B764A8" w14:textId="77777777" w:rsidR="0080361C" w:rsidRDefault="0080361C" w:rsidP="00103B79">
      <w:pPr>
        <w:tabs>
          <w:tab w:val="left" w:pos="720"/>
          <w:tab w:val="left" w:pos="1440"/>
        </w:tabs>
        <w:ind w:left="1440" w:hanging="1440"/>
        <w:jc w:val="both"/>
        <w:rPr>
          <w:rFonts w:ascii="Arial" w:hAnsi="Arial" w:cs="Arial"/>
          <w:b/>
          <w:sz w:val="20"/>
          <w:szCs w:val="20"/>
        </w:rPr>
      </w:pPr>
    </w:p>
    <w:p w14:paraId="05EA0780" w14:textId="77777777" w:rsidR="0080361C" w:rsidRDefault="0080361C" w:rsidP="00103B79">
      <w:pPr>
        <w:tabs>
          <w:tab w:val="left" w:pos="720"/>
          <w:tab w:val="left" w:pos="1440"/>
        </w:tabs>
        <w:ind w:left="1440" w:hanging="1440"/>
        <w:jc w:val="both"/>
        <w:rPr>
          <w:rFonts w:ascii="Arial" w:hAnsi="Arial" w:cs="Arial"/>
          <w:b/>
          <w:sz w:val="20"/>
          <w:szCs w:val="20"/>
        </w:rPr>
      </w:pPr>
    </w:p>
    <w:p w14:paraId="6D7B1313" w14:textId="77777777" w:rsidR="0080361C" w:rsidRDefault="0080361C" w:rsidP="00103B79">
      <w:pPr>
        <w:tabs>
          <w:tab w:val="left" w:pos="720"/>
          <w:tab w:val="left" w:pos="1440"/>
        </w:tabs>
        <w:ind w:left="1440" w:hanging="1440"/>
        <w:jc w:val="both"/>
        <w:rPr>
          <w:rFonts w:ascii="Arial" w:hAnsi="Arial" w:cs="Arial"/>
          <w:b/>
          <w:sz w:val="20"/>
          <w:szCs w:val="20"/>
        </w:rPr>
      </w:pPr>
    </w:p>
    <w:p w14:paraId="621A7B48" w14:textId="4C5B8145" w:rsidR="00E31C9E" w:rsidRPr="00A44662" w:rsidRDefault="003D1B87" w:rsidP="00103B79">
      <w:pPr>
        <w:tabs>
          <w:tab w:val="left" w:pos="720"/>
          <w:tab w:val="left" w:pos="1440"/>
        </w:tabs>
        <w:ind w:left="1440" w:hanging="1440"/>
        <w:jc w:val="both"/>
        <w:rPr>
          <w:rFonts w:ascii="Arial" w:hAnsi="Arial" w:cs="Arial"/>
          <w:b/>
          <w:sz w:val="20"/>
          <w:szCs w:val="20"/>
        </w:rPr>
      </w:pPr>
      <w:r>
        <w:rPr>
          <w:rFonts w:ascii="Arial" w:hAnsi="Arial" w:cs="Arial"/>
          <w:b/>
          <w:sz w:val="20"/>
          <w:szCs w:val="20"/>
        </w:rPr>
        <w:lastRenderedPageBreak/>
        <w:t>C</w:t>
      </w:r>
      <w:r w:rsidR="00E31C9E" w:rsidRPr="00A44662">
        <w:rPr>
          <w:rFonts w:ascii="Arial" w:hAnsi="Arial" w:cs="Arial"/>
          <w:b/>
          <w:sz w:val="20"/>
          <w:szCs w:val="20"/>
        </w:rPr>
        <w:t>.</w:t>
      </w:r>
      <w:r w:rsidR="00E31C9E" w:rsidRPr="00A44662">
        <w:rPr>
          <w:rFonts w:ascii="Arial" w:hAnsi="Arial" w:cs="Arial"/>
          <w:b/>
          <w:sz w:val="20"/>
          <w:szCs w:val="20"/>
        </w:rPr>
        <w:tab/>
        <w:t>Measurement Focus, Basis of Accounting, and Financial Statement Presentation</w:t>
      </w:r>
    </w:p>
    <w:p w14:paraId="621A7B49" w14:textId="77777777" w:rsidR="00E31C9E" w:rsidRPr="00B32FA8" w:rsidRDefault="00E31C9E" w:rsidP="00103B79">
      <w:pPr>
        <w:tabs>
          <w:tab w:val="left" w:pos="720"/>
        </w:tabs>
        <w:ind w:hanging="1440"/>
        <w:jc w:val="both"/>
        <w:rPr>
          <w:rFonts w:ascii="Arial" w:hAnsi="Arial" w:cs="Arial"/>
          <w:sz w:val="20"/>
          <w:szCs w:val="20"/>
        </w:rPr>
      </w:pPr>
    </w:p>
    <w:p w14:paraId="621A7B4A" w14:textId="70ED9D83" w:rsidR="00E31C9E" w:rsidRPr="00B32FA8" w:rsidRDefault="00E31C9E" w:rsidP="00103B79">
      <w:p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In the government-wide Statement of </w:t>
      </w:r>
      <w:r w:rsidR="003F4479">
        <w:rPr>
          <w:rFonts w:ascii="Arial" w:hAnsi="Arial" w:cs="Arial"/>
          <w:sz w:val="20"/>
          <w:szCs w:val="20"/>
        </w:rPr>
        <w:t>Net Position</w:t>
      </w:r>
      <w:r w:rsidRPr="00B32FA8">
        <w:rPr>
          <w:rFonts w:ascii="Arial" w:hAnsi="Arial" w:cs="Arial"/>
          <w:sz w:val="20"/>
          <w:szCs w:val="20"/>
        </w:rPr>
        <w:t xml:space="preserve"> and Statement of Activities, governmental activities are presented using the economic resources measurement focus and the accrual basis of accounting, as are the Fiduciary Fund financial statements.  Revenues are recorded when earned, and expenses are recorded when a liability is incurred or economic asset used, regardless of the timing of the related cash flows.  Grants and similar items are recognized as revenue as soon as all eligibility requirements imposed by the provider have been met.  </w:t>
      </w:r>
    </w:p>
    <w:p w14:paraId="621A7B4B" w14:textId="77777777" w:rsidR="00E31C9E" w:rsidRPr="00B32FA8" w:rsidRDefault="00E31C9E" w:rsidP="00103B79">
      <w:pPr>
        <w:tabs>
          <w:tab w:val="left" w:pos="720"/>
        </w:tabs>
        <w:ind w:left="720" w:hanging="720"/>
        <w:jc w:val="both"/>
        <w:rPr>
          <w:rFonts w:ascii="Arial" w:hAnsi="Arial" w:cs="Arial"/>
          <w:sz w:val="20"/>
          <w:szCs w:val="20"/>
        </w:rPr>
      </w:pPr>
    </w:p>
    <w:p w14:paraId="621A7B4C" w14:textId="77777777" w:rsidR="00E31C9E" w:rsidRPr="00B32FA8" w:rsidRDefault="00E31C9E" w:rsidP="00103B79">
      <w:p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Governmental fund financial statements are reported using the current financial resources measurement focus and the modified accrual basis of accounting.  Revenues are recognized as soon as they are both measurable and available.  Measurable means knowing or being able to reasonably estimate the amount.  Revenues are considered to be available when they are collectible within the current period or soon enough thereafter to pay liabilities of the current period.  For this purpose, the government considers revenues to be available if they are collected within 60 days after year end.  Expenditures (including capital outlay) are recorded when the related fund liability is incurred, as under accrual accounting.  However, debt service expenditures, as well as expenditures related to compensated absences and judgments, are recorded only when payment is due.  </w:t>
      </w:r>
    </w:p>
    <w:p w14:paraId="621A7B4D" w14:textId="77777777" w:rsidR="00E31C9E" w:rsidRPr="00B32FA8" w:rsidRDefault="00E31C9E" w:rsidP="00103B79">
      <w:pPr>
        <w:tabs>
          <w:tab w:val="left" w:pos="720"/>
        </w:tabs>
        <w:ind w:left="720" w:hanging="720"/>
        <w:jc w:val="both"/>
        <w:rPr>
          <w:rFonts w:ascii="Arial" w:hAnsi="Arial" w:cs="Arial"/>
          <w:sz w:val="20"/>
          <w:szCs w:val="20"/>
        </w:rPr>
      </w:pPr>
    </w:p>
    <w:p w14:paraId="621A7B4E" w14:textId="77777777" w:rsidR="00E31C9E" w:rsidRDefault="00E31C9E" w:rsidP="00103B79">
      <w:p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Federal grants and assistance awards made on the basis of entitlement periods are recorded as receivables and rev</w:t>
      </w:r>
      <w:r>
        <w:rPr>
          <w:rFonts w:ascii="Arial" w:hAnsi="Arial" w:cs="Arial"/>
          <w:sz w:val="20"/>
          <w:szCs w:val="20"/>
        </w:rPr>
        <w:t>enues when entitlement occurs.</w:t>
      </w:r>
      <w:r w:rsidRPr="00B32FA8">
        <w:rPr>
          <w:rFonts w:ascii="Arial" w:hAnsi="Arial" w:cs="Arial"/>
          <w:sz w:val="20"/>
          <w:szCs w:val="20"/>
        </w:rPr>
        <w:t xml:space="preserve"> Federal reimbursement type grants are recorded as revenues when the related expenditures are recognized.  Use of grant resources is conditioned upon compliance with terms of the grant agreements and applicable federal regulations, which include subjecting grants to financial and compliance audits.</w:t>
      </w:r>
    </w:p>
    <w:p w14:paraId="621A7B4F" w14:textId="77777777" w:rsidR="00E31C9E" w:rsidRPr="00B32FA8" w:rsidRDefault="00E31C9E" w:rsidP="00103B79">
      <w:pPr>
        <w:tabs>
          <w:tab w:val="left" w:pos="720"/>
        </w:tabs>
        <w:ind w:left="720" w:hanging="720"/>
        <w:jc w:val="both"/>
        <w:rPr>
          <w:rFonts w:ascii="Arial" w:hAnsi="Arial" w:cs="Arial"/>
          <w:sz w:val="20"/>
          <w:szCs w:val="20"/>
        </w:rPr>
      </w:pPr>
    </w:p>
    <w:p w14:paraId="621A7B50" w14:textId="77777777" w:rsidR="00E31C9E" w:rsidRPr="00B32FA8" w:rsidRDefault="00E31C9E" w:rsidP="00103B79">
      <w:p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Property taxes, intergovernmental revenues (shared revenues, grants and reimbursements from other governments) and interest associated with the current fiscal period are all considered to be susceptible to accrual.  </w:t>
      </w:r>
      <w:r w:rsidRPr="00B32FA8">
        <w:rPr>
          <w:rFonts w:ascii="Arial" w:hAnsi="Arial" w:cs="Arial"/>
          <w:sz w:val="20"/>
          <w:szCs w:val="20"/>
        </w:rPr>
        <w:tab/>
      </w:r>
      <w:r w:rsidRPr="00B32FA8">
        <w:rPr>
          <w:rFonts w:ascii="Arial" w:hAnsi="Arial" w:cs="Arial"/>
          <w:sz w:val="20"/>
          <w:szCs w:val="20"/>
        </w:rPr>
        <w:tab/>
      </w:r>
    </w:p>
    <w:p w14:paraId="621A7B51" w14:textId="77777777" w:rsidR="00E31C9E" w:rsidRPr="00B32FA8" w:rsidRDefault="00E31C9E" w:rsidP="00103B79">
      <w:pPr>
        <w:numPr>
          <w:ilvl w:val="12"/>
          <w:numId w:val="0"/>
        </w:numPr>
        <w:tabs>
          <w:tab w:val="left" w:pos="720"/>
          <w:tab w:val="left" w:pos="1440"/>
          <w:tab w:val="left" w:pos="2160"/>
          <w:tab w:val="left" w:pos="2880"/>
        </w:tabs>
        <w:ind w:left="2880" w:hanging="1440"/>
        <w:jc w:val="both"/>
        <w:rPr>
          <w:rFonts w:ascii="Arial" w:hAnsi="Arial" w:cs="Arial"/>
          <w:sz w:val="20"/>
          <w:szCs w:val="20"/>
        </w:rPr>
      </w:pPr>
    </w:p>
    <w:p w14:paraId="621A7B52" w14:textId="77777777" w:rsidR="00E31C9E" w:rsidRDefault="00E31C9E" w:rsidP="00103B79">
      <w:pPr>
        <w:numPr>
          <w:ilvl w:val="12"/>
          <w:numId w:val="0"/>
        </w:numPr>
        <w:tabs>
          <w:tab w:val="left" w:pos="720"/>
          <w:tab w:val="left" w:pos="1440"/>
          <w:tab w:val="left" w:pos="2160"/>
          <w:tab w:val="left" w:pos="2880"/>
        </w:tabs>
        <w:jc w:val="both"/>
        <w:rPr>
          <w:rFonts w:ascii="Arial" w:hAnsi="Arial" w:cs="Arial"/>
          <w:color w:val="0070C0"/>
          <w:sz w:val="20"/>
          <w:szCs w:val="20"/>
        </w:rPr>
      </w:pPr>
      <w:r>
        <w:rPr>
          <w:rFonts w:ascii="Arial" w:hAnsi="Arial" w:cs="Arial"/>
          <w:sz w:val="20"/>
          <w:szCs w:val="20"/>
        </w:rPr>
        <w:tab/>
      </w:r>
      <w:r>
        <w:rPr>
          <w:rFonts w:ascii="Arial" w:hAnsi="Arial" w:cs="Arial"/>
          <w:color w:val="0070C0"/>
          <w:sz w:val="20"/>
          <w:szCs w:val="20"/>
        </w:rPr>
        <w:t xml:space="preserve">[Option 1 - </w:t>
      </w:r>
      <w:r w:rsidRPr="00B32FA8">
        <w:rPr>
          <w:rFonts w:ascii="Arial" w:hAnsi="Arial" w:cs="Arial"/>
          <w:color w:val="0070C0"/>
          <w:sz w:val="20"/>
          <w:szCs w:val="20"/>
        </w:rPr>
        <w:t>Use the following for county levying authority]</w:t>
      </w:r>
    </w:p>
    <w:p w14:paraId="621A7B53" w14:textId="77777777" w:rsidR="00E31C9E" w:rsidRPr="00B32FA8" w:rsidRDefault="00E31C9E" w:rsidP="00103B79">
      <w:pPr>
        <w:numPr>
          <w:ilvl w:val="12"/>
          <w:numId w:val="0"/>
        </w:numPr>
        <w:tabs>
          <w:tab w:val="left" w:pos="720"/>
          <w:tab w:val="left" w:pos="1440"/>
          <w:tab w:val="left" w:pos="2160"/>
          <w:tab w:val="left" w:pos="2880"/>
        </w:tabs>
        <w:jc w:val="both"/>
        <w:rPr>
          <w:rFonts w:ascii="Arial" w:hAnsi="Arial" w:cs="Arial"/>
          <w:color w:val="0070C0"/>
          <w:sz w:val="20"/>
          <w:szCs w:val="20"/>
        </w:rPr>
      </w:pPr>
    </w:p>
    <w:p w14:paraId="621A7B54" w14:textId="77777777" w:rsidR="00E31C9E" w:rsidRPr="00B32FA8" w:rsidRDefault="00E31C9E" w:rsidP="00103B79">
      <w:pPr>
        <w:numPr>
          <w:ilvl w:val="12"/>
          <w:numId w:val="0"/>
        </w:num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Ad valorem property taxes are levied by the governing authority of the county on behalf of the school district based upon an order adopted by the school board of the school district requesting an ad valorem tax effort in dollars.  Since the taxes are not levied and collected by the school district, the revenues to be generated by the annual levies are not recognized until the taxes are actually collected by the tax levying authority.</w:t>
      </w:r>
    </w:p>
    <w:p w14:paraId="621A7B55" w14:textId="77777777" w:rsidR="00E31C9E" w:rsidRPr="00B32FA8" w:rsidRDefault="00E31C9E" w:rsidP="00103B79">
      <w:pPr>
        <w:numPr>
          <w:ilvl w:val="12"/>
          <w:numId w:val="0"/>
        </w:numPr>
        <w:tabs>
          <w:tab w:val="left" w:pos="720"/>
        </w:tabs>
        <w:ind w:hanging="1440"/>
        <w:jc w:val="both"/>
        <w:rPr>
          <w:rFonts w:ascii="Arial" w:hAnsi="Arial" w:cs="Arial"/>
          <w:sz w:val="20"/>
          <w:szCs w:val="20"/>
        </w:rPr>
      </w:pPr>
    </w:p>
    <w:p w14:paraId="621A7B56" w14:textId="77777777" w:rsidR="00E31C9E" w:rsidRPr="00B32FA8" w:rsidRDefault="00E31C9E" w:rsidP="00103B79">
      <w:pPr>
        <w:numPr>
          <w:ilvl w:val="12"/>
          <w:numId w:val="0"/>
        </w:numPr>
        <w:tabs>
          <w:tab w:val="left" w:pos="720"/>
          <w:tab w:val="left" w:pos="1440"/>
          <w:tab w:val="left" w:pos="2160"/>
          <w:tab w:val="left" w:pos="2880"/>
        </w:tabs>
        <w:jc w:val="both"/>
        <w:rPr>
          <w:rFonts w:ascii="Arial" w:hAnsi="Arial" w:cs="Arial"/>
          <w:color w:val="0070C0"/>
          <w:sz w:val="20"/>
          <w:szCs w:val="20"/>
        </w:rPr>
      </w:pPr>
      <w:r>
        <w:rPr>
          <w:rFonts w:ascii="Arial" w:hAnsi="Arial" w:cs="Arial"/>
          <w:sz w:val="20"/>
          <w:szCs w:val="20"/>
        </w:rPr>
        <w:tab/>
      </w:r>
      <w:r>
        <w:rPr>
          <w:rFonts w:ascii="Arial" w:hAnsi="Arial" w:cs="Arial"/>
          <w:color w:val="0070C0"/>
          <w:sz w:val="20"/>
          <w:szCs w:val="20"/>
        </w:rPr>
        <w:t xml:space="preserve">[Option 2 - </w:t>
      </w:r>
      <w:r w:rsidRPr="00B32FA8">
        <w:rPr>
          <w:rFonts w:ascii="Arial" w:hAnsi="Arial" w:cs="Arial"/>
          <w:color w:val="0070C0"/>
          <w:sz w:val="20"/>
          <w:szCs w:val="20"/>
        </w:rPr>
        <w:t>Use the following for city levying authority]</w:t>
      </w:r>
    </w:p>
    <w:p w14:paraId="621A7B57" w14:textId="77777777" w:rsidR="00E31C9E" w:rsidRDefault="00E31C9E" w:rsidP="00103B79">
      <w:pPr>
        <w:numPr>
          <w:ilvl w:val="12"/>
          <w:numId w:val="0"/>
        </w:numPr>
        <w:tabs>
          <w:tab w:val="left" w:pos="720"/>
        </w:tabs>
        <w:ind w:left="1440" w:hanging="1440"/>
        <w:jc w:val="both"/>
        <w:rPr>
          <w:rFonts w:ascii="Arial" w:hAnsi="Arial" w:cs="Arial"/>
          <w:sz w:val="20"/>
          <w:szCs w:val="20"/>
        </w:rPr>
      </w:pPr>
    </w:p>
    <w:p w14:paraId="621A7B58" w14:textId="77777777" w:rsidR="00E31C9E" w:rsidRPr="00B32FA8" w:rsidRDefault="00E31C9E" w:rsidP="00103B79">
      <w:pPr>
        <w:numPr>
          <w:ilvl w:val="12"/>
          <w:numId w:val="0"/>
        </w:num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Ad valorem property taxes are levied by the governing authority of the city on behalf of the school district based upon an order adopted by the school board of the school district requesting an ad valorem tax effort in dollars.  Since the taxes are not levied and collected by the school district, the revenues to be generated by the annual levies are not recognized until the taxes are actually collected by the tax levying authority.</w:t>
      </w:r>
    </w:p>
    <w:p w14:paraId="621A7B59" w14:textId="77777777" w:rsidR="00E31C9E" w:rsidRPr="00B32FA8" w:rsidRDefault="00E31C9E" w:rsidP="00103B79">
      <w:pPr>
        <w:numPr>
          <w:ilvl w:val="12"/>
          <w:numId w:val="0"/>
        </w:numPr>
        <w:tabs>
          <w:tab w:val="left" w:pos="720"/>
        </w:tabs>
        <w:ind w:left="720" w:hanging="720"/>
        <w:jc w:val="both"/>
        <w:rPr>
          <w:rFonts w:ascii="Arial" w:hAnsi="Arial" w:cs="Arial"/>
          <w:sz w:val="20"/>
          <w:szCs w:val="20"/>
        </w:rPr>
      </w:pPr>
    </w:p>
    <w:p w14:paraId="621A7B5A" w14:textId="77777777" w:rsidR="00E31C9E" w:rsidRDefault="00E31C9E" w:rsidP="00103B79">
      <w:pPr>
        <w:numPr>
          <w:ilvl w:val="12"/>
          <w:numId w:val="0"/>
        </w:numPr>
        <w:tabs>
          <w:tab w:val="left" w:pos="720"/>
          <w:tab w:val="left" w:pos="1440"/>
          <w:tab w:val="left" w:pos="2160"/>
          <w:tab w:val="left" w:pos="2880"/>
        </w:tabs>
        <w:ind w:left="720" w:hanging="720"/>
        <w:rPr>
          <w:rFonts w:ascii="Arial" w:hAnsi="Arial" w:cs="Arial"/>
          <w:color w:val="0070C0"/>
          <w:sz w:val="20"/>
          <w:szCs w:val="20"/>
        </w:rPr>
      </w:pPr>
      <w:r w:rsidRPr="00B32FA8">
        <w:rPr>
          <w:rFonts w:ascii="Arial" w:hAnsi="Arial" w:cs="Arial"/>
          <w:sz w:val="20"/>
          <w:szCs w:val="20"/>
        </w:rPr>
        <w:tab/>
      </w:r>
      <w:r>
        <w:rPr>
          <w:rFonts w:ascii="Arial" w:hAnsi="Arial" w:cs="Arial"/>
          <w:color w:val="0070C0"/>
          <w:sz w:val="20"/>
          <w:szCs w:val="20"/>
        </w:rPr>
        <w:t xml:space="preserve">[Option 3 - </w:t>
      </w:r>
      <w:r w:rsidRPr="00B32FA8">
        <w:rPr>
          <w:rFonts w:ascii="Arial" w:hAnsi="Arial" w:cs="Arial"/>
          <w:color w:val="0070C0"/>
          <w:sz w:val="20"/>
          <w:szCs w:val="20"/>
        </w:rPr>
        <w:t>Use the following if the school district has both county and city levying authorities]</w:t>
      </w:r>
    </w:p>
    <w:p w14:paraId="621A7B5B" w14:textId="77777777" w:rsidR="00E31C9E" w:rsidRPr="00B32FA8" w:rsidRDefault="00E31C9E" w:rsidP="00103B79">
      <w:pPr>
        <w:numPr>
          <w:ilvl w:val="12"/>
          <w:numId w:val="0"/>
        </w:numPr>
        <w:tabs>
          <w:tab w:val="left" w:pos="720"/>
          <w:tab w:val="left" w:pos="1440"/>
          <w:tab w:val="left" w:pos="2160"/>
          <w:tab w:val="left" w:pos="2880"/>
        </w:tabs>
        <w:ind w:left="720" w:hanging="720"/>
        <w:jc w:val="both"/>
        <w:rPr>
          <w:rFonts w:ascii="Arial" w:hAnsi="Arial" w:cs="Arial"/>
          <w:color w:val="0070C0"/>
          <w:sz w:val="20"/>
          <w:szCs w:val="20"/>
        </w:rPr>
      </w:pPr>
    </w:p>
    <w:p w14:paraId="621A7B5C" w14:textId="77777777" w:rsidR="00E31C9E" w:rsidRPr="00B32FA8" w:rsidRDefault="00E31C9E" w:rsidP="00103B79">
      <w:pPr>
        <w:numPr>
          <w:ilvl w:val="12"/>
          <w:numId w:val="0"/>
        </w:num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Ad valorem property taxes are levied by the governing authorities of the county and the city on behalf of the school district based upon an order adopted by the school board of the school district requesting an ad valorem tax effort in dollars.  Since the taxes are not levied and collected by the school district, the revenues to be generated by the annual levies are not recognized until the taxes are actually collected by the tax levying authority.</w:t>
      </w:r>
    </w:p>
    <w:p w14:paraId="621A7B5D" w14:textId="77777777" w:rsidR="00E31C9E" w:rsidRPr="00B32FA8" w:rsidRDefault="00E31C9E" w:rsidP="00103B79">
      <w:pPr>
        <w:tabs>
          <w:tab w:val="left" w:pos="720"/>
        </w:tabs>
        <w:ind w:left="720" w:hanging="720"/>
        <w:jc w:val="both"/>
        <w:rPr>
          <w:rFonts w:ascii="Arial" w:hAnsi="Arial" w:cs="Arial"/>
          <w:sz w:val="20"/>
          <w:szCs w:val="20"/>
        </w:rPr>
      </w:pPr>
    </w:p>
    <w:p w14:paraId="621A7B5E" w14:textId="77777777" w:rsidR="00E31C9E" w:rsidRPr="00B32FA8" w:rsidRDefault="00E31C9E" w:rsidP="00103B79">
      <w:pPr>
        <w:numPr>
          <w:ilvl w:val="12"/>
          <w:numId w:val="0"/>
        </w:numPr>
        <w:tabs>
          <w:tab w:val="left" w:pos="720"/>
        </w:tabs>
        <w:ind w:left="720" w:hanging="720"/>
        <w:jc w:val="both"/>
        <w:rPr>
          <w:rFonts w:ascii="Arial" w:hAnsi="Arial" w:cs="Arial"/>
          <w:color w:val="0070C0"/>
          <w:sz w:val="20"/>
          <w:szCs w:val="20"/>
        </w:rPr>
      </w:pPr>
      <w:r>
        <w:rPr>
          <w:rFonts w:ascii="Arial" w:hAnsi="Arial" w:cs="Arial"/>
          <w:color w:val="0070C0"/>
          <w:sz w:val="20"/>
          <w:szCs w:val="20"/>
        </w:rPr>
        <w:tab/>
      </w:r>
      <w:r w:rsidRPr="00B32FA8">
        <w:rPr>
          <w:rFonts w:ascii="Arial" w:hAnsi="Arial" w:cs="Arial"/>
          <w:color w:val="0070C0"/>
          <w:sz w:val="20"/>
          <w:szCs w:val="20"/>
        </w:rPr>
        <w:t>[Continue]</w:t>
      </w:r>
    </w:p>
    <w:p w14:paraId="621A7B5F" w14:textId="77777777" w:rsidR="00E31C9E" w:rsidRPr="00B32FA8" w:rsidRDefault="00E31C9E" w:rsidP="00103B79">
      <w:pPr>
        <w:numPr>
          <w:ilvl w:val="12"/>
          <w:numId w:val="0"/>
        </w:numPr>
        <w:tabs>
          <w:tab w:val="left" w:pos="720"/>
        </w:tabs>
        <w:ind w:left="720" w:hanging="720"/>
        <w:jc w:val="both"/>
        <w:rPr>
          <w:rFonts w:ascii="Arial" w:hAnsi="Arial" w:cs="Arial"/>
          <w:color w:val="0070C0"/>
          <w:sz w:val="20"/>
          <w:szCs w:val="20"/>
        </w:rPr>
      </w:pPr>
    </w:p>
    <w:p w14:paraId="621A7B60" w14:textId="5ABC118E" w:rsidR="00E31C9E" w:rsidRPr="00B32FA8" w:rsidRDefault="00E31C9E" w:rsidP="00103B79">
      <w:p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Capital asset acquisitions are reported as expenditures in governmental funds.  Proceeds of </w:t>
      </w:r>
      <w:r w:rsidRPr="00B32FA8">
        <w:rPr>
          <w:rFonts w:ascii="Arial" w:hAnsi="Arial" w:cs="Arial"/>
          <w:sz w:val="20"/>
          <w:szCs w:val="20"/>
        </w:rPr>
        <w:lastRenderedPageBreak/>
        <w:t xml:space="preserve">general long-term debt </w:t>
      </w:r>
      <w:r w:rsidR="00136D43">
        <w:rPr>
          <w:rFonts w:ascii="Arial" w:hAnsi="Arial" w:cs="Arial"/>
          <w:sz w:val="20"/>
          <w:szCs w:val="20"/>
        </w:rPr>
        <w:t xml:space="preserve">and acquisitions under leases </w:t>
      </w:r>
      <w:r w:rsidRPr="00B32FA8">
        <w:rPr>
          <w:rFonts w:ascii="Arial" w:hAnsi="Arial" w:cs="Arial"/>
          <w:sz w:val="20"/>
          <w:szCs w:val="20"/>
        </w:rPr>
        <w:t>are reported as other financing sources.</w:t>
      </w:r>
    </w:p>
    <w:p w14:paraId="621A7B61" w14:textId="77777777" w:rsidR="00E31C9E" w:rsidRPr="00B32FA8" w:rsidRDefault="00E31C9E" w:rsidP="00103B79">
      <w:pPr>
        <w:tabs>
          <w:tab w:val="left" w:pos="720"/>
        </w:tabs>
        <w:ind w:left="720" w:hanging="720"/>
        <w:jc w:val="both"/>
        <w:rPr>
          <w:rFonts w:ascii="Arial" w:hAnsi="Arial" w:cs="Arial"/>
          <w:sz w:val="20"/>
          <w:szCs w:val="20"/>
        </w:rPr>
      </w:pPr>
    </w:p>
    <w:p w14:paraId="621A7B62" w14:textId="06AA536A" w:rsidR="00E31C9E" w:rsidRPr="00B32FA8" w:rsidRDefault="00E31C9E" w:rsidP="00103B79">
      <w:p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Under the terms of grant agreements, the </w:t>
      </w:r>
      <w:proofErr w:type="gramStart"/>
      <w:r w:rsidRPr="00B32FA8">
        <w:rPr>
          <w:rFonts w:ascii="Arial" w:hAnsi="Arial" w:cs="Arial"/>
          <w:sz w:val="20"/>
          <w:szCs w:val="20"/>
        </w:rPr>
        <w:t>District</w:t>
      </w:r>
      <w:proofErr w:type="gramEnd"/>
      <w:r w:rsidRPr="00B32FA8">
        <w:rPr>
          <w:rFonts w:ascii="Arial" w:hAnsi="Arial" w:cs="Arial"/>
          <w:sz w:val="20"/>
          <w:szCs w:val="20"/>
        </w:rPr>
        <w:t xml:space="preserve"> funds certain programs by a combination of specific cost-reimbursement grants and general revenues.  Thus, when program expenses are incurred, there </w:t>
      </w:r>
      <w:r w:rsidR="00C00AF8">
        <w:rPr>
          <w:rFonts w:ascii="Arial" w:hAnsi="Arial" w:cs="Arial"/>
          <w:sz w:val="20"/>
          <w:szCs w:val="20"/>
        </w:rPr>
        <w:t>is</w:t>
      </w:r>
      <w:r w:rsidRPr="00B32FA8">
        <w:rPr>
          <w:rFonts w:ascii="Arial" w:hAnsi="Arial" w:cs="Arial"/>
          <w:sz w:val="20"/>
          <w:szCs w:val="20"/>
        </w:rPr>
        <w:t xml:space="preserve"> both restricted and unrestricted </w:t>
      </w:r>
      <w:r w:rsidR="003F4479">
        <w:rPr>
          <w:rFonts w:ascii="Arial" w:hAnsi="Arial" w:cs="Arial"/>
          <w:sz w:val="20"/>
          <w:szCs w:val="20"/>
        </w:rPr>
        <w:t>net position</w:t>
      </w:r>
      <w:r w:rsidRPr="00B32FA8">
        <w:rPr>
          <w:rFonts w:ascii="Arial" w:hAnsi="Arial" w:cs="Arial"/>
          <w:sz w:val="20"/>
          <w:szCs w:val="20"/>
        </w:rPr>
        <w:t xml:space="preserve"> available to finance the program.  It is the </w:t>
      </w:r>
      <w:proofErr w:type="gramStart"/>
      <w:r w:rsidRPr="00B32FA8">
        <w:rPr>
          <w:rFonts w:ascii="Arial" w:hAnsi="Arial" w:cs="Arial"/>
          <w:sz w:val="20"/>
          <w:szCs w:val="20"/>
        </w:rPr>
        <w:t>District’s</w:t>
      </w:r>
      <w:proofErr w:type="gramEnd"/>
      <w:r w:rsidRPr="00B32FA8">
        <w:rPr>
          <w:rFonts w:ascii="Arial" w:hAnsi="Arial" w:cs="Arial"/>
          <w:sz w:val="20"/>
          <w:szCs w:val="20"/>
        </w:rPr>
        <w:t xml:space="preserve"> policy to first apply cost-reimbursement grant resources to such programs and then general revenues.</w:t>
      </w:r>
    </w:p>
    <w:p w14:paraId="621A7B63" w14:textId="77777777" w:rsidR="00E31C9E" w:rsidRPr="00B32FA8" w:rsidRDefault="00E31C9E" w:rsidP="00103B79">
      <w:pPr>
        <w:tabs>
          <w:tab w:val="left" w:pos="720"/>
        </w:tabs>
        <w:ind w:left="720" w:hanging="720"/>
        <w:jc w:val="both"/>
        <w:rPr>
          <w:rFonts w:ascii="Arial" w:hAnsi="Arial" w:cs="Arial"/>
          <w:sz w:val="20"/>
          <w:szCs w:val="20"/>
        </w:rPr>
      </w:pPr>
    </w:p>
    <w:p w14:paraId="621A7B64" w14:textId="77777777" w:rsidR="00E31C9E" w:rsidRPr="00B32FA8" w:rsidRDefault="00E31C9E" w:rsidP="00103B79">
      <w:pPr>
        <w:tabs>
          <w:tab w:val="left" w:pos="720"/>
        </w:tabs>
        <w:ind w:left="720" w:hanging="720"/>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The effect of inter-fund activity has been eliminated from the government-wide statements.</w:t>
      </w:r>
    </w:p>
    <w:p w14:paraId="621A7B65" w14:textId="77777777" w:rsidR="00E31C9E" w:rsidRPr="00B32FA8" w:rsidRDefault="00E31C9E" w:rsidP="00103B79">
      <w:pPr>
        <w:tabs>
          <w:tab w:val="left" w:pos="720"/>
        </w:tabs>
        <w:ind w:hanging="1440"/>
        <w:jc w:val="both"/>
        <w:rPr>
          <w:rFonts w:ascii="Arial" w:hAnsi="Arial" w:cs="Arial"/>
          <w:sz w:val="20"/>
          <w:szCs w:val="20"/>
        </w:rPr>
      </w:pPr>
    </w:p>
    <w:p w14:paraId="621A7B66" w14:textId="4B639F99" w:rsidR="00E31C9E" w:rsidRPr="00B32FA8" w:rsidRDefault="00E31C9E" w:rsidP="00103B79">
      <w:pPr>
        <w:tabs>
          <w:tab w:val="left" w:pos="720"/>
        </w:tabs>
        <w:ind w:left="720" w:hanging="1440"/>
        <w:jc w:val="both"/>
        <w:rPr>
          <w:rFonts w:ascii="Arial" w:hAnsi="Arial" w:cs="Arial"/>
          <w:color w:val="0070C0"/>
          <w:sz w:val="20"/>
          <w:szCs w:val="20"/>
        </w:rPr>
      </w:pPr>
      <w:r>
        <w:rPr>
          <w:rFonts w:ascii="Arial" w:hAnsi="Arial" w:cs="Arial"/>
          <w:bCs/>
          <w:color w:val="0070C0"/>
          <w:sz w:val="20"/>
          <w:szCs w:val="20"/>
        </w:rPr>
        <w:tab/>
      </w:r>
      <w:r w:rsidRPr="00B32FA8">
        <w:rPr>
          <w:rFonts w:ascii="Arial" w:hAnsi="Arial" w:cs="Arial"/>
          <w:bCs/>
          <w:color w:val="0070C0"/>
          <w:sz w:val="20"/>
          <w:szCs w:val="20"/>
        </w:rPr>
        <w:t xml:space="preserve">[If the district has any proprietary </w:t>
      </w:r>
      <w:r w:rsidR="003D1B87">
        <w:rPr>
          <w:rFonts w:ascii="Arial" w:hAnsi="Arial" w:cs="Arial"/>
          <w:bCs/>
          <w:color w:val="0070C0"/>
          <w:sz w:val="20"/>
          <w:szCs w:val="20"/>
        </w:rPr>
        <w:t>funds, include the following paragraph</w:t>
      </w:r>
      <w:r w:rsidRPr="00B32FA8">
        <w:rPr>
          <w:rFonts w:ascii="Arial" w:hAnsi="Arial" w:cs="Arial"/>
          <w:color w:val="0070C0"/>
          <w:sz w:val="20"/>
          <w:szCs w:val="20"/>
        </w:rPr>
        <w:t xml:space="preserve">:]  </w:t>
      </w:r>
    </w:p>
    <w:p w14:paraId="621A7B67" w14:textId="77777777" w:rsidR="00E31C9E" w:rsidRPr="00B32FA8" w:rsidRDefault="00E31C9E" w:rsidP="00103B79">
      <w:pPr>
        <w:tabs>
          <w:tab w:val="left" w:pos="720"/>
        </w:tabs>
        <w:ind w:left="1440" w:hanging="1440"/>
        <w:jc w:val="both"/>
        <w:rPr>
          <w:rFonts w:ascii="Arial" w:hAnsi="Arial" w:cs="Arial"/>
          <w:sz w:val="20"/>
          <w:szCs w:val="20"/>
        </w:rPr>
      </w:pPr>
    </w:p>
    <w:p w14:paraId="621A7B6A" w14:textId="75C60215" w:rsidR="00E31C9E" w:rsidRPr="00B32FA8" w:rsidRDefault="00E31C9E" w:rsidP="00103B79">
      <w:p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Proprietary funds distinguish operating revenues and expenses from non-operating items.  Operating revenues and expenses generally result from providing services and producing and delivering goods in connection with a proprietary fund’s principal ongoing operations.  The principal operating revenues of the District’s Enterprise Fund are charges to customers for sales and services.  Operating expenses for Enterprise Funds include the cost of sales and services, administrative expenses, and depreciation of capital assets.  All revenues and expenses not meeting this definition are reported as non-operating revenues and expenses.</w:t>
      </w:r>
    </w:p>
    <w:p w14:paraId="621A7B6B" w14:textId="77777777" w:rsidR="00E31C9E" w:rsidRDefault="00E31C9E" w:rsidP="00103B79">
      <w:pPr>
        <w:numPr>
          <w:ilvl w:val="12"/>
          <w:numId w:val="0"/>
        </w:numPr>
        <w:tabs>
          <w:tab w:val="left" w:pos="720"/>
        </w:tabs>
        <w:ind w:left="1440" w:hanging="1440"/>
        <w:jc w:val="both"/>
        <w:rPr>
          <w:rFonts w:ascii="Arial" w:hAnsi="Arial" w:cs="Arial"/>
          <w:color w:val="0070C0"/>
          <w:sz w:val="20"/>
          <w:szCs w:val="20"/>
        </w:rPr>
      </w:pPr>
    </w:p>
    <w:p w14:paraId="621A7B6C" w14:textId="77777777" w:rsidR="00E31C9E" w:rsidRPr="00B32FA8" w:rsidRDefault="00E31C9E" w:rsidP="00103B79">
      <w:pPr>
        <w:numPr>
          <w:ilvl w:val="12"/>
          <w:numId w:val="0"/>
        </w:numPr>
        <w:tabs>
          <w:tab w:val="left" w:pos="720"/>
        </w:tabs>
        <w:ind w:left="1440" w:hanging="1440"/>
        <w:jc w:val="both"/>
        <w:rPr>
          <w:rFonts w:ascii="Arial" w:hAnsi="Arial" w:cs="Arial"/>
          <w:color w:val="0070C0"/>
          <w:sz w:val="20"/>
          <w:szCs w:val="20"/>
        </w:rPr>
      </w:pPr>
      <w:r>
        <w:rPr>
          <w:rFonts w:ascii="Arial" w:hAnsi="Arial" w:cs="Arial"/>
          <w:color w:val="0070C0"/>
          <w:sz w:val="20"/>
          <w:szCs w:val="20"/>
        </w:rPr>
        <w:tab/>
      </w:r>
      <w:r w:rsidRPr="00B32FA8">
        <w:rPr>
          <w:rFonts w:ascii="Arial" w:hAnsi="Arial" w:cs="Arial"/>
          <w:color w:val="0070C0"/>
          <w:sz w:val="20"/>
          <w:szCs w:val="20"/>
        </w:rPr>
        <w:t>[Continue]</w:t>
      </w:r>
    </w:p>
    <w:p w14:paraId="621A7B6D" w14:textId="77777777" w:rsidR="00E31C9E" w:rsidRPr="00B32FA8" w:rsidRDefault="00E31C9E" w:rsidP="00103B79">
      <w:pPr>
        <w:numPr>
          <w:ilvl w:val="12"/>
          <w:numId w:val="0"/>
        </w:numPr>
        <w:tabs>
          <w:tab w:val="left" w:pos="720"/>
        </w:tabs>
        <w:ind w:left="1440" w:hanging="1440"/>
        <w:jc w:val="both"/>
        <w:rPr>
          <w:rFonts w:ascii="Arial" w:hAnsi="Arial" w:cs="Arial"/>
          <w:color w:val="0070C0"/>
          <w:sz w:val="20"/>
          <w:szCs w:val="20"/>
        </w:rPr>
      </w:pPr>
    </w:p>
    <w:p w14:paraId="621A7B6E" w14:textId="77777777" w:rsidR="00E31C9E" w:rsidRPr="00B32FA8" w:rsidRDefault="00E31C9E" w:rsidP="00103B79">
      <w:pPr>
        <w:numPr>
          <w:ilvl w:val="12"/>
          <w:numId w:val="0"/>
        </w:num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Revenues from the Mississippi Adequate Education Program are appropriated on a fiscal year basis and are recorded at the time the revenues are received from the State of Mississippi.  </w:t>
      </w:r>
    </w:p>
    <w:p w14:paraId="621A7B6F" w14:textId="77777777" w:rsidR="00E31C9E" w:rsidRPr="00B32FA8" w:rsidRDefault="00E31C9E" w:rsidP="00F841E2">
      <w:pPr>
        <w:tabs>
          <w:tab w:val="left" w:pos="720"/>
          <w:tab w:val="left" w:pos="1440"/>
        </w:tabs>
        <w:ind w:left="1440" w:hanging="720"/>
        <w:jc w:val="both"/>
        <w:rPr>
          <w:rFonts w:ascii="Arial" w:hAnsi="Arial" w:cs="Arial"/>
          <w:sz w:val="20"/>
          <w:szCs w:val="20"/>
        </w:rPr>
      </w:pPr>
    </w:p>
    <w:p w14:paraId="621A7B70" w14:textId="41143708" w:rsidR="00E31C9E" w:rsidRPr="00B32FA8" w:rsidRDefault="00E31C9E" w:rsidP="00103B79">
      <w:pPr>
        <w:ind w:left="720"/>
        <w:jc w:val="both"/>
        <w:rPr>
          <w:rFonts w:ascii="Arial" w:hAnsi="Arial" w:cs="Arial"/>
          <w:sz w:val="20"/>
          <w:szCs w:val="20"/>
        </w:rPr>
      </w:pPr>
      <w:r w:rsidRPr="00AE1394">
        <w:rPr>
          <w:rFonts w:ascii="Arial" w:hAnsi="Arial" w:cs="Arial"/>
          <w:sz w:val="20"/>
          <w:szCs w:val="20"/>
        </w:rPr>
        <w:t xml:space="preserve">The account classifications used in the financial statements conform to the broad classifications recommended in </w:t>
      </w:r>
      <w:r w:rsidRPr="00AE1394">
        <w:rPr>
          <w:rFonts w:ascii="Arial" w:hAnsi="Arial" w:cs="Arial"/>
          <w:i/>
          <w:iCs/>
          <w:sz w:val="20"/>
          <w:szCs w:val="20"/>
        </w:rPr>
        <w:t>Governmental Accounting, Auditing, and Financial Reporting,</w:t>
      </w:r>
      <w:r w:rsidR="00077E18">
        <w:rPr>
          <w:rFonts w:ascii="Arial" w:hAnsi="Arial" w:cs="Arial"/>
          <w:sz w:val="20"/>
          <w:szCs w:val="20"/>
        </w:rPr>
        <w:t xml:space="preserve"> issued in </w:t>
      </w:r>
      <w:r w:rsidR="00490207">
        <w:rPr>
          <w:rFonts w:ascii="Arial" w:hAnsi="Arial" w:cs="Arial"/>
          <w:sz w:val="20"/>
          <w:szCs w:val="20"/>
        </w:rPr>
        <w:t>201</w:t>
      </w:r>
      <w:r w:rsidR="006D7766">
        <w:rPr>
          <w:rFonts w:ascii="Arial" w:hAnsi="Arial" w:cs="Arial"/>
          <w:sz w:val="20"/>
          <w:szCs w:val="20"/>
        </w:rPr>
        <w:t>2</w:t>
      </w:r>
      <w:r w:rsidRPr="00AE1394">
        <w:rPr>
          <w:rFonts w:ascii="Arial" w:hAnsi="Arial" w:cs="Arial"/>
          <w:sz w:val="20"/>
          <w:szCs w:val="20"/>
        </w:rPr>
        <w:t xml:space="preserve"> by the Government Finance Officers Association and are consistent with the broad classifications recommended in </w:t>
      </w:r>
      <w:r w:rsidRPr="00AE1394">
        <w:rPr>
          <w:rFonts w:ascii="Arial" w:hAnsi="Arial" w:cs="Arial"/>
          <w:i/>
          <w:iCs/>
          <w:sz w:val="20"/>
          <w:szCs w:val="20"/>
        </w:rPr>
        <w:t>Financial Accounting for Local and State School Systems, 20</w:t>
      </w:r>
      <w:r w:rsidR="00125DFD">
        <w:rPr>
          <w:rFonts w:ascii="Arial" w:hAnsi="Arial" w:cs="Arial"/>
          <w:i/>
          <w:iCs/>
          <w:sz w:val="20"/>
          <w:szCs w:val="20"/>
        </w:rPr>
        <w:t>14</w:t>
      </w:r>
      <w:r w:rsidRPr="00AE1394">
        <w:rPr>
          <w:rFonts w:ascii="Arial" w:hAnsi="Arial" w:cs="Arial"/>
          <w:i/>
          <w:iCs/>
          <w:sz w:val="20"/>
          <w:szCs w:val="20"/>
        </w:rPr>
        <w:t>,</w:t>
      </w:r>
      <w:r w:rsidRPr="00AE1394">
        <w:rPr>
          <w:rFonts w:ascii="Arial" w:hAnsi="Arial" w:cs="Arial"/>
          <w:sz w:val="20"/>
          <w:szCs w:val="20"/>
        </w:rPr>
        <w:t xml:space="preserve"> issued by the U.S. Department of Education.</w:t>
      </w:r>
    </w:p>
    <w:p w14:paraId="621A7B71" w14:textId="77777777" w:rsidR="00E31C9E" w:rsidRPr="00B32FA8" w:rsidRDefault="00E31C9E" w:rsidP="00F841E2">
      <w:pPr>
        <w:ind w:left="720"/>
        <w:jc w:val="both"/>
        <w:rPr>
          <w:rFonts w:ascii="Arial" w:hAnsi="Arial" w:cs="Arial"/>
          <w:sz w:val="20"/>
          <w:szCs w:val="20"/>
        </w:rPr>
      </w:pPr>
    </w:p>
    <w:p w14:paraId="621A7B72" w14:textId="6578D66F" w:rsidR="00E31C9E" w:rsidRPr="00AE1394" w:rsidRDefault="003D1B87" w:rsidP="00103B79">
      <w:pPr>
        <w:ind w:left="720" w:hanging="720"/>
        <w:jc w:val="both"/>
        <w:rPr>
          <w:rFonts w:ascii="Arial" w:hAnsi="Arial" w:cs="Arial"/>
          <w:b/>
          <w:sz w:val="20"/>
          <w:szCs w:val="20"/>
        </w:rPr>
      </w:pPr>
      <w:r>
        <w:rPr>
          <w:rFonts w:ascii="Arial" w:hAnsi="Arial" w:cs="Arial"/>
          <w:b/>
          <w:sz w:val="20"/>
          <w:szCs w:val="20"/>
        </w:rPr>
        <w:t>D</w:t>
      </w:r>
      <w:r w:rsidR="00E31C9E" w:rsidRPr="00AE1394">
        <w:rPr>
          <w:rFonts w:ascii="Arial" w:hAnsi="Arial" w:cs="Arial"/>
          <w:b/>
          <w:sz w:val="20"/>
          <w:szCs w:val="20"/>
        </w:rPr>
        <w:t>.</w:t>
      </w:r>
      <w:r w:rsidR="00E31C9E" w:rsidRPr="00AE1394">
        <w:rPr>
          <w:rFonts w:ascii="Arial" w:hAnsi="Arial" w:cs="Arial"/>
          <w:b/>
          <w:sz w:val="20"/>
          <w:szCs w:val="20"/>
        </w:rPr>
        <w:tab/>
        <w:t>Encumbrances</w:t>
      </w:r>
    </w:p>
    <w:p w14:paraId="621A7B73" w14:textId="77777777" w:rsidR="00E31C9E" w:rsidRPr="00B32FA8" w:rsidRDefault="00E31C9E" w:rsidP="00F841E2">
      <w:pPr>
        <w:jc w:val="both"/>
        <w:rPr>
          <w:rFonts w:ascii="Arial" w:hAnsi="Arial" w:cs="Arial"/>
          <w:sz w:val="20"/>
          <w:szCs w:val="20"/>
        </w:rPr>
      </w:pPr>
    </w:p>
    <w:p w14:paraId="621A7B74" w14:textId="77777777" w:rsidR="00E31C9E" w:rsidRPr="00B32FA8" w:rsidRDefault="00E31C9E" w:rsidP="00F841E2">
      <w:pPr>
        <w:jc w:val="both"/>
        <w:rPr>
          <w:rFonts w:ascii="Arial" w:hAnsi="Arial" w:cs="Arial"/>
          <w:color w:val="0070C0"/>
          <w:sz w:val="20"/>
          <w:szCs w:val="20"/>
        </w:rPr>
      </w:pPr>
      <w:r w:rsidRPr="00B32FA8">
        <w:rPr>
          <w:rFonts w:ascii="Arial" w:hAnsi="Arial" w:cs="Arial"/>
          <w:sz w:val="20"/>
          <w:szCs w:val="20"/>
        </w:rPr>
        <w:tab/>
      </w:r>
      <w:r w:rsidRPr="00B32FA8">
        <w:rPr>
          <w:rFonts w:ascii="Arial" w:hAnsi="Arial" w:cs="Arial"/>
          <w:color w:val="0070C0"/>
          <w:sz w:val="20"/>
          <w:szCs w:val="20"/>
        </w:rPr>
        <w:t>[Option 1]</w:t>
      </w:r>
    </w:p>
    <w:p w14:paraId="621A7B75"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An encumbrance system is not maintained to account for commitments resulting from approved purchase orders, work orders and contracts.</w:t>
      </w:r>
    </w:p>
    <w:p w14:paraId="621A7B76" w14:textId="77777777" w:rsidR="00E31C9E" w:rsidRPr="00B32FA8" w:rsidRDefault="00E31C9E" w:rsidP="00F841E2">
      <w:pPr>
        <w:jc w:val="both"/>
        <w:rPr>
          <w:rFonts w:ascii="Arial" w:hAnsi="Arial" w:cs="Arial"/>
          <w:sz w:val="20"/>
          <w:szCs w:val="20"/>
        </w:rPr>
      </w:pPr>
    </w:p>
    <w:p w14:paraId="621A7B77" w14:textId="77777777" w:rsidR="00E31C9E" w:rsidRPr="00B32FA8" w:rsidRDefault="00E31C9E" w:rsidP="00F841E2">
      <w:pPr>
        <w:jc w:val="both"/>
        <w:rPr>
          <w:rFonts w:ascii="Arial" w:hAnsi="Arial" w:cs="Arial"/>
          <w:color w:val="0070C0"/>
          <w:sz w:val="20"/>
          <w:szCs w:val="20"/>
        </w:rPr>
      </w:pPr>
      <w:r w:rsidRPr="00B32FA8">
        <w:rPr>
          <w:rFonts w:ascii="Arial" w:hAnsi="Arial" w:cs="Arial"/>
          <w:sz w:val="20"/>
          <w:szCs w:val="20"/>
        </w:rPr>
        <w:tab/>
      </w:r>
      <w:r w:rsidRPr="00B32FA8">
        <w:rPr>
          <w:rFonts w:ascii="Arial" w:hAnsi="Arial" w:cs="Arial"/>
          <w:color w:val="0070C0"/>
          <w:sz w:val="20"/>
          <w:szCs w:val="20"/>
        </w:rPr>
        <w:t>[Option 2]</w:t>
      </w:r>
    </w:p>
    <w:p w14:paraId="621A7B78"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An encumbrance system is maintained to account for commitments or assignments resulting from approved purchase orders, work orders and contracts.  Encumbrances outstanding at year-end are reported as a classification of fund balances since they do not constitute expenditures or liabilities.</w:t>
      </w:r>
    </w:p>
    <w:p w14:paraId="621A7B79" w14:textId="77777777" w:rsidR="00E31C9E" w:rsidRPr="00B32FA8" w:rsidRDefault="00E31C9E" w:rsidP="00F841E2">
      <w:pPr>
        <w:tabs>
          <w:tab w:val="left" w:pos="720"/>
          <w:tab w:val="left" w:pos="1440"/>
          <w:tab w:val="left" w:pos="2160"/>
          <w:tab w:val="left" w:pos="5416"/>
        </w:tabs>
        <w:jc w:val="both"/>
        <w:rPr>
          <w:rFonts w:ascii="Arial" w:hAnsi="Arial" w:cs="Arial"/>
          <w:color w:val="0070C0"/>
          <w:sz w:val="20"/>
          <w:szCs w:val="20"/>
        </w:rPr>
      </w:pPr>
    </w:p>
    <w:p w14:paraId="621A7B7A" w14:textId="77777777" w:rsidR="00E31C9E" w:rsidRPr="00B32FA8" w:rsidRDefault="00E31C9E" w:rsidP="00F841E2">
      <w:pPr>
        <w:tabs>
          <w:tab w:val="left" w:pos="720"/>
          <w:tab w:val="left" w:pos="1440"/>
          <w:tab w:val="left" w:pos="2160"/>
          <w:tab w:val="left" w:pos="5416"/>
        </w:tabs>
        <w:jc w:val="both"/>
        <w:rPr>
          <w:rFonts w:ascii="Arial" w:hAnsi="Arial" w:cs="Arial"/>
          <w:color w:val="0070C0"/>
          <w:sz w:val="20"/>
          <w:szCs w:val="20"/>
        </w:rPr>
      </w:pPr>
      <w:r w:rsidRPr="00B32FA8">
        <w:rPr>
          <w:rFonts w:ascii="Arial" w:hAnsi="Arial" w:cs="Arial"/>
          <w:color w:val="0070C0"/>
          <w:sz w:val="20"/>
          <w:szCs w:val="20"/>
        </w:rPr>
        <w:tab/>
        <w:t>[Option 3]</w:t>
      </w:r>
      <w:r w:rsidRPr="00B32FA8">
        <w:rPr>
          <w:rFonts w:ascii="Arial" w:hAnsi="Arial" w:cs="Arial"/>
          <w:color w:val="0070C0"/>
          <w:sz w:val="20"/>
          <w:szCs w:val="20"/>
        </w:rPr>
        <w:tab/>
      </w:r>
    </w:p>
    <w:p w14:paraId="621A7B7B"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 xml:space="preserve">An encumbrance system is maintained to account for commitments or assignments resulting from approved purchase orders, work orders and contracts.  However, the school district attempts to liquidate all encumbrances at year-end.  Encumbrances outstanding at year-end </w:t>
      </w:r>
      <w:r w:rsidRPr="00B32FA8">
        <w:rPr>
          <w:rFonts w:ascii="Arial" w:hAnsi="Arial" w:cs="Arial"/>
          <w:sz w:val="20"/>
          <w:szCs w:val="20"/>
          <w:highlight w:val="yellow"/>
        </w:rPr>
        <w:t>are/are not</w:t>
      </w:r>
      <w:r w:rsidRPr="00B32FA8">
        <w:rPr>
          <w:rFonts w:ascii="Arial" w:hAnsi="Arial" w:cs="Arial"/>
          <w:sz w:val="20"/>
          <w:szCs w:val="20"/>
        </w:rPr>
        <w:t xml:space="preserve"> reported within committed or assigned fund balances.  </w:t>
      </w:r>
    </w:p>
    <w:p w14:paraId="621A7B7C" w14:textId="77777777" w:rsidR="00E31C9E" w:rsidRPr="00B32FA8" w:rsidRDefault="00E31C9E" w:rsidP="00F841E2">
      <w:pPr>
        <w:widowControl/>
        <w:autoSpaceDE/>
        <w:autoSpaceDN/>
        <w:adjustRightInd/>
        <w:jc w:val="both"/>
        <w:rPr>
          <w:rFonts w:ascii="Arial" w:hAnsi="Arial" w:cs="Arial"/>
          <w:sz w:val="20"/>
          <w:szCs w:val="20"/>
        </w:rPr>
      </w:pPr>
    </w:p>
    <w:p w14:paraId="6E9D0F9E" w14:textId="77777777" w:rsidR="0080361C" w:rsidRDefault="0080361C" w:rsidP="00103B79">
      <w:pPr>
        <w:tabs>
          <w:tab w:val="left" w:pos="720"/>
          <w:tab w:val="left" w:pos="1440"/>
        </w:tabs>
        <w:ind w:left="1440" w:hanging="1440"/>
        <w:jc w:val="both"/>
        <w:rPr>
          <w:rFonts w:ascii="Arial" w:hAnsi="Arial" w:cs="Arial"/>
          <w:b/>
          <w:sz w:val="20"/>
          <w:szCs w:val="20"/>
        </w:rPr>
      </w:pPr>
    </w:p>
    <w:p w14:paraId="5311D55F" w14:textId="77777777" w:rsidR="0080361C" w:rsidRDefault="0080361C" w:rsidP="00103B79">
      <w:pPr>
        <w:tabs>
          <w:tab w:val="left" w:pos="720"/>
          <w:tab w:val="left" w:pos="1440"/>
        </w:tabs>
        <w:ind w:left="1440" w:hanging="1440"/>
        <w:jc w:val="both"/>
        <w:rPr>
          <w:rFonts w:ascii="Arial" w:hAnsi="Arial" w:cs="Arial"/>
          <w:b/>
          <w:sz w:val="20"/>
          <w:szCs w:val="20"/>
        </w:rPr>
      </w:pPr>
    </w:p>
    <w:p w14:paraId="7F84BEBC" w14:textId="1BB3D855" w:rsidR="0080361C" w:rsidRDefault="0080361C" w:rsidP="00103B79">
      <w:pPr>
        <w:tabs>
          <w:tab w:val="left" w:pos="720"/>
          <w:tab w:val="left" w:pos="1440"/>
        </w:tabs>
        <w:ind w:left="1440" w:hanging="1440"/>
        <w:jc w:val="both"/>
        <w:rPr>
          <w:rFonts w:ascii="Arial" w:hAnsi="Arial" w:cs="Arial"/>
          <w:b/>
          <w:sz w:val="20"/>
          <w:szCs w:val="20"/>
        </w:rPr>
      </w:pPr>
    </w:p>
    <w:p w14:paraId="5D7EF76A" w14:textId="77777777" w:rsidR="00622854" w:rsidRDefault="00622854" w:rsidP="00103B79">
      <w:pPr>
        <w:tabs>
          <w:tab w:val="left" w:pos="720"/>
          <w:tab w:val="left" w:pos="1440"/>
        </w:tabs>
        <w:ind w:left="1440" w:hanging="1440"/>
        <w:jc w:val="both"/>
        <w:rPr>
          <w:rFonts w:ascii="Arial" w:hAnsi="Arial" w:cs="Arial"/>
          <w:b/>
          <w:sz w:val="20"/>
          <w:szCs w:val="20"/>
        </w:rPr>
      </w:pPr>
    </w:p>
    <w:p w14:paraId="55A62550" w14:textId="77777777" w:rsidR="0080361C" w:rsidRDefault="0080361C" w:rsidP="00103B79">
      <w:pPr>
        <w:tabs>
          <w:tab w:val="left" w:pos="720"/>
          <w:tab w:val="left" w:pos="1440"/>
        </w:tabs>
        <w:ind w:left="1440" w:hanging="1440"/>
        <w:jc w:val="both"/>
        <w:rPr>
          <w:rFonts w:ascii="Arial" w:hAnsi="Arial" w:cs="Arial"/>
          <w:b/>
          <w:sz w:val="20"/>
          <w:szCs w:val="20"/>
        </w:rPr>
      </w:pPr>
    </w:p>
    <w:p w14:paraId="576EE1B2" w14:textId="77777777" w:rsidR="0080361C" w:rsidRDefault="0080361C" w:rsidP="00103B79">
      <w:pPr>
        <w:tabs>
          <w:tab w:val="left" w:pos="720"/>
          <w:tab w:val="left" w:pos="1440"/>
        </w:tabs>
        <w:ind w:left="1440" w:hanging="1440"/>
        <w:jc w:val="both"/>
        <w:rPr>
          <w:rFonts w:ascii="Arial" w:hAnsi="Arial" w:cs="Arial"/>
          <w:b/>
          <w:sz w:val="20"/>
          <w:szCs w:val="20"/>
        </w:rPr>
      </w:pPr>
    </w:p>
    <w:p w14:paraId="71B75640" w14:textId="77777777" w:rsidR="0080361C" w:rsidRDefault="0080361C" w:rsidP="00103B79">
      <w:pPr>
        <w:tabs>
          <w:tab w:val="left" w:pos="720"/>
          <w:tab w:val="left" w:pos="1440"/>
        </w:tabs>
        <w:ind w:left="1440" w:hanging="1440"/>
        <w:jc w:val="both"/>
        <w:rPr>
          <w:rFonts w:ascii="Arial" w:hAnsi="Arial" w:cs="Arial"/>
          <w:b/>
          <w:sz w:val="20"/>
          <w:szCs w:val="20"/>
        </w:rPr>
      </w:pPr>
    </w:p>
    <w:p w14:paraId="548F242D" w14:textId="77777777" w:rsidR="0080361C" w:rsidRDefault="0080361C" w:rsidP="00103B79">
      <w:pPr>
        <w:tabs>
          <w:tab w:val="left" w:pos="720"/>
          <w:tab w:val="left" w:pos="1440"/>
        </w:tabs>
        <w:ind w:left="1440" w:hanging="1440"/>
        <w:jc w:val="both"/>
        <w:rPr>
          <w:rFonts w:ascii="Arial" w:hAnsi="Arial" w:cs="Arial"/>
          <w:b/>
          <w:sz w:val="20"/>
          <w:szCs w:val="20"/>
        </w:rPr>
      </w:pPr>
    </w:p>
    <w:p w14:paraId="20AFD380" w14:textId="77777777" w:rsidR="0080361C" w:rsidRDefault="0080361C" w:rsidP="00103B79">
      <w:pPr>
        <w:tabs>
          <w:tab w:val="left" w:pos="720"/>
          <w:tab w:val="left" w:pos="1440"/>
        </w:tabs>
        <w:ind w:left="1440" w:hanging="1440"/>
        <w:jc w:val="both"/>
        <w:rPr>
          <w:rFonts w:ascii="Arial" w:hAnsi="Arial" w:cs="Arial"/>
          <w:b/>
          <w:sz w:val="20"/>
          <w:szCs w:val="20"/>
        </w:rPr>
      </w:pPr>
    </w:p>
    <w:p w14:paraId="262F06FB" w14:textId="77E4D442" w:rsidR="003D1B87" w:rsidRDefault="003D1B87" w:rsidP="00103B79">
      <w:pPr>
        <w:tabs>
          <w:tab w:val="left" w:pos="720"/>
          <w:tab w:val="left" w:pos="1440"/>
        </w:tabs>
        <w:ind w:left="1440" w:hanging="1440"/>
        <w:jc w:val="both"/>
        <w:rPr>
          <w:rFonts w:ascii="Arial" w:hAnsi="Arial" w:cs="Arial"/>
          <w:b/>
          <w:sz w:val="20"/>
          <w:szCs w:val="20"/>
        </w:rPr>
      </w:pPr>
      <w:r>
        <w:rPr>
          <w:rFonts w:ascii="Arial" w:hAnsi="Arial" w:cs="Arial"/>
          <w:b/>
          <w:sz w:val="20"/>
          <w:szCs w:val="20"/>
        </w:rPr>
        <w:lastRenderedPageBreak/>
        <w:t>E</w:t>
      </w:r>
      <w:r w:rsidR="00E31C9E" w:rsidRPr="00AE1394">
        <w:rPr>
          <w:rFonts w:ascii="Arial" w:hAnsi="Arial" w:cs="Arial"/>
          <w:b/>
          <w:sz w:val="20"/>
          <w:szCs w:val="20"/>
        </w:rPr>
        <w:t>.</w:t>
      </w:r>
      <w:r w:rsidR="00E31C9E" w:rsidRPr="00AE1394">
        <w:rPr>
          <w:rFonts w:ascii="Arial" w:hAnsi="Arial" w:cs="Arial"/>
          <w:b/>
          <w:sz w:val="20"/>
          <w:szCs w:val="20"/>
        </w:rPr>
        <w:tab/>
        <w:t xml:space="preserve">Assets, liabilities, </w:t>
      </w:r>
      <w:r>
        <w:rPr>
          <w:rFonts w:ascii="Arial" w:hAnsi="Arial" w:cs="Arial"/>
          <w:b/>
          <w:sz w:val="20"/>
          <w:szCs w:val="20"/>
        </w:rPr>
        <w:t xml:space="preserve">deferred outflows/inflows, </w:t>
      </w:r>
      <w:r w:rsidR="00E31C9E" w:rsidRPr="00AE1394">
        <w:rPr>
          <w:rFonts w:ascii="Arial" w:hAnsi="Arial" w:cs="Arial"/>
          <w:b/>
          <w:sz w:val="20"/>
          <w:szCs w:val="20"/>
        </w:rPr>
        <w:t xml:space="preserve">and </w:t>
      </w:r>
      <w:r w:rsidR="003F4479">
        <w:rPr>
          <w:rFonts w:ascii="Arial" w:hAnsi="Arial" w:cs="Arial"/>
          <w:b/>
          <w:sz w:val="20"/>
          <w:szCs w:val="20"/>
        </w:rPr>
        <w:t>net position</w:t>
      </w:r>
      <w:r w:rsidR="00E31C9E" w:rsidRPr="00AE1394">
        <w:rPr>
          <w:rFonts w:ascii="Arial" w:hAnsi="Arial" w:cs="Arial"/>
          <w:b/>
          <w:sz w:val="20"/>
          <w:szCs w:val="20"/>
        </w:rPr>
        <w:t>/fund balances</w:t>
      </w:r>
      <w:r>
        <w:rPr>
          <w:rFonts w:ascii="Arial" w:hAnsi="Arial" w:cs="Arial"/>
          <w:b/>
          <w:sz w:val="20"/>
          <w:szCs w:val="20"/>
        </w:rPr>
        <w:t xml:space="preserve"> </w:t>
      </w:r>
    </w:p>
    <w:p w14:paraId="621A7B7D" w14:textId="5673451C" w:rsidR="00E31C9E" w:rsidRPr="003D1B87" w:rsidRDefault="003D1B87" w:rsidP="00103B79">
      <w:pPr>
        <w:tabs>
          <w:tab w:val="left" w:pos="720"/>
          <w:tab w:val="left" w:pos="1440"/>
        </w:tabs>
        <w:ind w:left="1440" w:hanging="1440"/>
        <w:jc w:val="both"/>
        <w:rPr>
          <w:rFonts w:ascii="Arial" w:hAnsi="Arial" w:cs="Arial"/>
          <w:b/>
          <w:i/>
          <w:color w:val="FF0000"/>
          <w:sz w:val="20"/>
          <w:szCs w:val="20"/>
        </w:rPr>
      </w:pPr>
      <w:r>
        <w:rPr>
          <w:rFonts w:ascii="Arial" w:hAnsi="Arial" w:cs="Arial"/>
          <w:b/>
          <w:sz w:val="20"/>
          <w:szCs w:val="20"/>
        </w:rPr>
        <w:tab/>
      </w:r>
      <w:r>
        <w:rPr>
          <w:rFonts w:ascii="Arial" w:hAnsi="Arial" w:cs="Arial"/>
          <w:b/>
          <w:sz w:val="20"/>
          <w:szCs w:val="20"/>
        </w:rPr>
        <w:tab/>
      </w:r>
    </w:p>
    <w:p w14:paraId="621A7B7E" w14:textId="77777777" w:rsidR="00E31C9E" w:rsidRPr="00B32FA8" w:rsidRDefault="00E31C9E" w:rsidP="00F841E2">
      <w:pPr>
        <w:tabs>
          <w:tab w:val="left" w:pos="720"/>
          <w:tab w:val="left" w:pos="1440"/>
        </w:tabs>
        <w:ind w:left="1440" w:hanging="720"/>
        <w:jc w:val="both"/>
        <w:rPr>
          <w:rFonts w:ascii="Arial" w:hAnsi="Arial" w:cs="Arial"/>
          <w:sz w:val="20"/>
          <w:szCs w:val="20"/>
        </w:rPr>
      </w:pPr>
      <w:r w:rsidRPr="00B32FA8">
        <w:rPr>
          <w:rFonts w:ascii="Arial" w:hAnsi="Arial" w:cs="Arial"/>
          <w:sz w:val="20"/>
          <w:szCs w:val="20"/>
        </w:rPr>
        <w:t xml:space="preserve"> </w:t>
      </w:r>
    </w:p>
    <w:p w14:paraId="621A7B7F" w14:textId="77777777" w:rsidR="00E31C9E" w:rsidRPr="00B32FA8" w:rsidRDefault="00E31C9E" w:rsidP="004D5595">
      <w:pPr>
        <w:tabs>
          <w:tab w:val="left" w:pos="720"/>
          <w:tab w:val="left" w:pos="1260"/>
        </w:tabs>
        <w:ind w:left="720"/>
        <w:jc w:val="both"/>
        <w:outlineLvl w:val="0"/>
        <w:rPr>
          <w:rFonts w:ascii="Arial" w:hAnsi="Arial" w:cs="Arial"/>
          <w:sz w:val="20"/>
          <w:szCs w:val="20"/>
        </w:rPr>
      </w:pPr>
      <w:r w:rsidRPr="00B32FA8">
        <w:rPr>
          <w:rFonts w:ascii="Arial" w:hAnsi="Arial" w:cs="Arial"/>
          <w:sz w:val="20"/>
          <w:szCs w:val="20"/>
        </w:rPr>
        <w:t>1.</w:t>
      </w:r>
      <w:r w:rsidRPr="00B32FA8">
        <w:rPr>
          <w:rFonts w:ascii="Arial" w:hAnsi="Arial" w:cs="Arial"/>
          <w:sz w:val="20"/>
          <w:szCs w:val="20"/>
        </w:rPr>
        <w:tab/>
        <w:t>Cash, Cash equivalents and Investments</w:t>
      </w:r>
    </w:p>
    <w:p w14:paraId="621A7B80" w14:textId="77777777" w:rsidR="00E31C9E" w:rsidRPr="00B32FA8" w:rsidRDefault="00E31C9E" w:rsidP="004D5595">
      <w:pPr>
        <w:tabs>
          <w:tab w:val="left" w:pos="1260"/>
        </w:tabs>
        <w:jc w:val="both"/>
        <w:rPr>
          <w:rFonts w:ascii="Arial" w:hAnsi="Arial" w:cs="Arial"/>
          <w:sz w:val="20"/>
          <w:szCs w:val="20"/>
        </w:rPr>
      </w:pPr>
    </w:p>
    <w:p w14:paraId="621A7B81" w14:textId="77777777" w:rsidR="00E31C9E" w:rsidRPr="00103B79" w:rsidRDefault="00E31C9E" w:rsidP="004D5595">
      <w:pPr>
        <w:tabs>
          <w:tab w:val="left" w:pos="720"/>
          <w:tab w:val="left" w:pos="1260"/>
          <w:tab w:val="left" w:pos="1440"/>
        </w:tabs>
        <w:jc w:val="both"/>
        <w:rPr>
          <w:rFonts w:ascii="Arial" w:hAnsi="Arial" w:cs="Arial"/>
          <w:sz w:val="20"/>
          <w:szCs w:val="20"/>
        </w:rPr>
      </w:pPr>
      <w:r>
        <w:rPr>
          <w:rFonts w:ascii="Arial" w:hAnsi="Arial" w:cs="Arial"/>
          <w:sz w:val="20"/>
          <w:szCs w:val="20"/>
        </w:rPr>
        <w:tab/>
      </w:r>
      <w:r>
        <w:rPr>
          <w:rFonts w:ascii="Arial" w:hAnsi="Arial" w:cs="Arial"/>
          <w:sz w:val="20"/>
          <w:szCs w:val="20"/>
        </w:rPr>
        <w:tab/>
      </w:r>
      <w:r w:rsidRPr="00103B79">
        <w:rPr>
          <w:rFonts w:ascii="Arial" w:hAnsi="Arial" w:cs="Arial"/>
          <w:sz w:val="20"/>
          <w:szCs w:val="20"/>
        </w:rPr>
        <w:t>Cash and cash equivalents</w:t>
      </w:r>
    </w:p>
    <w:p w14:paraId="621A7B82" w14:textId="77777777" w:rsidR="00E31C9E" w:rsidRPr="00B32FA8" w:rsidRDefault="00E31C9E" w:rsidP="004D5595">
      <w:pPr>
        <w:pStyle w:val="ListParagraph"/>
        <w:tabs>
          <w:tab w:val="left" w:pos="720"/>
          <w:tab w:val="left" w:pos="1260"/>
          <w:tab w:val="left" w:pos="1440"/>
        </w:tabs>
        <w:spacing w:after="0" w:line="240" w:lineRule="auto"/>
        <w:ind w:left="2160" w:firstLine="0"/>
        <w:jc w:val="both"/>
        <w:rPr>
          <w:rFonts w:ascii="Arial" w:hAnsi="Arial" w:cs="Arial"/>
          <w:sz w:val="20"/>
          <w:szCs w:val="20"/>
        </w:rPr>
      </w:pPr>
    </w:p>
    <w:p w14:paraId="621A7B83" w14:textId="77777777" w:rsidR="00E31C9E" w:rsidRPr="00103B79" w:rsidRDefault="00E31C9E" w:rsidP="004D5595">
      <w:pPr>
        <w:tabs>
          <w:tab w:val="left" w:pos="720"/>
          <w:tab w:val="left" w:pos="1260"/>
          <w:tab w:val="left" w:pos="1440"/>
        </w:tabs>
        <w:ind w:left="1260"/>
        <w:jc w:val="both"/>
        <w:rPr>
          <w:rFonts w:ascii="Arial" w:hAnsi="Arial" w:cs="Arial"/>
          <w:sz w:val="20"/>
          <w:szCs w:val="20"/>
        </w:rPr>
      </w:pPr>
      <w:r w:rsidRPr="00103B79">
        <w:rPr>
          <w:rFonts w:ascii="Arial" w:hAnsi="Arial" w:cs="Arial"/>
          <w:sz w:val="20"/>
          <w:szCs w:val="20"/>
        </w:rPr>
        <w:t>The district’s cash and cash equivalents are considered to be cash on hand, demand deposits, and short-term investments with original maturities of three months or less from the date of acquisition. The school district deposits excess funds in the financial institutions selected by the school board.  State statutes specify how these depositories are to be selected.</w:t>
      </w:r>
    </w:p>
    <w:p w14:paraId="621A7B84" w14:textId="77777777" w:rsidR="00E31C9E" w:rsidRPr="00B32FA8" w:rsidRDefault="00E31C9E" w:rsidP="004D5595">
      <w:pPr>
        <w:tabs>
          <w:tab w:val="left" w:pos="720"/>
          <w:tab w:val="left" w:pos="1260"/>
          <w:tab w:val="left" w:pos="1440"/>
        </w:tabs>
        <w:ind w:left="1440" w:hanging="720"/>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B85" w14:textId="77777777" w:rsidR="00E31C9E" w:rsidRPr="00B32FA8" w:rsidRDefault="00E31C9E" w:rsidP="004D5595">
      <w:pPr>
        <w:tabs>
          <w:tab w:val="left" w:pos="720"/>
          <w:tab w:val="left" w:pos="1260"/>
          <w:tab w:val="left" w:pos="1440"/>
        </w:tabs>
        <w:ind w:left="1440" w:hanging="720"/>
        <w:jc w:val="both"/>
        <w:rPr>
          <w:rFonts w:ascii="Arial" w:hAnsi="Arial" w:cs="Arial"/>
          <w:sz w:val="20"/>
          <w:szCs w:val="20"/>
        </w:rPr>
      </w:pPr>
      <w:r w:rsidRPr="00B32FA8">
        <w:rPr>
          <w:rFonts w:ascii="Arial" w:hAnsi="Arial" w:cs="Arial"/>
          <w:sz w:val="20"/>
          <w:szCs w:val="20"/>
        </w:rPr>
        <w:tab/>
        <w:t>Investments</w:t>
      </w:r>
    </w:p>
    <w:p w14:paraId="621A7B86" w14:textId="77777777" w:rsidR="00E31C9E" w:rsidRPr="00B32FA8" w:rsidRDefault="00E31C9E" w:rsidP="004D5595">
      <w:pPr>
        <w:tabs>
          <w:tab w:val="left" w:pos="1260"/>
        </w:tabs>
        <w:jc w:val="both"/>
        <w:rPr>
          <w:rFonts w:ascii="Arial" w:hAnsi="Arial" w:cs="Arial"/>
          <w:sz w:val="20"/>
          <w:szCs w:val="20"/>
        </w:rPr>
      </w:pPr>
    </w:p>
    <w:p w14:paraId="621A7B87" w14:textId="77777777" w:rsidR="00E31C9E" w:rsidRPr="00B32FA8" w:rsidRDefault="00E31C9E" w:rsidP="004D5595">
      <w:pPr>
        <w:tabs>
          <w:tab w:val="left" w:pos="1260"/>
        </w:tabs>
        <w:ind w:left="1260"/>
        <w:jc w:val="both"/>
        <w:rPr>
          <w:rFonts w:ascii="Arial" w:hAnsi="Arial" w:cs="Arial"/>
          <w:sz w:val="20"/>
          <w:szCs w:val="20"/>
        </w:rPr>
      </w:pPr>
      <w:r w:rsidRPr="00B32FA8">
        <w:rPr>
          <w:rFonts w:ascii="Arial" w:hAnsi="Arial" w:cs="Arial"/>
          <w:sz w:val="20"/>
          <w:szCs w:val="20"/>
        </w:rPr>
        <w:t>The school district can invest its excess funds, as permitted by Section 29-3-113, Miss. Code Ann. (1972), in interest-bearing deposits or other obligations of the types described in Section 27-105-33, Miss. Code Ann. (1972), or in any other type investment in which any other agency, instrumentality or subdivision of the State of Mississippi may invest, except that 100% of said funds are authorized to be so invested.</w:t>
      </w:r>
    </w:p>
    <w:p w14:paraId="621A7B88" w14:textId="77777777" w:rsidR="00E31C9E" w:rsidRPr="00B32FA8" w:rsidRDefault="00E31C9E" w:rsidP="004D5595">
      <w:pPr>
        <w:tabs>
          <w:tab w:val="left" w:pos="1260"/>
        </w:tabs>
        <w:jc w:val="both"/>
        <w:rPr>
          <w:rFonts w:ascii="Arial" w:hAnsi="Arial" w:cs="Arial"/>
          <w:sz w:val="20"/>
          <w:szCs w:val="20"/>
        </w:rPr>
      </w:pPr>
    </w:p>
    <w:p w14:paraId="621A7B8B" w14:textId="1BBC0B7E" w:rsidR="00E31C9E" w:rsidRDefault="00E31C9E" w:rsidP="0080361C">
      <w:pPr>
        <w:tabs>
          <w:tab w:val="left" w:pos="1260"/>
        </w:tabs>
        <w:ind w:left="1260"/>
        <w:jc w:val="both"/>
        <w:rPr>
          <w:rFonts w:ascii="Arial" w:hAnsi="Arial" w:cs="Arial"/>
          <w:sz w:val="20"/>
          <w:szCs w:val="20"/>
        </w:rPr>
      </w:pPr>
      <w:r w:rsidRPr="00B32FA8">
        <w:rPr>
          <w:rFonts w:ascii="Arial" w:hAnsi="Arial" w:cs="Arial"/>
          <w:sz w:val="20"/>
          <w:szCs w:val="20"/>
        </w:rPr>
        <w:t>For accounting purposes, certificates of deposit are classified as investments if they have an original maturity greater than three months when acquired.</w:t>
      </w:r>
    </w:p>
    <w:p w14:paraId="181199B9" w14:textId="77777777" w:rsidR="0080361C" w:rsidRDefault="0080361C" w:rsidP="0080361C">
      <w:pPr>
        <w:tabs>
          <w:tab w:val="left" w:pos="1260"/>
        </w:tabs>
        <w:ind w:left="1260"/>
        <w:jc w:val="both"/>
        <w:rPr>
          <w:rFonts w:ascii="Arial" w:hAnsi="Arial" w:cs="Arial"/>
          <w:sz w:val="20"/>
          <w:szCs w:val="20"/>
        </w:rPr>
      </w:pPr>
    </w:p>
    <w:p w14:paraId="621A7B8C" w14:textId="77777777" w:rsidR="00E31C9E" w:rsidRDefault="00E31C9E" w:rsidP="004D5595">
      <w:pPr>
        <w:tabs>
          <w:tab w:val="left" w:pos="1260"/>
        </w:tabs>
        <w:ind w:left="1260"/>
        <w:jc w:val="both"/>
        <w:rPr>
          <w:rFonts w:ascii="Arial" w:hAnsi="Arial" w:cs="Arial"/>
          <w:sz w:val="20"/>
          <w:szCs w:val="20"/>
        </w:rPr>
      </w:pPr>
      <w:r w:rsidRPr="00B32FA8">
        <w:rPr>
          <w:rFonts w:ascii="Arial" w:hAnsi="Arial" w:cs="Arial"/>
          <w:sz w:val="20"/>
          <w:szCs w:val="20"/>
        </w:rPr>
        <w:t>Investments for the district, as well as for its component units</w:t>
      </w:r>
      <w:r w:rsidRPr="00D64314">
        <w:rPr>
          <w:rFonts w:ascii="Arial" w:hAnsi="Arial" w:cs="Arial"/>
          <w:color w:val="0070C0"/>
          <w:sz w:val="20"/>
          <w:szCs w:val="20"/>
        </w:rPr>
        <w:t xml:space="preserve"> </w:t>
      </w:r>
      <w:r w:rsidRPr="00D64314">
        <w:rPr>
          <w:rFonts w:ascii="Arial" w:hAnsi="Arial" w:cs="Arial"/>
          <w:i/>
          <w:color w:val="0070C0"/>
          <w:sz w:val="20"/>
          <w:szCs w:val="20"/>
        </w:rPr>
        <w:t>[strike if no component units]</w:t>
      </w:r>
      <w:r w:rsidRPr="00B32FA8">
        <w:rPr>
          <w:rFonts w:ascii="Arial" w:hAnsi="Arial" w:cs="Arial"/>
          <w:sz w:val="20"/>
          <w:szCs w:val="20"/>
        </w:rPr>
        <w:t>, are reported at fair market value.</w:t>
      </w:r>
    </w:p>
    <w:p w14:paraId="621A7B8D" w14:textId="77777777" w:rsidR="00E31C9E" w:rsidRPr="00B32FA8" w:rsidRDefault="00E31C9E" w:rsidP="004D5595">
      <w:pPr>
        <w:tabs>
          <w:tab w:val="left" w:pos="1260"/>
        </w:tabs>
        <w:ind w:left="1260"/>
        <w:jc w:val="both"/>
        <w:rPr>
          <w:rFonts w:ascii="Arial" w:hAnsi="Arial" w:cs="Arial"/>
          <w:sz w:val="20"/>
          <w:szCs w:val="20"/>
        </w:rPr>
      </w:pPr>
    </w:p>
    <w:p w14:paraId="621A7B8E" w14:textId="77777777" w:rsidR="00E31C9E" w:rsidRPr="00B32FA8" w:rsidRDefault="00E31C9E" w:rsidP="004D5595">
      <w:pPr>
        <w:tabs>
          <w:tab w:val="left" w:pos="720"/>
          <w:tab w:val="left" w:pos="1260"/>
        </w:tabs>
        <w:ind w:left="720"/>
        <w:jc w:val="both"/>
        <w:rPr>
          <w:rFonts w:ascii="Arial" w:hAnsi="Arial" w:cs="Arial"/>
          <w:sz w:val="20"/>
          <w:szCs w:val="20"/>
        </w:rPr>
      </w:pPr>
      <w:r w:rsidRPr="00B32FA8">
        <w:rPr>
          <w:rFonts w:ascii="Arial" w:hAnsi="Arial" w:cs="Arial"/>
          <w:sz w:val="20"/>
          <w:szCs w:val="20"/>
        </w:rPr>
        <w:t>2.</w:t>
      </w:r>
      <w:r>
        <w:rPr>
          <w:rFonts w:ascii="Arial" w:hAnsi="Arial" w:cs="Arial"/>
          <w:sz w:val="20"/>
          <w:szCs w:val="20"/>
        </w:rPr>
        <w:tab/>
      </w:r>
      <w:r w:rsidRPr="00B32FA8">
        <w:rPr>
          <w:rFonts w:ascii="Arial" w:hAnsi="Arial" w:cs="Arial"/>
          <w:sz w:val="20"/>
          <w:szCs w:val="20"/>
        </w:rPr>
        <w:t>Receivables and payables</w:t>
      </w:r>
    </w:p>
    <w:p w14:paraId="621A7B8F" w14:textId="77777777" w:rsidR="00E31C9E" w:rsidRPr="00B32FA8" w:rsidRDefault="00E31C9E" w:rsidP="00F841E2">
      <w:pPr>
        <w:tabs>
          <w:tab w:val="left" w:pos="720"/>
          <w:tab w:val="left" w:pos="1395"/>
          <w:tab w:val="left" w:pos="1440"/>
        </w:tabs>
        <w:ind w:left="1440" w:hanging="720"/>
        <w:jc w:val="both"/>
        <w:rPr>
          <w:rFonts w:ascii="Arial" w:hAnsi="Arial" w:cs="Arial"/>
          <w:sz w:val="20"/>
          <w:szCs w:val="20"/>
        </w:rPr>
      </w:pPr>
    </w:p>
    <w:p w14:paraId="621A7B90" w14:textId="77777777" w:rsidR="00E31C9E" w:rsidRPr="00B32FA8" w:rsidRDefault="00E31C9E" w:rsidP="004D5595">
      <w:pPr>
        <w:tabs>
          <w:tab w:val="left" w:pos="1260"/>
        </w:tabs>
        <w:ind w:left="1260"/>
        <w:jc w:val="both"/>
        <w:rPr>
          <w:rFonts w:ascii="Arial" w:hAnsi="Arial" w:cs="Arial"/>
          <w:sz w:val="20"/>
          <w:szCs w:val="20"/>
        </w:rPr>
      </w:pPr>
      <w:r w:rsidRPr="00B32FA8">
        <w:rPr>
          <w:rFonts w:ascii="Arial" w:hAnsi="Arial" w:cs="Arial"/>
          <w:sz w:val="20"/>
          <w:szCs w:val="20"/>
        </w:rPr>
        <w:t xml:space="preserve">Activities between funds that are representative of lending/borrowing arrangements outstanding at the end of the fiscal year are referred to as either “due to/from other </w:t>
      </w:r>
      <w:proofErr w:type="gramStart"/>
      <w:r w:rsidRPr="00B32FA8">
        <w:rPr>
          <w:rFonts w:ascii="Arial" w:hAnsi="Arial" w:cs="Arial"/>
          <w:sz w:val="20"/>
          <w:szCs w:val="20"/>
        </w:rPr>
        <w:t>funds”  (</w:t>
      </w:r>
      <w:proofErr w:type="gramEnd"/>
      <w:r w:rsidRPr="00B32FA8">
        <w:rPr>
          <w:rFonts w:ascii="Arial" w:hAnsi="Arial" w:cs="Arial"/>
          <w:sz w:val="20"/>
          <w:szCs w:val="20"/>
        </w:rPr>
        <w:t xml:space="preserve">i.e., the current portion of inter-fund loans) or “advances to/from other funds”(i.e. the non-current portion of inter-fund loans).  All other outstanding balances between funds are reported as “due to/from other funds.”  </w:t>
      </w:r>
    </w:p>
    <w:p w14:paraId="621A7B91" w14:textId="77777777" w:rsidR="00E31C9E" w:rsidRPr="00B32FA8" w:rsidRDefault="00E31C9E" w:rsidP="00F841E2">
      <w:pPr>
        <w:tabs>
          <w:tab w:val="left" w:pos="720"/>
          <w:tab w:val="left" w:pos="1395"/>
          <w:tab w:val="left" w:pos="1440"/>
        </w:tabs>
        <w:ind w:left="1440" w:hanging="720"/>
        <w:jc w:val="both"/>
        <w:rPr>
          <w:rFonts w:ascii="Arial" w:hAnsi="Arial" w:cs="Arial"/>
          <w:sz w:val="20"/>
          <w:szCs w:val="20"/>
        </w:rPr>
      </w:pPr>
    </w:p>
    <w:p w14:paraId="621A7B92" w14:textId="77777777" w:rsidR="00E31C9E" w:rsidRPr="00B32FA8" w:rsidRDefault="00E31C9E" w:rsidP="004D5595">
      <w:pPr>
        <w:tabs>
          <w:tab w:val="left" w:pos="720"/>
          <w:tab w:val="left" w:pos="1260"/>
          <w:tab w:val="left" w:pos="1395"/>
          <w:tab w:val="left" w:pos="1440"/>
        </w:tabs>
        <w:ind w:left="1260"/>
        <w:jc w:val="both"/>
        <w:rPr>
          <w:rFonts w:ascii="Arial" w:hAnsi="Arial" w:cs="Arial"/>
          <w:sz w:val="20"/>
          <w:szCs w:val="20"/>
        </w:rPr>
      </w:pPr>
      <w:r w:rsidRPr="00B32FA8">
        <w:rPr>
          <w:rFonts w:ascii="Arial" w:hAnsi="Arial" w:cs="Arial"/>
          <w:sz w:val="20"/>
          <w:szCs w:val="20"/>
        </w:rPr>
        <w:t>Advances between funds, as reported in the fund financial statements, are offset by a fund balance reserve account in applicable governmental funds to indicate that they are not available for appropriation and are not expendable available financial resources.</w:t>
      </w:r>
    </w:p>
    <w:p w14:paraId="621A7B93" w14:textId="77777777" w:rsidR="00E31C9E" w:rsidRDefault="00E31C9E" w:rsidP="004D5595">
      <w:pPr>
        <w:tabs>
          <w:tab w:val="left" w:pos="720"/>
          <w:tab w:val="left" w:pos="1260"/>
          <w:tab w:val="left" w:pos="1395"/>
          <w:tab w:val="left" w:pos="1440"/>
        </w:tabs>
        <w:jc w:val="both"/>
        <w:rPr>
          <w:rFonts w:ascii="Arial" w:hAnsi="Arial" w:cs="Arial"/>
          <w:sz w:val="20"/>
          <w:szCs w:val="20"/>
        </w:rPr>
      </w:pPr>
    </w:p>
    <w:p w14:paraId="621A7B94" w14:textId="77777777" w:rsidR="00E31C9E" w:rsidRPr="00B32FA8" w:rsidRDefault="00E31C9E" w:rsidP="004D5595">
      <w:pPr>
        <w:tabs>
          <w:tab w:val="left" w:pos="720"/>
          <w:tab w:val="left" w:pos="1260"/>
          <w:tab w:val="left" w:pos="1395"/>
          <w:tab w:val="left" w:pos="144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3.</w:t>
      </w:r>
      <w:r>
        <w:rPr>
          <w:rFonts w:ascii="Arial" w:hAnsi="Arial" w:cs="Arial"/>
          <w:sz w:val="20"/>
          <w:szCs w:val="20"/>
        </w:rPr>
        <w:tab/>
      </w:r>
      <w:r w:rsidRPr="00B32FA8">
        <w:rPr>
          <w:rFonts w:ascii="Arial" w:hAnsi="Arial" w:cs="Arial"/>
          <w:sz w:val="20"/>
          <w:szCs w:val="20"/>
        </w:rPr>
        <w:t>Due from Other Governments</w:t>
      </w:r>
    </w:p>
    <w:p w14:paraId="621A7B95" w14:textId="77777777" w:rsidR="00E31C9E" w:rsidRPr="00B32FA8" w:rsidRDefault="00E31C9E" w:rsidP="00F841E2">
      <w:pPr>
        <w:tabs>
          <w:tab w:val="left" w:pos="720"/>
          <w:tab w:val="left" w:pos="1395"/>
          <w:tab w:val="left" w:pos="1440"/>
        </w:tabs>
        <w:ind w:left="1440" w:hanging="720"/>
        <w:jc w:val="both"/>
        <w:rPr>
          <w:rFonts w:ascii="Arial" w:hAnsi="Arial" w:cs="Arial"/>
          <w:sz w:val="20"/>
          <w:szCs w:val="20"/>
        </w:rPr>
      </w:pPr>
    </w:p>
    <w:p w14:paraId="621A7B96" w14:textId="77777777" w:rsidR="00E31C9E" w:rsidRPr="00B32FA8" w:rsidRDefault="00E31C9E" w:rsidP="004D5595">
      <w:pPr>
        <w:tabs>
          <w:tab w:val="left" w:pos="720"/>
          <w:tab w:val="left" w:pos="1260"/>
          <w:tab w:val="left" w:pos="1395"/>
          <w:tab w:val="left" w:pos="1440"/>
        </w:tabs>
        <w:ind w:left="1260"/>
        <w:jc w:val="both"/>
        <w:rPr>
          <w:rFonts w:ascii="Arial" w:hAnsi="Arial" w:cs="Arial"/>
          <w:sz w:val="20"/>
          <w:szCs w:val="20"/>
        </w:rPr>
      </w:pPr>
      <w:r w:rsidRPr="00B32FA8">
        <w:rPr>
          <w:rFonts w:ascii="Arial" w:hAnsi="Arial" w:cs="Arial"/>
          <w:sz w:val="20"/>
          <w:szCs w:val="20"/>
        </w:rPr>
        <w:t>Due from other governments represents amounts due from the State of Mississippi and various grants and reimbursements from other governments.</w:t>
      </w:r>
    </w:p>
    <w:p w14:paraId="621A7B97" w14:textId="77777777" w:rsidR="00E31C9E" w:rsidRPr="00B32FA8" w:rsidRDefault="00E31C9E" w:rsidP="00F841E2">
      <w:pPr>
        <w:tabs>
          <w:tab w:val="left" w:pos="720"/>
          <w:tab w:val="left" w:pos="1395"/>
          <w:tab w:val="left" w:pos="1440"/>
        </w:tabs>
        <w:ind w:left="1440" w:hanging="720"/>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r w:rsidRPr="00B32FA8">
        <w:rPr>
          <w:rFonts w:ascii="Arial" w:hAnsi="Arial" w:cs="Arial"/>
          <w:sz w:val="20"/>
          <w:szCs w:val="20"/>
        </w:rPr>
        <w:tab/>
      </w:r>
    </w:p>
    <w:p w14:paraId="621A7B98" w14:textId="77777777" w:rsidR="00E31C9E" w:rsidRPr="00B32FA8" w:rsidRDefault="00E31C9E" w:rsidP="004D5595">
      <w:pPr>
        <w:tabs>
          <w:tab w:val="left" w:pos="720"/>
          <w:tab w:val="left" w:pos="1260"/>
          <w:tab w:val="left" w:pos="1395"/>
          <w:tab w:val="left" w:pos="1440"/>
        </w:tabs>
        <w:ind w:left="1440" w:hanging="720"/>
        <w:jc w:val="both"/>
        <w:outlineLvl w:val="0"/>
        <w:rPr>
          <w:rFonts w:ascii="Arial" w:hAnsi="Arial" w:cs="Arial"/>
          <w:sz w:val="20"/>
          <w:szCs w:val="20"/>
        </w:rPr>
      </w:pPr>
      <w:r w:rsidRPr="00B32FA8">
        <w:rPr>
          <w:rFonts w:ascii="Arial" w:hAnsi="Arial" w:cs="Arial"/>
          <w:sz w:val="20"/>
          <w:szCs w:val="20"/>
        </w:rPr>
        <w:t>4.</w:t>
      </w:r>
      <w:r>
        <w:rPr>
          <w:rFonts w:ascii="Arial" w:hAnsi="Arial" w:cs="Arial"/>
          <w:sz w:val="20"/>
          <w:szCs w:val="20"/>
        </w:rPr>
        <w:tab/>
      </w:r>
      <w:r w:rsidRPr="00B32FA8">
        <w:rPr>
          <w:rFonts w:ascii="Arial" w:hAnsi="Arial" w:cs="Arial"/>
          <w:sz w:val="20"/>
          <w:szCs w:val="20"/>
        </w:rPr>
        <w:t>Inventories and Prepaid Items</w:t>
      </w:r>
    </w:p>
    <w:p w14:paraId="621A7B99" w14:textId="77777777" w:rsidR="00E31C9E" w:rsidRPr="00B32FA8" w:rsidRDefault="00E31C9E" w:rsidP="00F841E2">
      <w:pPr>
        <w:jc w:val="both"/>
        <w:rPr>
          <w:rFonts w:ascii="Arial" w:hAnsi="Arial" w:cs="Arial"/>
          <w:sz w:val="20"/>
          <w:szCs w:val="20"/>
        </w:rPr>
      </w:pPr>
    </w:p>
    <w:p w14:paraId="621A7B9A" w14:textId="77777777" w:rsidR="00E31C9E" w:rsidRPr="00B32FA8" w:rsidRDefault="00E31C9E" w:rsidP="004D5595">
      <w:pPr>
        <w:tabs>
          <w:tab w:val="left" w:pos="1260"/>
        </w:tabs>
        <w:ind w:left="1260"/>
        <w:jc w:val="both"/>
        <w:rPr>
          <w:rFonts w:ascii="Arial" w:hAnsi="Arial" w:cs="Arial"/>
          <w:sz w:val="20"/>
          <w:szCs w:val="20"/>
        </w:rPr>
      </w:pPr>
      <w:r w:rsidRPr="00B32FA8">
        <w:rPr>
          <w:rFonts w:ascii="Arial" w:hAnsi="Arial" w:cs="Arial"/>
          <w:sz w:val="20"/>
          <w:szCs w:val="20"/>
        </w:rPr>
        <w:t xml:space="preserve">Donated commodities are received from the USDA and are valued at USDA cost.  Other inventories are valued at cost (calculated on the first-in, first-out basis).  The costs of governmental fund type inventories are reported as expenditures when purchased.   </w:t>
      </w:r>
    </w:p>
    <w:p w14:paraId="621A7B9B" w14:textId="77777777" w:rsidR="00E31C9E" w:rsidRPr="00D64314" w:rsidRDefault="00E31C9E" w:rsidP="004D5595">
      <w:pPr>
        <w:ind w:firstLine="720"/>
        <w:jc w:val="both"/>
        <w:rPr>
          <w:rFonts w:ascii="Arial" w:hAnsi="Arial" w:cs="Arial"/>
          <w:color w:val="FF0000"/>
          <w:sz w:val="20"/>
          <w:szCs w:val="20"/>
        </w:rPr>
      </w:pPr>
    </w:p>
    <w:p w14:paraId="621A7B9C" w14:textId="77777777" w:rsidR="00E31C9E" w:rsidRPr="00D64314" w:rsidRDefault="00E31C9E" w:rsidP="004D5595">
      <w:pPr>
        <w:ind w:left="1260"/>
        <w:jc w:val="both"/>
        <w:rPr>
          <w:rFonts w:ascii="Arial" w:hAnsi="Arial" w:cs="Arial"/>
          <w:color w:val="0070C0"/>
          <w:sz w:val="20"/>
          <w:szCs w:val="20"/>
        </w:rPr>
      </w:pPr>
      <w:r w:rsidRPr="00D64314">
        <w:rPr>
          <w:rFonts w:ascii="Arial" w:hAnsi="Arial" w:cs="Arial"/>
          <w:color w:val="0070C0"/>
          <w:sz w:val="20"/>
          <w:szCs w:val="20"/>
        </w:rPr>
        <w:t>[If the district is maintaining inventory using the consumption method, insert the appropriate disclosure.]</w:t>
      </w:r>
    </w:p>
    <w:p w14:paraId="621A7B9D" w14:textId="77777777" w:rsidR="00E31C9E" w:rsidRPr="00B32FA8" w:rsidRDefault="00E31C9E" w:rsidP="00F841E2">
      <w:pPr>
        <w:widowControl/>
        <w:autoSpaceDE/>
        <w:autoSpaceDN/>
        <w:adjustRightInd/>
        <w:jc w:val="both"/>
        <w:rPr>
          <w:rFonts w:ascii="Arial" w:hAnsi="Arial" w:cs="Arial"/>
          <w:color w:val="0070C0"/>
          <w:sz w:val="20"/>
          <w:szCs w:val="20"/>
        </w:rPr>
      </w:pPr>
    </w:p>
    <w:p w14:paraId="621A7B9E" w14:textId="77777777" w:rsidR="00E31C9E" w:rsidRPr="00B32FA8" w:rsidRDefault="00E31C9E" w:rsidP="004D5595">
      <w:pPr>
        <w:tabs>
          <w:tab w:val="left" w:pos="720"/>
          <w:tab w:val="left" w:pos="1260"/>
        </w:tabs>
        <w:jc w:val="both"/>
        <w:rPr>
          <w:rFonts w:ascii="Arial" w:hAnsi="Arial" w:cs="Arial"/>
          <w:color w:val="0070C0"/>
          <w:sz w:val="20"/>
          <w:szCs w:val="20"/>
        </w:rPr>
      </w:pPr>
      <w:r>
        <w:rPr>
          <w:rFonts w:ascii="Arial" w:hAnsi="Arial" w:cs="Arial"/>
          <w:color w:val="0070C0"/>
          <w:sz w:val="20"/>
          <w:szCs w:val="20"/>
        </w:rPr>
        <w:tab/>
      </w:r>
      <w:r>
        <w:rPr>
          <w:rFonts w:ascii="Arial" w:hAnsi="Arial" w:cs="Arial"/>
          <w:color w:val="0070C0"/>
          <w:sz w:val="20"/>
          <w:szCs w:val="20"/>
        </w:rPr>
        <w:tab/>
      </w:r>
      <w:r w:rsidRPr="00B32FA8">
        <w:rPr>
          <w:rFonts w:ascii="Arial" w:hAnsi="Arial" w:cs="Arial"/>
          <w:color w:val="0070C0"/>
          <w:sz w:val="20"/>
          <w:szCs w:val="20"/>
        </w:rPr>
        <w:t>[Use one of the following two options concerning prepaid items.]</w:t>
      </w:r>
    </w:p>
    <w:p w14:paraId="621A7B9F" w14:textId="77777777" w:rsidR="00E31C9E" w:rsidRPr="00B32FA8" w:rsidRDefault="00E31C9E" w:rsidP="004D5595">
      <w:pPr>
        <w:tabs>
          <w:tab w:val="left" w:pos="720"/>
          <w:tab w:val="left" w:pos="126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r w:rsidRPr="00B32FA8">
        <w:rPr>
          <w:rFonts w:ascii="Arial" w:hAnsi="Arial" w:cs="Arial"/>
          <w:sz w:val="20"/>
          <w:szCs w:val="20"/>
        </w:rPr>
        <w:tab/>
      </w:r>
    </w:p>
    <w:p w14:paraId="621A7BA0" w14:textId="77777777" w:rsidR="00E31C9E" w:rsidRPr="00B32FA8" w:rsidRDefault="00E31C9E" w:rsidP="004D5595">
      <w:pPr>
        <w:tabs>
          <w:tab w:val="left" w:pos="720"/>
          <w:tab w:val="left" w:pos="1260"/>
        </w:tabs>
        <w:jc w:val="both"/>
        <w:rPr>
          <w:rFonts w:ascii="Arial" w:hAnsi="Arial" w:cs="Arial"/>
          <w:color w:val="0070C0"/>
          <w:sz w:val="20"/>
          <w:szCs w:val="20"/>
        </w:rPr>
      </w:pPr>
      <w:r>
        <w:rPr>
          <w:rFonts w:ascii="Arial" w:hAnsi="Arial" w:cs="Arial"/>
          <w:color w:val="0070C0"/>
          <w:sz w:val="20"/>
          <w:szCs w:val="20"/>
        </w:rPr>
        <w:tab/>
      </w:r>
      <w:r>
        <w:rPr>
          <w:rFonts w:ascii="Arial" w:hAnsi="Arial" w:cs="Arial"/>
          <w:color w:val="0070C0"/>
          <w:sz w:val="20"/>
          <w:szCs w:val="20"/>
        </w:rPr>
        <w:tab/>
      </w:r>
      <w:r w:rsidRPr="00B32FA8">
        <w:rPr>
          <w:rFonts w:ascii="Arial" w:hAnsi="Arial" w:cs="Arial"/>
          <w:color w:val="0070C0"/>
          <w:sz w:val="20"/>
          <w:szCs w:val="20"/>
        </w:rPr>
        <w:t>[Option 1]</w:t>
      </w:r>
    </w:p>
    <w:p w14:paraId="621A7BA1" w14:textId="77777777" w:rsidR="00E31C9E" w:rsidRPr="00B32FA8" w:rsidRDefault="00E31C9E" w:rsidP="004D5595">
      <w:pPr>
        <w:tabs>
          <w:tab w:val="left" w:pos="720"/>
          <w:tab w:val="left" w:pos="1260"/>
        </w:tabs>
        <w:ind w:left="1260"/>
        <w:jc w:val="both"/>
        <w:rPr>
          <w:rFonts w:ascii="Arial" w:hAnsi="Arial" w:cs="Arial"/>
          <w:sz w:val="20"/>
          <w:szCs w:val="20"/>
        </w:rPr>
      </w:pPr>
      <w:r w:rsidRPr="00B32FA8">
        <w:rPr>
          <w:rFonts w:ascii="Arial" w:hAnsi="Arial" w:cs="Arial"/>
          <w:sz w:val="20"/>
          <w:szCs w:val="20"/>
        </w:rPr>
        <w:t xml:space="preserve">Prepaid items, such as prepaid insurance, are not reported for governmental fund types since </w:t>
      </w:r>
      <w:r w:rsidRPr="00B32FA8">
        <w:rPr>
          <w:rFonts w:ascii="Arial" w:hAnsi="Arial" w:cs="Arial"/>
          <w:sz w:val="20"/>
          <w:szCs w:val="20"/>
        </w:rPr>
        <w:lastRenderedPageBreak/>
        <w:t>the costs of such items are accounted for as expenditures in the period of acquisition.</w:t>
      </w:r>
    </w:p>
    <w:p w14:paraId="621A7BA3" w14:textId="77777777" w:rsidR="00E31C9E" w:rsidRPr="00B32FA8" w:rsidRDefault="00E31C9E" w:rsidP="004D5595">
      <w:pPr>
        <w:tabs>
          <w:tab w:val="left" w:pos="720"/>
          <w:tab w:val="left" w:pos="1260"/>
        </w:tabs>
        <w:jc w:val="both"/>
        <w:rPr>
          <w:rFonts w:ascii="Arial" w:hAnsi="Arial" w:cs="Arial"/>
          <w:color w:val="0070C0"/>
          <w:sz w:val="20"/>
          <w:szCs w:val="20"/>
        </w:rPr>
      </w:pPr>
      <w:r>
        <w:rPr>
          <w:rFonts w:ascii="Arial" w:hAnsi="Arial" w:cs="Arial"/>
          <w:sz w:val="20"/>
          <w:szCs w:val="20"/>
        </w:rPr>
        <w:tab/>
      </w:r>
      <w:r w:rsidRPr="00B32FA8">
        <w:rPr>
          <w:rFonts w:ascii="Arial" w:hAnsi="Arial" w:cs="Arial"/>
          <w:sz w:val="20"/>
          <w:szCs w:val="20"/>
        </w:rPr>
        <w:tab/>
      </w:r>
      <w:r w:rsidRPr="00B32FA8">
        <w:rPr>
          <w:rFonts w:ascii="Arial" w:hAnsi="Arial" w:cs="Arial"/>
          <w:color w:val="0070C0"/>
          <w:sz w:val="20"/>
          <w:szCs w:val="20"/>
        </w:rPr>
        <w:t>[Option 2]</w:t>
      </w:r>
    </w:p>
    <w:p w14:paraId="621A7BA4" w14:textId="77777777" w:rsidR="00E31C9E" w:rsidRPr="00B32FA8" w:rsidRDefault="00E31C9E" w:rsidP="004D5595">
      <w:pPr>
        <w:tabs>
          <w:tab w:val="left" w:pos="720"/>
          <w:tab w:val="left" w:pos="1260"/>
        </w:tabs>
        <w:ind w:left="1260"/>
        <w:jc w:val="both"/>
        <w:rPr>
          <w:rFonts w:ascii="Arial" w:hAnsi="Arial" w:cs="Arial"/>
          <w:sz w:val="20"/>
          <w:szCs w:val="20"/>
        </w:rPr>
      </w:pPr>
      <w:r w:rsidRPr="00B32FA8">
        <w:rPr>
          <w:rFonts w:ascii="Arial" w:hAnsi="Arial" w:cs="Arial"/>
          <w:sz w:val="20"/>
          <w:szCs w:val="20"/>
        </w:rPr>
        <w:t>Certain payments to vendors reflect costs applicable to future accounting periods and are recorded as prepaid items in both the government-wide and governmental fund financial statements.</w:t>
      </w:r>
    </w:p>
    <w:p w14:paraId="621A7BA5" w14:textId="77777777" w:rsidR="00E31C9E" w:rsidRPr="00B32FA8" w:rsidRDefault="00E31C9E" w:rsidP="004D5595">
      <w:pPr>
        <w:tabs>
          <w:tab w:val="left" w:pos="720"/>
          <w:tab w:val="left" w:pos="1260"/>
        </w:tabs>
        <w:jc w:val="both"/>
        <w:rPr>
          <w:rFonts w:ascii="Arial" w:hAnsi="Arial" w:cs="Arial"/>
          <w:sz w:val="20"/>
          <w:szCs w:val="20"/>
        </w:rPr>
      </w:pPr>
    </w:p>
    <w:p w14:paraId="621A7BA6" w14:textId="77777777" w:rsidR="00E31C9E" w:rsidRPr="00B32FA8" w:rsidRDefault="00E31C9E" w:rsidP="004D5595">
      <w:pPr>
        <w:tabs>
          <w:tab w:val="left" w:pos="720"/>
          <w:tab w:val="left" w:pos="126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5.</w:t>
      </w:r>
      <w:r w:rsidRPr="00B32FA8">
        <w:rPr>
          <w:rFonts w:ascii="Arial" w:hAnsi="Arial" w:cs="Arial"/>
          <w:sz w:val="20"/>
          <w:szCs w:val="20"/>
        </w:rPr>
        <w:tab/>
        <w:t>Restricted Assets</w:t>
      </w:r>
    </w:p>
    <w:p w14:paraId="621A7BA7" w14:textId="77777777" w:rsidR="00E31C9E" w:rsidRPr="00B32FA8" w:rsidRDefault="00E31C9E" w:rsidP="004D5595">
      <w:pPr>
        <w:tabs>
          <w:tab w:val="left" w:pos="720"/>
          <w:tab w:val="left" w:pos="126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BA8" w14:textId="06AA47C8" w:rsidR="00E31C9E" w:rsidRPr="00B32FA8" w:rsidRDefault="00E31C9E" w:rsidP="004D5595">
      <w:pPr>
        <w:tabs>
          <w:tab w:val="left" w:pos="720"/>
          <w:tab w:val="left" w:pos="1260"/>
        </w:tabs>
        <w:ind w:left="1260"/>
        <w:jc w:val="both"/>
        <w:rPr>
          <w:rFonts w:ascii="Arial" w:hAnsi="Arial" w:cs="Arial"/>
          <w:sz w:val="20"/>
          <w:szCs w:val="20"/>
        </w:rPr>
      </w:pPr>
      <w:r w:rsidRPr="00B32FA8">
        <w:rPr>
          <w:rFonts w:ascii="Arial" w:hAnsi="Arial" w:cs="Arial"/>
          <w:sz w:val="20"/>
          <w:szCs w:val="20"/>
        </w:rPr>
        <w:t xml:space="preserve">Certain resources set aside for repayment of debt are classified as restricted assets on the Statement of </w:t>
      </w:r>
      <w:r w:rsidR="003F4479">
        <w:rPr>
          <w:rFonts w:ascii="Arial" w:hAnsi="Arial" w:cs="Arial"/>
          <w:sz w:val="20"/>
          <w:szCs w:val="20"/>
        </w:rPr>
        <w:t>Net Position</w:t>
      </w:r>
      <w:r w:rsidRPr="00B32FA8">
        <w:rPr>
          <w:rFonts w:ascii="Arial" w:hAnsi="Arial" w:cs="Arial"/>
          <w:sz w:val="20"/>
          <w:szCs w:val="20"/>
        </w:rPr>
        <w:t xml:space="preserve"> because their use is limited by applicable debt statutes, </w:t>
      </w:r>
      <w:proofErr w:type="gramStart"/>
      <w:r w:rsidRPr="00B32FA8">
        <w:rPr>
          <w:rFonts w:ascii="Arial" w:hAnsi="Arial" w:cs="Arial"/>
          <w:sz w:val="20"/>
          <w:szCs w:val="20"/>
        </w:rPr>
        <w:t>e.g.</w:t>
      </w:r>
      <w:proofErr w:type="gramEnd"/>
      <w:r w:rsidRPr="00B32FA8">
        <w:rPr>
          <w:rFonts w:ascii="Arial" w:hAnsi="Arial" w:cs="Arial"/>
          <w:sz w:val="20"/>
          <w:szCs w:val="20"/>
        </w:rPr>
        <w:t xml:space="preserve"> Qualified </w:t>
      </w:r>
      <w:r w:rsidR="000F0351">
        <w:rPr>
          <w:rFonts w:ascii="Arial" w:hAnsi="Arial" w:cs="Arial"/>
          <w:sz w:val="20"/>
          <w:szCs w:val="20"/>
        </w:rPr>
        <w:t>School</w:t>
      </w:r>
      <w:r w:rsidRPr="00B32FA8">
        <w:rPr>
          <w:rFonts w:ascii="Arial" w:hAnsi="Arial" w:cs="Arial"/>
          <w:sz w:val="20"/>
          <w:szCs w:val="20"/>
        </w:rPr>
        <w:t xml:space="preserve"> </w:t>
      </w:r>
      <w:r w:rsidR="000F0351">
        <w:rPr>
          <w:rFonts w:ascii="Arial" w:hAnsi="Arial" w:cs="Arial"/>
          <w:sz w:val="20"/>
          <w:szCs w:val="20"/>
        </w:rPr>
        <w:t>Construction</w:t>
      </w:r>
      <w:r w:rsidRPr="00B32FA8">
        <w:rPr>
          <w:rFonts w:ascii="Arial" w:hAnsi="Arial" w:cs="Arial"/>
          <w:sz w:val="20"/>
          <w:szCs w:val="20"/>
        </w:rPr>
        <w:t xml:space="preserve"> Bond sinking funds.  Also, the nonexpendable portion of the Permanent Fund, if applicable, is classified as restricted assets because the 16</w:t>
      </w:r>
      <w:r w:rsidRPr="00B32FA8">
        <w:rPr>
          <w:rFonts w:ascii="Arial" w:hAnsi="Arial" w:cs="Arial"/>
          <w:sz w:val="20"/>
          <w:szCs w:val="20"/>
          <w:vertAlign w:val="superscript"/>
        </w:rPr>
        <w:t>th</w:t>
      </w:r>
      <w:r w:rsidRPr="00B32FA8">
        <w:rPr>
          <w:rFonts w:ascii="Arial" w:hAnsi="Arial" w:cs="Arial"/>
          <w:sz w:val="20"/>
          <w:szCs w:val="20"/>
        </w:rPr>
        <w:t xml:space="preserve"> Section Principal fund is not available for use by the district except as provided for under state statute for loans from this fund.</w:t>
      </w:r>
    </w:p>
    <w:p w14:paraId="621A7BA9" w14:textId="77777777" w:rsidR="00E31C9E" w:rsidRPr="00B32FA8" w:rsidRDefault="00E31C9E" w:rsidP="004D5595">
      <w:pPr>
        <w:tabs>
          <w:tab w:val="left" w:pos="720"/>
          <w:tab w:val="left" w:pos="1260"/>
        </w:tabs>
        <w:jc w:val="both"/>
        <w:rPr>
          <w:rFonts w:ascii="Arial" w:hAnsi="Arial" w:cs="Arial"/>
          <w:sz w:val="20"/>
          <w:szCs w:val="20"/>
        </w:rPr>
      </w:pPr>
    </w:p>
    <w:p w14:paraId="621A7BAA" w14:textId="77777777" w:rsidR="00E31C9E" w:rsidRPr="00B32FA8" w:rsidRDefault="00E31C9E" w:rsidP="004D5595">
      <w:pPr>
        <w:tabs>
          <w:tab w:val="left" w:pos="720"/>
          <w:tab w:val="left" w:pos="1260"/>
          <w:tab w:val="left" w:pos="144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6.</w:t>
      </w:r>
      <w:r w:rsidRPr="00B32FA8">
        <w:rPr>
          <w:rFonts w:ascii="Arial" w:hAnsi="Arial" w:cs="Arial"/>
          <w:sz w:val="20"/>
          <w:szCs w:val="20"/>
        </w:rPr>
        <w:tab/>
        <w:t>Capital Assets</w:t>
      </w:r>
    </w:p>
    <w:p w14:paraId="621A7BAB" w14:textId="77777777" w:rsidR="00E31C9E" w:rsidRPr="00B32FA8" w:rsidRDefault="00E31C9E" w:rsidP="004D5595">
      <w:pPr>
        <w:tabs>
          <w:tab w:val="left" w:pos="720"/>
          <w:tab w:val="left" w:pos="1260"/>
        </w:tabs>
        <w:jc w:val="both"/>
        <w:rPr>
          <w:rFonts w:ascii="Arial" w:hAnsi="Arial" w:cs="Arial"/>
          <w:sz w:val="20"/>
          <w:szCs w:val="20"/>
        </w:rPr>
      </w:pPr>
    </w:p>
    <w:p w14:paraId="621A7BAC" w14:textId="55C22CCE" w:rsidR="00E31C9E" w:rsidRPr="00B32FA8" w:rsidRDefault="00E31C9E" w:rsidP="004D5595">
      <w:pPr>
        <w:tabs>
          <w:tab w:val="left" w:pos="720"/>
          <w:tab w:val="left" w:pos="1260"/>
        </w:tabs>
        <w:ind w:left="1260"/>
        <w:jc w:val="both"/>
        <w:rPr>
          <w:rFonts w:ascii="Arial" w:hAnsi="Arial" w:cs="Arial"/>
          <w:sz w:val="20"/>
          <w:szCs w:val="20"/>
        </w:rPr>
      </w:pPr>
      <w:r w:rsidRPr="00B32FA8">
        <w:rPr>
          <w:rFonts w:ascii="Arial" w:hAnsi="Arial" w:cs="Arial"/>
          <w:sz w:val="20"/>
          <w:szCs w:val="20"/>
        </w:rPr>
        <w:t xml:space="preserve">Capital assets include land, improvements to land, easements, water rights, timber rights, buildings, building improvements, vehicles, machinery, equipment, works of art and historical treasures, infrastructure, and all other tangible or intangible assets that are used in operations and that have initial useful lives extending beyond a single reporting period.  Capital assets are reported in the applicable governmental or business type activities columns in the government-wide Statement of </w:t>
      </w:r>
      <w:r w:rsidR="003F4479">
        <w:rPr>
          <w:rFonts w:ascii="Arial" w:hAnsi="Arial" w:cs="Arial"/>
          <w:sz w:val="20"/>
          <w:szCs w:val="20"/>
        </w:rPr>
        <w:t>Net Position</w:t>
      </w:r>
      <w:r w:rsidRPr="00B32FA8">
        <w:rPr>
          <w:rFonts w:ascii="Arial" w:hAnsi="Arial" w:cs="Arial"/>
          <w:sz w:val="20"/>
          <w:szCs w:val="20"/>
        </w:rPr>
        <w:t xml:space="preserve">.  Capital assets are recorded at historical cost or estimated historical cost based on appraisals or deflated current replacement cost.  Donated capital assets are recorded at estimated fair market value at the date of donation.  The costs of normal maintenance and repair that do not add to the value of the asset or materially extend asset lives are not capitalized.  Capital assets are defined by the </w:t>
      </w:r>
      <w:proofErr w:type="gramStart"/>
      <w:r w:rsidRPr="00B32FA8">
        <w:rPr>
          <w:rFonts w:ascii="Arial" w:hAnsi="Arial" w:cs="Arial"/>
          <w:sz w:val="20"/>
          <w:szCs w:val="20"/>
        </w:rPr>
        <w:t>District</w:t>
      </w:r>
      <w:proofErr w:type="gramEnd"/>
      <w:r w:rsidRPr="00B32FA8">
        <w:rPr>
          <w:rFonts w:ascii="Arial" w:hAnsi="Arial" w:cs="Arial"/>
          <w:sz w:val="20"/>
          <w:szCs w:val="20"/>
        </w:rPr>
        <w:t xml:space="preserve"> as assets with an initial, individual cost in excess of the thresholds in the table below.</w:t>
      </w:r>
    </w:p>
    <w:p w14:paraId="621A7BAD" w14:textId="77777777" w:rsidR="00E31C9E" w:rsidRPr="00B32FA8" w:rsidRDefault="00E31C9E" w:rsidP="004D5595">
      <w:pPr>
        <w:tabs>
          <w:tab w:val="left" w:pos="720"/>
          <w:tab w:val="left" w:pos="1260"/>
        </w:tabs>
        <w:ind w:left="2160"/>
        <w:jc w:val="both"/>
        <w:rPr>
          <w:rFonts w:ascii="Arial" w:hAnsi="Arial" w:cs="Arial"/>
          <w:sz w:val="20"/>
          <w:szCs w:val="20"/>
        </w:rPr>
      </w:pPr>
    </w:p>
    <w:p w14:paraId="621A7BAE" w14:textId="77777777" w:rsidR="00E31C9E" w:rsidRPr="00B32FA8" w:rsidRDefault="00E31C9E" w:rsidP="004D5595">
      <w:pPr>
        <w:tabs>
          <w:tab w:val="left" w:pos="720"/>
          <w:tab w:val="left" w:pos="1260"/>
        </w:tabs>
        <w:ind w:left="1260"/>
        <w:jc w:val="both"/>
        <w:rPr>
          <w:rFonts w:ascii="Arial" w:hAnsi="Arial" w:cs="Arial"/>
          <w:sz w:val="20"/>
          <w:szCs w:val="20"/>
        </w:rPr>
      </w:pPr>
      <w:r w:rsidRPr="00B32FA8">
        <w:rPr>
          <w:rFonts w:ascii="Arial" w:hAnsi="Arial" w:cs="Arial"/>
          <w:sz w:val="20"/>
          <w:szCs w:val="20"/>
        </w:rPr>
        <w:t xml:space="preserve">Capital acquisition and construction are reflected as expenditures in the Governmental Fund statements and the related assets are reported as capital assets in the governmental </w:t>
      </w:r>
      <w:proofErr w:type="gramStart"/>
      <w:r w:rsidRPr="00B32FA8">
        <w:rPr>
          <w:rFonts w:ascii="Arial" w:hAnsi="Arial" w:cs="Arial"/>
          <w:sz w:val="20"/>
          <w:szCs w:val="20"/>
        </w:rPr>
        <w:t>activities</w:t>
      </w:r>
      <w:proofErr w:type="gramEnd"/>
      <w:r w:rsidRPr="00B32FA8">
        <w:rPr>
          <w:rFonts w:ascii="Arial" w:hAnsi="Arial" w:cs="Arial"/>
          <w:sz w:val="20"/>
          <w:szCs w:val="20"/>
        </w:rPr>
        <w:t xml:space="preserve"> column in the government-wide financial statements.</w:t>
      </w:r>
    </w:p>
    <w:p w14:paraId="621A7BAF" w14:textId="77777777" w:rsidR="00E31C9E" w:rsidRDefault="00E31C9E" w:rsidP="004D5595">
      <w:pPr>
        <w:tabs>
          <w:tab w:val="left" w:pos="720"/>
          <w:tab w:val="left" w:pos="1260"/>
        </w:tabs>
        <w:jc w:val="both"/>
        <w:rPr>
          <w:rFonts w:ascii="Arial" w:hAnsi="Arial" w:cs="Arial"/>
          <w:sz w:val="20"/>
          <w:szCs w:val="20"/>
        </w:rPr>
      </w:pPr>
      <w:r>
        <w:rPr>
          <w:rFonts w:ascii="Arial" w:hAnsi="Arial" w:cs="Arial"/>
          <w:sz w:val="20"/>
          <w:szCs w:val="20"/>
        </w:rPr>
        <w:tab/>
      </w:r>
      <w:r>
        <w:rPr>
          <w:rFonts w:ascii="Arial" w:hAnsi="Arial" w:cs="Arial"/>
          <w:sz w:val="20"/>
          <w:szCs w:val="20"/>
        </w:rPr>
        <w:tab/>
      </w:r>
    </w:p>
    <w:p w14:paraId="621A7BB0" w14:textId="77777777" w:rsidR="00E31C9E" w:rsidRPr="00B32FA8" w:rsidRDefault="00E31C9E" w:rsidP="004D5595">
      <w:pPr>
        <w:tabs>
          <w:tab w:val="left" w:pos="720"/>
          <w:tab w:val="left" w:pos="1260"/>
        </w:tabs>
        <w:jc w:val="both"/>
        <w:rPr>
          <w:rFonts w:ascii="Arial" w:hAnsi="Arial" w:cs="Arial"/>
          <w:sz w:val="20"/>
          <w:szCs w:val="20"/>
        </w:rPr>
      </w:pPr>
      <w:r>
        <w:rPr>
          <w:rFonts w:ascii="Arial" w:hAnsi="Arial" w:cs="Arial"/>
          <w:sz w:val="20"/>
          <w:szCs w:val="20"/>
        </w:rPr>
        <w:tab/>
      </w:r>
      <w:r>
        <w:rPr>
          <w:rFonts w:ascii="Arial" w:hAnsi="Arial" w:cs="Arial"/>
          <w:sz w:val="20"/>
          <w:szCs w:val="20"/>
        </w:rPr>
        <w:tab/>
      </w:r>
      <w:r w:rsidRPr="00B32FA8">
        <w:rPr>
          <w:rFonts w:ascii="Arial" w:hAnsi="Arial" w:cs="Arial"/>
          <w:sz w:val="20"/>
          <w:szCs w:val="20"/>
        </w:rPr>
        <w:t xml:space="preserve">Depreciation is calculated on the straight-line basis for all assets, except land.  </w:t>
      </w:r>
    </w:p>
    <w:p w14:paraId="621A7BB1" w14:textId="77777777" w:rsidR="00E31C9E" w:rsidRPr="00B32FA8" w:rsidRDefault="00E31C9E" w:rsidP="004D5595">
      <w:pPr>
        <w:tabs>
          <w:tab w:val="left" w:pos="720"/>
          <w:tab w:val="left" w:pos="1260"/>
        </w:tabs>
        <w:ind w:left="2160"/>
        <w:jc w:val="both"/>
        <w:rPr>
          <w:rFonts w:ascii="Arial" w:hAnsi="Arial" w:cs="Arial"/>
          <w:sz w:val="20"/>
          <w:szCs w:val="20"/>
        </w:rPr>
      </w:pPr>
    </w:p>
    <w:p w14:paraId="621A7BB3" w14:textId="3FE14673" w:rsidR="00E31C9E" w:rsidRDefault="00E31C9E" w:rsidP="008F2C9A">
      <w:pPr>
        <w:tabs>
          <w:tab w:val="left" w:pos="720"/>
          <w:tab w:val="left" w:pos="1260"/>
        </w:tabs>
        <w:jc w:val="both"/>
        <w:rPr>
          <w:rFonts w:ascii="Arial" w:hAnsi="Arial" w:cs="Arial"/>
          <w:sz w:val="20"/>
          <w:szCs w:val="20"/>
        </w:rPr>
      </w:pPr>
      <w:r>
        <w:rPr>
          <w:rFonts w:ascii="Arial" w:hAnsi="Arial" w:cs="Arial"/>
          <w:sz w:val="20"/>
          <w:szCs w:val="20"/>
        </w:rPr>
        <w:tab/>
      </w:r>
      <w:r>
        <w:rPr>
          <w:rFonts w:ascii="Arial" w:hAnsi="Arial" w:cs="Arial"/>
          <w:sz w:val="20"/>
          <w:szCs w:val="20"/>
        </w:rPr>
        <w:tab/>
      </w:r>
      <w:r w:rsidRPr="00B32FA8">
        <w:rPr>
          <w:rFonts w:ascii="Arial" w:hAnsi="Arial" w:cs="Arial"/>
          <w:sz w:val="20"/>
          <w:szCs w:val="20"/>
        </w:rPr>
        <w:t>The following schedule details the capitalization thresholds:</w:t>
      </w:r>
    </w:p>
    <w:p w14:paraId="40588E8E" w14:textId="77777777" w:rsidR="008F2C9A" w:rsidRPr="00B32FA8" w:rsidRDefault="008F2C9A" w:rsidP="008F2C9A">
      <w:pPr>
        <w:tabs>
          <w:tab w:val="left" w:pos="720"/>
          <w:tab w:val="left" w:pos="1260"/>
        </w:tabs>
        <w:jc w:val="both"/>
        <w:rPr>
          <w:rFonts w:ascii="Arial" w:hAnsi="Arial" w:cs="Arial"/>
          <w:sz w:val="20"/>
          <w:szCs w:val="20"/>
        </w:rPr>
      </w:pPr>
    </w:p>
    <w:tbl>
      <w:tblPr>
        <w:tblW w:w="0" w:type="auto"/>
        <w:tblInd w:w="1470" w:type="dxa"/>
        <w:tblLayout w:type="fixed"/>
        <w:tblCellMar>
          <w:left w:w="120" w:type="dxa"/>
          <w:right w:w="120" w:type="dxa"/>
        </w:tblCellMar>
        <w:tblLook w:val="0000" w:firstRow="0" w:lastRow="0" w:firstColumn="0" w:lastColumn="0" w:noHBand="0" w:noVBand="0"/>
      </w:tblPr>
      <w:tblGrid>
        <w:gridCol w:w="3745"/>
        <w:gridCol w:w="260"/>
        <w:gridCol w:w="1485"/>
        <w:gridCol w:w="270"/>
        <w:gridCol w:w="1350"/>
      </w:tblGrid>
      <w:tr w:rsidR="00E31C9E" w:rsidRPr="00B32FA8" w14:paraId="621A7BBB" w14:textId="77777777" w:rsidTr="001B3422">
        <w:trPr>
          <w:cantSplit/>
        </w:trPr>
        <w:tc>
          <w:tcPr>
            <w:tcW w:w="3745" w:type="dxa"/>
            <w:tcBorders>
              <w:top w:val="nil"/>
              <w:left w:val="nil"/>
              <w:bottom w:val="nil"/>
              <w:right w:val="nil"/>
            </w:tcBorders>
          </w:tcPr>
          <w:p w14:paraId="621A7BB4" w14:textId="77777777" w:rsidR="00E31C9E" w:rsidRPr="00B32FA8" w:rsidRDefault="00E31C9E" w:rsidP="00F841E2">
            <w:pPr>
              <w:spacing w:after="21"/>
              <w:jc w:val="both"/>
              <w:rPr>
                <w:rFonts w:ascii="Arial" w:hAnsi="Arial" w:cs="Arial"/>
                <w:sz w:val="20"/>
                <w:szCs w:val="20"/>
              </w:rPr>
            </w:pPr>
          </w:p>
        </w:tc>
        <w:tc>
          <w:tcPr>
            <w:tcW w:w="260" w:type="dxa"/>
            <w:tcBorders>
              <w:top w:val="nil"/>
              <w:left w:val="nil"/>
              <w:bottom w:val="single" w:sz="4" w:space="0" w:color="auto"/>
              <w:right w:val="nil"/>
            </w:tcBorders>
          </w:tcPr>
          <w:p w14:paraId="621A7BB5"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single" w:sz="4" w:space="0" w:color="auto"/>
              <w:right w:val="nil"/>
            </w:tcBorders>
            <w:vAlign w:val="bottom"/>
          </w:tcPr>
          <w:p w14:paraId="621A7BB6" w14:textId="77777777" w:rsidR="00E31C9E" w:rsidRPr="00B32FA8" w:rsidRDefault="00E31C9E" w:rsidP="00F841E2">
            <w:pPr>
              <w:jc w:val="both"/>
              <w:rPr>
                <w:rFonts w:ascii="Arial" w:hAnsi="Arial" w:cs="Arial"/>
                <w:sz w:val="20"/>
                <w:szCs w:val="20"/>
              </w:rPr>
            </w:pPr>
            <w:r w:rsidRPr="00B32FA8">
              <w:rPr>
                <w:rFonts w:ascii="Arial" w:hAnsi="Arial" w:cs="Arial"/>
                <w:sz w:val="20"/>
                <w:szCs w:val="20"/>
              </w:rPr>
              <w:t>Capitalization</w:t>
            </w:r>
          </w:p>
          <w:p w14:paraId="621A7BB7"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Policy</w:t>
            </w:r>
          </w:p>
        </w:tc>
        <w:tc>
          <w:tcPr>
            <w:tcW w:w="270" w:type="dxa"/>
            <w:tcBorders>
              <w:top w:val="nil"/>
              <w:left w:val="nil"/>
              <w:bottom w:val="nil"/>
              <w:right w:val="nil"/>
            </w:tcBorders>
            <w:vAlign w:val="bottom"/>
          </w:tcPr>
          <w:p w14:paraId="621A7BB8"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single" w:sz="6" w:space="0" w:color="000000"/>
              <w:right w:val="nil"/>
            </w:tcBorders>
            <w:vAlign w:val="bottom"/>
          </w:tcPr>
          <w:p w14:paraId="621A7BB9" w14:textId="77777777" w:rsidR="00E31C9E" w:rsidRPr="00B32FA8" w:rsidRDefault="00E31C9E" w:rsidP="00F841E2">
            <w:pPr>
              <w:jc w:val="both"/>
              <w:rPr>
                <w:rFonts w:ascii="Arial" w:hAnsi="Arial" w:cs="Arial"/>
                <w:sz w:val="20"/>
                <w:szCs w:val="20"/>
              </w:rPr>
            </w:pPr>
            <w:r w:rsidRPr="00B32FA8">
              <w:rPr>
                <w:rFonts w:ascii="Arial" w:hAnsi="Arial" w:cs="Arial"/>
                <w:sz w:val="20"/>
                <w:szCs w:val="20"/>
              </w:rPr>
              <w:t>Estimated</w:t>
            </w:r>
          </w:p>
          <w:p w14:paraId="621A7BBA"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Useful Life</w:t>
            </w:r>
          </w:p>
        </w:tc>
      </w:tr>
      <w:tr w:rsidR="00E31C9E" w:rsidRPr="00B32FA8" w14:paraId="621A7BC1" w14:textId="77777777" w:rsidTr="001B3422">
        <w:trPr>
          <w:cantSplit/>
        </w:trPr>
        <w:tc>
          <w:tcPr>
            <w:tcW w:w="3745" w:type="dxa"/>
            <w:tcBorders>
              <w:top w:val="nil"/>
              <w:left w:val="nil"/>
              <w:bottom w:val="nil"/>
              <w:right w:val="nil"/>
            </w:tcBorders>
          </w:tcPr>
          <w:p w14:paraId="621A7BBC" w14:textId="77777777" w:rsidR="00E31C9E" w:rsidRPr="00B32FA8" w:rsidRDefault="00E31C9E" w:rsidP="00F841E2">
            <w:pPr>
              <w:spacing w:after="21"/>
              <w:jc w:val="both"/>
              <w:rPr>
                <w:rFonts w:ascii="Arial" w:hAnsi="Arial" w:cs="Arial"/>
                <w:sz w:val="20"/>
                <w:szCs w:val="20"/>
              </w:rPr>
            </w:pPr>
          </w:p>
        </w:tc>
        <w:tc>
          <w:tcPr>
            <w:tcW w:w="260" w:type="dxa"/>
            <w:tcBorders>
              <w:top w:val="single" w:sz="4" w:space="0" w:color="auto"/>
              <w:left w:val="nil"/>
              <w:bottom w:val="nil"/>
              <w:right w:val="nil"/>
            </w:tcBorders>
          </w:tcPr>
          <w:p w14:paraId="621A7BBD" w14:textId="77777777" w:rsidR="00E31C9E" w:rsidRPr="00B32FA8" w:rsidRDefault="00E31C9E" w:rsidP="00F841E2">
            <w:pPr>
              <w:spacing w:after="21"/>
              <w:jc w:val="both"/>
              <w:rPr>
                <w:rFonts w:ascii="Arial" w:hAnsi="Arial" w:cs="Arial"/>
                <w:sz w:val="20"/>
                <w:szCs w:val="20"/>
              </w:rPr>
            </w:pPr>
          </w:p>
        </w:tc>
        <w:tc>
          <w:tcPr>
            <w:tcW w:w="1485" w:type="dxa"/>
            <w:tcBorders>
              <w:top w:val="single" w:sz="4" w:space="0" w:color="auto"/>
              <w:left w:val="nil"/>
              <w:bottom w:val="nil"/>
              <w:right w:val="nil"/>
            </w:tcBorders>
          </w:tcPr>
          <w:p w14:paraId="621A7BBE" w14:textId="77777777" w:rsidR="00E31C9E" w:rsidRPr="00B32FA8" w:rsidRDefault="00E31C9E" w:rsidP="00F841E2">
            <w:pPr>
              <w:spacing w:after="21"/>
              <w:jc w:val="both"/>
              <w:rPr>
                <w:rFonts w:ascii="Arial" w:hAnsi="Arial" w:cs="Arial"/>
                <w:sz w:val="20"/>
                <w:szCs w:val="20"/>
              </w:rPr>
            </w:pPr>
          </w:p>
        </w:tc>
        <w:tc>
          <w:tcPr>
            <w:tcW w:w="270" w:type="dxa"/>
            <w:tcBorders>
              <w:top w:val="nil"/>
              <w:left w:val="nil"/>
              <w:bottom w:val="nil"/>
              <w:right w:val="nil"/>
            </w:tcBorders>
          </w:tcPr>
          <w:p w14:paraId="621A7BBF"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tcPr>
          <w:p w14:paraId="621A7BC0" w14:textId="77777777" w:rsidR="00E31C9E" w:rsidRPr="00B32FA8" w:rsidRDefault="00E31C9E" w:rsidP="00F841E2">
            <w:pPr>
              <w:spacing w:after="21"/>
              <w:jc w:val="both"/>
              <w:rPr>
                <w:rFonts w:ascii="Arial" w:hAnsi="Arial" w:cs="Arial"/>
                <w:sz w:val="20"/>
                <w:szCs w:val="20"/>
              </w:rPr>
            </w:pPr>
          </w:p>
        </w:tc>
      </w:tr>
      <w:tr w:rsidR="00E31C9E" w:rsidRPr="00B32FA8" w14:paraId="621A7BC7" w14:textId="77777777" w:rsidTr="001B3422">
        <w:trPr>
          <w:cantSplit/>
        </w:trPr>
        <w:tc>
          <w:tcPr>
            <w:tcW w:w="3745" w:type="dxa"/>
            <w:tcBorders>
              <w:top w:val="nil"/>
              <w:left w:val="nil"/>
              <w:bottom w:val="nil"/>
              <w:right w:val="nil"/>
            </w:tcBorders>
          </w:tcPr>
          <w:p w14:paraId="621A7BC2"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Land</w:t>
            </w:r>
          </w:p>
        </w:tc>
        <w:tc>
          <w:tcPr>
            <w:tcW w:w="260" w:type="dxa"/>
            <w:tcBorders>
              <w:top w:val="nil"/>
              <w:left w:val="nil"/>
              <w:bottom w:val="nil"/>
              <w:right w:val="nil"/>
            </w:tcBorders>
          </w:tcPr>
          <w:p w14:paraId="621A7BC3"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w:t>
            </w:r>
          </w:p>
        </w:tc>
        <w:tc>
          <w:tcPr>
            <w:tcW w:w="1485" w:type="dxa"/>
            <w:tcBorders>
              <w:top w:val="nil"/>
              <w:left w:val="nil"/>
              <w:bottom w:val="nil"/>
              <w:right w:val="nil"/>
            </w:tcBorders>
            <w:vAlign w:val="bottom"/>
          </w:tcPr>
          <w:p w14:paraId="621A7BC4" w14:textId="77777777" w:rsidR="00E31C9E" w:rsidRPr="00B32FA8" w:rsidRDefault="00E31C9E" w:rsidP="001B3422">
            <w:pPr>
              <w:spacing w:after="21"/>
              <w:jc w:val="right"/>
              <w:rPr>
                <w:rFonts w:ascii="Arial" w:hAnsi="Arial" w:cs="Arial"/>
                <w:sz w:val="20"/>
                <w:szCs w:val="20"/>
              </w:rPr>
            </w:pPr>
            <w:r w:rsidRPr="00B32FA8">
              <w:rPr>
                <w:rFonts w:ascii="Arial" w:hAnsi="Arial" w:cs="Arial"/>
                <w:sz w:val="20"/>
                <w:szCs w:val="20"/>
              </w:rPr>
              <w:t>0</w:t>
            </w:r>
          </w:p>
        </w:tc>
        <w:tc>
          <w:tcPr>
            <w:tcW w:w="270" w:type="dxa"/>
            <w:tcBorders>
              <w:top w:val="nil"/>
              <w:left w:val="nil"/>
              <w:bottom w:val="nil"/>
              <w:right w:val="nil"/>
            </w:tcBorders>
          </w:tcPr>
          <w:p w14:paraId="621A7BC5"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C6"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0</w:t>
            </w:r>
          </w:p>
        </w:tc>
      </w:tr>
      <w:tr w:rsidR="00E31C9E" w:rsidRPr="00B32FA8" w14:paraId="621A7BCD" w14:textId="77777777" w:rsidTr="001B3422">
        <w:trPr>
          <w:cantSplit/>
        </w:trPr>
        <w:tc>
          <w:tcPr>
            <w:tcW w:w="3745" w:type="dxa"/>
            <w:tcBorders>
              <w:top w:val="nil"/>
              <w:left w:val="nil"/>
              <w:bottom w:val="nil"/>
              <w:right w:val="nil"/>
            </w:tcBorders>
          </w:tcPr>
          <w:p w14:paraId="621A7BC8"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Buildings</w:t>
            </w:r>
          </w:p>
        </w:tc>
        <w:tc>
          <w:tcPr>
            <w:tcW w:w="260" w:type="dxa"/>
            <w:tcBorders>
              <w:top w:val="nil"/>
              <w:left w:val="nil"/>
              <w:bottom w:val="nil"/>
              <w:right w:val="nil"/>
            </w:tcBorders>
          </w:tcPr>
          <w:p w14:paraId="621A7BC9"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nil"/>
              <w:right w:val="nil"/>
            </w:tcBorders>
            <w:vAlign w:val="bottom"/>
          </w:tcPr>
          <w:p w14:paraId="621A7BCA" w14:textId="77777777" w:rsidR="00E31C9E" w:rsidRPr="00B32FA8" w:rsidRDefault="00E31C9E" w:rsidP="001B3422">
            <w:pPr>
              <w:spacing w:after="21"/>
              <w:jc w:val="right"/>
              <w:rPr>
                <w:rFonts w:ascii="Arial" w:hAnsi="Arial" w:cs="Arial"/>
                <w:sz w:val="20"/>
                <w:szCs w:val="20"/>
              </w:rPr>
            </w:pPr>
            <w:r w:rsidRPr="00B32FA8">
              <w:rPr>
                <w:rFonts w:ascii="Arial" w:hAnsi="Arial" w:cs="Arial"/>
                <w:sz w:val="20"/>
                <w:szCs w:val="20"/>
              </w:rPr>
              <w:t>50,000</w:t>
            </w:r>
          </w:p>
        </w:tc>
        <w:tc>
          <w:tcPr>
            <w:tcW w:w="270" w:type="dxa"/>
            <w:tcBorders>
              <w:top w:val="nil"/>
              <w:left w:val="nil"/>
              <w:bottom w:val="nil"/>
              <w:right w:val="nil"/>
            </w:tcBorders>
          </w:tcPr>
          <w:p w14:paraId="621A7BCB"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CC"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40 years</w:t>
            </w:r>
          </w:p>
        </w:tc>
      </w:tr>
      <w:tr w:rsidR="00E31C9E" w:rsidRPr="00B32FA8" w14:paraId="621A7BD3" w14:textId="77777777" w:rsidTr="001B3422">
        <w:trPr>
          <w:cantSplit/>
        </w:trPr>
        <w:tc>
          <w:tcPr>
            <w:tcW w:w="3745" w:type="dxa"/>
            <w:tcBorders>
              <w:top w:val="nil"/>
              <w:left w:val="nil"/>
              <w:bottom w:val="nil"/>
              <w:right w:val="nil"/>
            </w:tcBorders>
          </w:tcPr>
          <w:p w14:paraId="621A7BCE"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Building improvements</w:t>
            </w:r>
          </w:p>
        </w:tc>
        <w:tc>
          <w:tcPr>
            <w:tcW w:w="260" w:type="dxa"/>
            <w:tcBorders>
              <w:top w:val="nil"/>
              <w:left w:val="nil"/>
              <w:bottom w:val="nil"/>
              <w:right w:val="nil"/>
            </w:tcBorders>
          </w:tcPr>
          <w:p w14:paraId="621A7BCF"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nil"/>
              <w:right w:val="nil"/>
            </w:tcBorders>
            <w:vAlign w:val="bottom"/>
          </w:tcPr>
          <w:p w14:paraId="621A7BD0" w14:textId="77777777" w:rsidR="00E31C9E" w:rsidRPr="00B32FA8" w:rsidRDefault="00E31C9E" w:rsidP="001B3422">
            <w:pPr>
              <w:spacing w:after="21"/>
              <w:jc w:val="right"/>
              <w:rPr>
                <w:rFonts w:ascii="Arial" w:hAnsi="Arial" w:cs="Arial"/>
                <w:sz w:val="20"/>
                <w:szCs w:val="20"/>
              </w:rPr>
            </w:pPr>
            <w:r w:rsidRPr="00B32FA8">
              <w:rPr>
                <w:rFonts w:ascii="Arial" w:hAnsi="Arial" w:cs="Arial"/>
                <w:sz w:val="20"/>
                <w:szCs w:val="20"/>
              </w:rPr>
              <w:t>25,000</w:t>
            </w:r>
          </w:p>
        </w:tc>
        <w:tc>
          <w:tcPr>
            <w:tcW w:w="270" w:type="dxa"/>
            <w:tcBorders>
              <w:top w:val="nil"/>
              <w:left w:val="nil"/>
              <w:bottom w:val="nil"/>
              <w:right w:val="nil"/>
            </w:tcBorders>
          </w:tcPr>
          <w:p w14:paraId="621A7BD1"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D2"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20 years</w:t>
            </w:r>
          </w:p>
        </w:tc>
      </w:tr>
      <w:tr w:rsidR="00E31C9E" w:rsidRPr="00B32FA8" w14:paraId="621A7BD9" w14:textId="77777777" w:rsidTr="001B3422">
        <w:trPr>
          <w:cantSplit/>
        </w:trPr>
        <w:tc>
          <w:tcPr>
            <w:tcW w:w="3745" w:type="dxa"/>
            <w:tcBorders>
              <w:top w:val="nil"/>
              <w:left w:val="nil"/>
              <w:bottom w:val="nil"/>
              <w:right w:val="nil"/>
            </w:tcBorders>
          </w:tcPr>
          <w:p w14:paraId="621A7BD4"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 xml:space="preserve">Improvements other than buildings </w:t>
            </w:r>
          </w:p>
        </w:tc>
        <w:tc>
          <w:tcPr>
            <w:tcW w:w="260" w:type="dxa"/>
            <w:tcBorders>
              <w:top w:val="nil"/>
              <w:left w:val="nil"/>
              <w:bottom w:val="nil"/>
              <w:right w:val="nil"/>
            </w:tcBorders>
          </w:tcPr>
          <w:p w14:paraId="621A7BD5"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nil"/>
              <w:right w:val="nil"/>
            </w:tcBorders>
            <w:vAlign w:val="bottom"/>
          </w:tcPr>
          <w:p w14:paraId="621A7BD6" w14:textId="77777777" w:rsidR="00E31C9E" w:rsidRPr="00B32FA8" w:rsidRDefault="00E31C9E" w:rsidP="001B3422">
            <w:pPr>
              <w:spacing w:after="21"/>
              <w:jc w:val="right"/>
              <w:rPr>
                <w:rFonts w:ascii="Arial" w:hAnsi="Arial" w:cs="Arial"/>
                <w:sz w:val="20"/>
                <w:szCs w:val="20"/>
              </w:rPr>
            </w:pPr>
            <w:r w:rsidRPr="00B32FA8">
              <w:rPr>
                <w:rFonts w:ascii="Arial" w:hAnsi="Arial" w:cs="Arial"/>
                <w:sz w:val="20"/>
                <w:szCs w:val="20"/>
              </w:rPr>
              <w:t>25,000</w:t>
            </w:r>
          </w:p>
        </w:tc>
        <w:tc>
          <w:tcPr>
            <w:tcW w:w="270" w:type="dxa"/>
            <w:tcBorders>
              <w:top w:val="nil"/>
              <w:left w:val="nil"/>
              <w:bottom w:val="nil"/>
              <w:right w:val="nil"/>
            </w:tcBorders>
          </w:tcPr>
          <w:p w14:paraId="621A7BD7"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D8"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20 years</w:t>
            </w:r>
          </w:p>
        </w:tc>
      </w:tr>
      <w:tr w:rsidR="00E31C9E" w:rsidRPr="00B32FA8" w14:paraId="621A7BDF" w14:textId="77777777" w:rsidTr="001B3422">
        <w:trPr>
          <w:cantSplit/>
        </w:trPr>
        <w:tc>
          <w:tcPr>
            <w:tcW w:w="3745" w:type="dxa"/>
            <w:tcBorders>
              <w:top w:val="nil"/>
              <w:left w:val="nil"/>
              <w:bottom w:val="nil"/>
              <w:right w:val="nil"/>
            </w:tcBorders>
          </w:tcPr>
          <w:p w14:paraId="621A7BDA"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Mobile equipment</w:t>
            </w:r>
          </w:p>
        </w:tc>
        <w:tc>
          <w:tcPr>
            <w:tcW w:w="260" w:type="dxa"/>
            <w:tcBorders>
              <w:top w:val="nil"/>
              <w:left w:val="nil"/>
              <w:bottom w:val="nil"/>
              <w:right w:val="nil"/>
            </w:tcBorders>
          </w:tcPr>
          <w:p w14:paraId="621A7BDB"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nil"/>
              <w:right w:val="nil"/>
            </w:tcBorders>
            <w:vAlign w:val="bottom"/>
          </w:tcPr>
          <w:p w14:paraId="621A7BDC" w14:textId="77777777" w:rsidR="00E31C9E" w:rsidRPr="00B32FA8" w:rsidRDefault="00E31C9E" w:rsidP="001B3422">
            <w:pPr>
              <w:spacing w:after="21"/>
              <w:jc w:val="right"/>
              <w:rPr>
                <w:rFonts w:ascii="Arial" w:hAnsi="Arial" w:cs="Arial"/>
                <w:sz w:val="20"/>
                <w:szCs w:val="20"/>
              </w:rPr>
            </w:pPr>
            <w:r w:rsidRPr="00B32FA8">
              <w:rPr>
                <w:rFonts w:ascii="Arial" w:hAnsi="Arial" w:cs="Arial"/>
                <w:sz w:val="20"/>
                <w:szCs w:val="20"/>
              </w:rPr>
              <w:t>5,000</w:t>
            </w:r>
          </w:p>
        </w:tc>
        <w:tc>
          <w:tcPr>
            <w:tcW w:w="270" w:type="dxa"/>
            <w:tcBorders>
              <w:top w:val="nil"/>
              <w:left w:val="nil"/>
              <w:bottom w:val="nil"/>
              <w:right w:val="nil"/>
            </w:tcBorders>
          </w:tcPr>
          <w:p w14:paraId="621A7BDD"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DE"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5-10 years</w:t>
            </w:r>
          </w:p>
        </w:tc>
      </w:tr>
      <w:tr w:rsidR="00E31C9E" w:rsidRPr="00B32FA8" w14:paraId="621A7BE5" w14:textId="77777777" w:rsidTr="001B3422">
        <w:trPr>
          <w:cantSplit/>
        </w:trPr>
        <w:tc>
          <w:tcPr>
            <w:tcW w:w="3745" w:type="dxa"/>
            <w:tcBorders>
              <w:top w:val="nil"/>
              <w:left w:val="nil"/>
              <w:bottom w:val="nil"/>
              <w:right w:val="nil"/>
            </w:tcBorders>
          </w:tcPr>
          <w:p w14:paraId="621A7BE0"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Furniture and equipment</w:t>
            </w:r>
          </w:p>
        </w:tc>
        <w:tc>
          <w:tcPr>
            <w:tcW w:w="260" w:type="dxa"/>
            <w:tcBorders>
              <w:top w:val="nil"/>
              <w:left w:val="nil"/>
              <w:bottom w:val="nil"/>
              <w:right w:val="nil"/>
            </w:tcBorders>
          </w:tcPr>
          <w:p w14:paraId="621A7BE1"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nil"/>
              <w:right w:val="nil"/>
            </w:tcBorders>
            <w:vAlign w:val="bottom"/>
          </w:tcPr>
          <w:p w14:paraId="621A7BE2" w14:textId="77777777" w:rsidR="00E31C9E" w:rsidRPr="00B32FA8" w:rsidRDefault="00E31C9E" w:rsidP="001B3422">
            <w:pPr>
              <w:spacing w:after="21"/>
              <w:jc w:val="right"/>
              <w:rPr>
                <w:rFonts w:ascii="Arial" w:hAnsi="Arial" w:cs="Arial"/>
                <w:sz w:val="20"/>
                <w:szCs w:val="20"/>
              </w:rPr>
            </w:pPr>
            <w:r w:rsidRPr="00B32FA8">
              <w:rPr>
                <w:rFonts w:ascii="Arial" w:hAnsi="Arial" w:cs="Arial"/>
                <w:sz w:val="20"/>
                <w:szCs w:val="20"/>
              </w:rPr>
              <w:t>5,000</w:t>
            </w:r>
          </w:p>
        </w:tc>
        <w:tc>
          <w:tcPr>
            <w:tcW w:w="270" w:type="dxa"/>
            <w:tcBorders>
              <w:top w:val="nil"/>
              <w:left w:val="nil"/>
              <w:bottom w:val="nil"/>
              <w:right w:val="nil"/>
            </w:tcBorders>
          </w:tcPr>
          <w:p w14:paraId="621A7BE3"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E4"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3-7 years</w:t>
            </w:r>
          </w:p>
        </w:tc>
      </w:tr>
      <w:tr w:rsidR="00E31C9E" w:rsidRPr="00B32FA8" w14:paraId="621A7BEB" w14:textId="77777777" w:rsidTr="001B3422">
        <w:trPr>
          <w:cantSplit/>
        </w:trPr>
        <w:tc>
          <w:tcPr>
            <w:tcW w:w="3745" w:type="dxa"/>
            <w:tcBorders>
              <w:top w:val="nil"/>
              <w:left w:val="nil"/>
              <w:bottom w:val="nil"/>
              <w:right w:val="nil"/>
            </w:tcBorders>
          </w:tcPr>
          <w:p w14:paraId="621A7BE6" w14:textId="2B434165" w:rsidR="00E31C9E" w:rsidRPr="00B32FA8" w:rsidRDefault="00E31C9E" w:rsidP="008F2C9A">
            <w:pPr>
              <w:spacing w:after="21"/>
              <w:jc w:val="both"/>
              <w:rPr>
                <w:rFonts w:ascii="Arial" w:hAnsi="Arial" w:cs="Arial"/>
                <w:sz w:val="20"/>
                <w:szCs w:val="20"/>
              </w:rPr>
            </w:pPr>
            <w:r w:rsidRPr="00B32FA8">
              <w:rPr>
                <w:rFonts w:ascii="Arial" w:hAnsi="Arial" w:cs="Arial"/>
                <w:sz w:val="20"/>
                <w:szCs w:val="20"/>
              </w:rPr>
              <w:t xml:space="preserve">Leased </w:t>
            </w:r>
            <w:r w:rsidR="00F83531">
              <w:rPr>
                <w:rFonts w:ascii="Arial" w:hAnsi="Arial" w:cs="Arial"/>
                <w:sz w:val="20"/>
                <w:szCs w:val="20"/>
              </w:rPr>
              <w:t>assets</w:t>
            </w:r>
            <w:r w:rsidRPr="00B32FA8">
              <w:rPr>
                <w:rFonts w:ascii="Arial" w:hAnsi="Arial" w:cs="Arial"/>
                <w:sz w:val="20"/>
                <w:szCs w:val="20"/>
              </w:rPr>
              <w:t xml:space="preserve"> </w:t>
            </w:r>
          </w:p>
        </w:tc>
        <w:tc>
          <w:tcPr>
            <w:tcW w:w="260" w:type="dxa"/>
            <w:tcBorders>
              <w:top w:val="nil"/>
              <w:left w:val="nil"/>
              <w:bottom w:val="nil"/>
              <w:right w:val="nil"/>
            </w:tcBorders>
          </w:tcPr>
          <w:p w14:paraId="621A7BE7"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nil"/>
              <w:right w:val="nil"/>
            </w:tcBorders>
            <w:vAlign w:val="bottom"/>
          </w:tcPr>
          <w:p w14:paraId="621A7BE8" w14:textId="34462437" w:rsidR="00E31C9E" w:rsidRPr="00B32FA8" w:rsidRDefault="00F83531" w:rsidP="001B3422">
            <w:pPr>
              <w:spacing w:after="21"/>
              <w:jc w:val="right"/>
              <w:rPr>
                <w:rFonts w:ascii="Arial" w:hAnsi="Arial" w:cs="Arial"/>
                <w:sz w:val="20"/>
                <w:szCs w:val="20"/>
              </w:rPr>
            </w:pPr>
            <w:r>
              <w:rPr>
                <w:rFonts w:ascii="Arial" w:hAnsi="Arial" w:cs="Arial"/>
                <w:sz w:val="20"/>
                <w:szCs w:val="20"/>
              </w:rPr>
              <w:t>**</w:t>
            </w:r>
          </w:p>
        </w:tc>
        <w:tc>
          <w:tcPr>
            <w:tcW w:w="270" w:type="dxa"/>
            <w:tcBorders>
              <w:top w:val="nil"/>
              <w:left w:val="nil"/>
              <w:bottom w:val="nil"/>
              <w:right w:val="nil"/>
            </w:tcBorders>
          </w:tcPr>
          <w:p w14:paraId="621A7BE9"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EA" w14:textId="51CA876B" w:rsidR="00E31C9E" w:rsidRPr="00B32FA8" w:rsidRDefault="00F83531" w:rsidP="00F841E2">
            <w:pPr>
              <w:spacing w:after="21"/>
              <w:jc w:val="both"/>
              <w:rPr>
                <w:rFonts w:ascii="Arial" w:hAnsi="Arial" w:cs="Arial"/>
                <w:sz w:val="20"/>
                <w:szCs w:val="20"/>
              </w:rPr>
            </w:pPr>
            <w:r>
              <w:rPr>
                <w:rFonts w:ascii="Arial" w:hAnsi="Arial" w:cs="Arial"/>
                <w:sz w:val="20"/>
                <w:szCs w:val="20"/>
              </w:rPr>
              <w:t>**</w:t>
            </w:r>
          </w:p>
        </w:tc>
      </w:tr>
      <w:tr w:rsidR="008F2C9A" w:rsidRPr="00B32FA8" w14:paraId="5037D0FF" w14:textId="77777777" w:rsidTr="001B3422">
        <w:trPr>
          <w:cantSplit/>
        </w:trPr>
        <w:tc>
          <w:tcPr>
            <w:tcW w:w="3745" w:type="dxa"/>
            <w:tcBorders>
              <w:top w:val="nil"/>
              <w:left w:val="nil"/>
              <w:bottom w:val="nil"/>
              <w:right w:val="nil"/>
            </w:tcBorders>
          </w:tcPr>
          <w:p w14:paraId="2C023FD2" w14:textId="4A9C1791" w:rsidR="008F2C9A" w:rsidRPr="00B32FA8" w:rsidRDefault="008F2C9A" w:rsidP="00F841E2">
            <w:pPr>
              <w:spacing w:after="21"/>
              <w:jc w:val="both"/>
              <w:rPr>
                <w:rFonts w:ascii="Arial" w:hAnsi="Arial" w:cs="Arial"/>
                <w:sz w:val="20"/>
                <w:szCs w:val="20"/>
              </w:rPr>
            </w:pPr>
            <w:r>
              <w:rPr>
                <w:rFonts w:ascii="Arial" w:hAnsi="Arial" w:cs="Arial"/>
                <w:sz w:val="20"/>
                <w:szCs w:val="20"/>
              </w:rPr>
              <w:t>Subscription IT asset</w:t>
            </w:r>
          </w:p>
        </w:tc>
        <w:tc>
          <w:tcPr>
            <w:tcW w:w="260" w:type="dxa"/>
            <w:tcBorders>
              <w:top w:val="nil"/>
              <w:left w:val="nil"/>
              <w:bottom w:val="nil"/>
              <w:right w:val="nil"/>
            </w:tcBorders>
          </w:tcPr>
          <w:p w14:paraId="6D5733C7" w14:textId="77777777" w:rsidR="008F2C9A" w:rsidRPr="00B32FA8" w:rsidRDefault="008F2C9A" w:rsidP="00F841E2">
            <w:pPr>
              <w:spacing w:after="21"/>
              <w:jc w:val="both"/>
              <w:rPr>
                <w:rFonts w:ascii="Arial" w:hAnsi="Arial" w:cs="Arial"/>
                <w:sz w:val="20"/>
                <w:szCs w:val="20"/>
              </w:rPr>
            </w:pPr>
          </w:p>
        </w:tc>
        <w:tc>
          <w:tcPr>
            <w:tcW w:w="1485" w:type="dxa"/>
            <w:tcBorders>
              <w:top w:val="nil"/>
              <w:left w:val="nil"/>
              <w:bottom w:val="nil"/>
              <w:right w:val="nil"/>
            </w:tcBorders>
            <w:vAlign w:val="bottom"/>
          </w:tcPr>
          <w:p w14:paraId="456A46FD" w14:textId="428CCCF8" w:rsidR="008F2C9A" w:rsidRPr="00B32FA8" w:rsidRDefault="00F83531" w:rsidP="001B3422">
            <w:pPr>
              <w:spacing w:after="21"/>
              <w:jc w:val="right"/>
              <w:rPr>
                <w:rFonts w:ascii="Arial" w:hAnsi="Arial" w:cs="Arial"/>
                <w:sz w:val="20"/>
                <w:szCs w:val="20"/>
              </w:rPr>
            </w:pPr>
            <w:r>
              <w:rPr>
                <w:rFonts w:ascii="Arial" w:hAnsi="Arial" w:cs="Arial"/>
                <w:sz w:val="20"/>
                <w:szCs w:val="20"/>
              </w:rPr>
              <w:t>**</w:t>
            </w:r>
          </w:p>
        </w:tc>
        <w:tc>
          <w:tcPr>
            <w:tcW w:w="270" w:type="dxa"/>
            <w:tcBorders>
              <w:top w:val="nil"/>
              <w:left w:val="nil"/>
              <w:bottom w:val="nil"/>
              <w:right w:val="nil"/>
            </w:tcBorders>
          </w:tcPr>
          <w:p w14:paraId="19322EC1" w14:textId="77777777" w:rsidR="008F2C9A" w:rsidRPr="00B32FA8" w:rsidRDefault="008F2C9A"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35386999" w14:textId="3645A0C1" w:rsidR="008F2C9A" w:rsidRPr="00B32FA8" w:rsidRDefault="00F83531" w:rsidP="00F841E2">
            <w:pPr>
              <w:spacing w:after="21"/>
              <w:jc w:val="both"/>
              <w:rPr>
                <w:rFonts w:ascii="Arial" w:hAnsi="Arial" w:cs="Arial"/>
                <w:sz w:val="20"/>
                <w:szCs w:val="20"/>
              </w:rPr>
            </w:pPr>
            <w:r>
              <w:rPr>
                <w:rFonts w:ascii="Arial" w:hAnsi="Arial" w:cs="Arial"/>
                <w:sz w:val="20"/>
                <w:szCs w:val="20"/>
              </w:rPr>
              <w:t>**</w:t>
            </w:r>
          </w:p>
        </w:tc>
      </w:tr>
      <w:tr w:rsidR="00E31C9E" w:rsidRPr="00B32FA8" w14:paraId="621A7BF1" w14:textId="77777777" w:rsidTr="001B3422">
        <w:trPr>
          <w:cantSplit/>
        </w:trPr>
        <w:tc>
          <w:tcPr>
            <w:tcW w:w="3745" w:type="dxa"/>
            <w:tcBorders>
              <w:top w:val="nil"/>
              <w:left w:val="nil"/>
              <w:bottom w:val="nil"/>
              <w:right w:val="nil"/>
            </w:tcBorders>
          </w:tcPr>
          <w:p w14:paraId="621A7BEC"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Intangible assets</w:t>
            </w:r>
          </w:p>
        </w:tc>
        <w:tc>
          <w:tcPr>
            <w:tcW w:w="260" w:type="dxa"/>
            <w:tcBorders>
              <w:top w:val="nil"/>
              <w:left w:val="nil"/>
              <w:bottom w:val="nil"/>
              <w:right w:val="nil"/>
            </w:tcBorders>
          </w:tcPr>
          <w:p w14:paraId="621A7BED"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nil"/>
              <w:right w:val="nil"/>
            </w:tcBorders>
            <w:vAlign w:val="bottom"/>
          </w:tcPr>
          <w:p w14:paraId="621A7BEE" w14:textId="77777777" w:rsidR="00E31C9E" w:rsidRPr="00B32FA8" w:rsidRDefault="00E31C9E" w:rsidP="001B3422">
            <w:pPr>
              <w:spacing w:after="21"/>
              <w:jc w:val="right"/>
              <w:rPr>
                <w:rFonts w:ascii="Arial" w:hAnsi="Arial" w:cs="Arial"/>
                <w:sz w:val="20"/>
                <w:szCs w:val="20"/>
              </w:rPr>
            </w:pPr>
            <w:r w:rsidRPr="00B32FA8">
              <w:rPr>
                <w:rFonts w:ascii="Arial" w:hAnsi="Arial" w:cs="Arial"/>
                <w:sz w:val="20"/>
                <w:szCs w:val="20"/>
              </w:rPr>
              <w:t>**</w:t>
            </w:r>
          </w:p>
        </w:tc>
        <w:tc>
          <w:tcPr>
            <w:tcW w:w="270" w:type="dxa"/>
            <w:tcBorders>
              <w:top w:val="nil"/>
              <w:left w:val="nil"/>
              <w:bottom w:val="nil"/>
              <w:right w:val="nil"/>
            </w:tcBorders>
          </w:tcPr>
          <w:p w14:paraId="621A7BEF"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F0"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w:t>
            </w:r>
          </w:p>
        </w:tc>
      </w:tr>
    </w:tbl>
    <w:p w14:paraId="621A7BF4" w14:textId="77777777" w:rsidR="00E31C9E" w:rsidRPr="00B32FA8" w:rsidRDefault="00E31C9E" w:rsidP="004D5595">
      <w:pPr>
        <w:tabs>
          <w:tab w:val="left" w:pos="1260"/>
        </w:tabs>
        <w:ind w:left="2160"/>
        <w:jc w:val="both"/>
        <w:rPr>
          <w:rFonts w:ascii="Arial" w:hAnsi="Arial" w:cs="Arial"/>
          <w:sz w:val="20"/>
          <w:szCs w:val="20"/>
        </w:rPr>
      </w:pPr>
    </w:p>
    <w:p w14:paraId="621A7BF5" w14:textId="77777777" w:rsidR="00E31C9E" w:rsidRPr="00B32FA8" w:rsidRDefault="00E31C9E" w:rsidP="004D5595">
      <w:pPr>
        <w:tabs>
          <w:tab w:val="left" w:pos="1260"/>
        </w:tabs>
        <w:ind w:left="1260"/>
        <w:jc w:val="both"/>
        <w:rPr>
          <w:rFonts w:ascii="Arial" w:hAnsi="Arial" w:cs="Arial"/>
          <w:sz w:val="20"/>
          <w:szCs w:val="20"/>
        </w:rPr>
      </w:pPr>
      <w:r w:rsidRPr="00B32FA8">
        <w:rPr>
          <w:rFonts w:ascii="Arial" w:hAnsi="Arial" w:cs="Arial"/>
          <w:sz w:val="20"/>
          <w:szCs w:val="20"/>
        </w:rPr>
        <w:t xml:space="preserve">(**) The estimated useful life is </w:t>
      </w:r>
      <w:r w:rsidRPr="00AE1394">
        <w:rPr>
          <w:rFonts w:ascii="Arial" w:hAnsi="Arial" w:cs="Arial"/>
          <w:color w:val="0070C0"/>
          <w:sz w:val="20"/>
          <w:szCs w:val="20"/>
        </w:rPr>
        <w:t>[describe as deemed appropriate for the district’s specific intangible asset(s)].</w:t>
      </w:r>
      <w:r w:rsidRPr="00B32FA8">
        <w:rPr>
          <w:rFonts w:ascii="Arial" w:hAnsi="Arial" w:cs="Arial"/>
          <w:sz w:val="20"/>
          <w:szCs w:val="20"/>
        </w:rPr>
        <w:t xml:space="preserve">  There is no mandated maximum amortization period.  Intangible assets with indefinite useful lives should not be amortized.</w:t>
      </w:r>
    </w:p>
    <w:p w14:paraId="621A7BF6" w14:textId="77777777" w:rsidR="00E31C9E" w:rsidRPr="00B32FA8" w:rsidRDefault="00E31C9E" w:rsidP="004D5595">
      <w:pPr>
        <w:tabs>
          <w:tab w:val="left" w:pos="1260"/>
        </w:tabs>
        <w:ind w:left="2160"/>
        <w:jc w:val="both"/>
        <w:rPr>
          <w:rFonts w:ascii="Arial" w:hAnsi="Arial" w:cs="Arial"/>
          <w:sz w:val="20"/>
          <w:szCs w:val="20"/>
        </w:rPr>
      </w:pPr>
    </w:p>
    <w:p w14:paraId="621A7BF7" w14:textId="77777777" w:rsidR="00E31C9E" w:rsidRPr="00B32FA8" w:rsidRDefault="00E31C9E" w:rsidP="004D5595">
      <w:pPr>
        <w:tabs>
          <w:tab w:val="left" w:pos="1260"/>
        </w:tabs>
        <w:jc w:val="both"/>
        <w:rPr>
          <w:rFonts w:ascii="Arial" w:hAnsi="Arial" w:cs="Arial"/>
          <w:i/>
          <w:sz w:val="20"/>
          <w:szCs w:val="20"/>
        </w:rPr>
      </w:pPr>
      <w:r>
        <w:rPr>
          <w:rFonts w:ascii="Arial" w:hAnsi="Arial" w:cs="Arial"/>
          <w:i/>
          <w:sz w:val="20"/>
          <w:szCs w:val="20"/>
        </w:rPr>
        <w:tab/>
      </w:r>
      <w:r w:rsidRPr="00B32FA8">
        <w:rPr>
          <w:rFonts w:ascii="Arial" w:hAnsi="Arial" w:cs="Arial"/>
          <w:i/>
          <w:sz w:val="20"/>
          <w:szCs w:val="20"/>
        </w:rPr>
        <w:t xml:space="preserve">The term </w:t>
      </w:r>
      <w:r>
        <w:rPr>
          <w:rFonts w:ascii="Arial" w:hAnsi="Arial" w:cs="Arial"/>
          <w:i/>
          <w:sz w:val="20"/>
          <w:szCs w:val="20"/>
        </w:rPr>
        <w:t>‘</w:t>
      </w:r>
      <w:r w:rsidRPr="00B32FA8">
        <w:rPr>
          <w:rFonts w:ascii="Arial" w:hAnsi="Arial" w:cs="Arial"/>
          <w:i/>
          <w:sz w:val="20"/>
          <w:szCs w:val="20"/>
        </w:rPr>
        <w:t>depreciation</w:t>
      </w:r>
      <w:r>
        <w:rPr>
          <w:rFonts w:ascii="Arial" w:hAnsi="Arial" w:cs="Arial"/>
          <w:i/>
          <w:sz w:val="20"/>
          <w:szCs w:val="20"/>
        </w:rPr>
        <w:t>’</w:t>
      </w:r>
      <w:r w:rsidRPr="00B32FA8">
        <w:rPr>
          <w:rFonts w:ascii="Arial" w:hAnsi="Arial" w:cs="Arial"/>
          <w:i/>
          <w:sz w:val="20"/>
          <w:szCs w:val="20"/>
        </w:rPr>
        <w:t xml:space="preserve"> includes </w:t>
      </w:r>
      <w:r>
        <w:rPr>
          <w:rFonts w:ascii="Arial" w:hAnsi="Arial" w:cs="Arial"/>
          <w:i/>
          <w:sz w:val="20"/>
          <w:szCs w:val="20"/>
        </w:rPr>
        <w:t xml:space="preserve">the </w:t>
      </w:r>
      <w:r w:rsidRPr="00B32FA8">
        <w:rPr>
          <w:rFonts w:ascii="Arial" w:hAnsi="Arial" w:cs="Arial"/>
          <w:i/>
          <w:sz w:val="20"/>
          <w:szCs w:val="20"/>
        </w:rPr>
        <w:t>amortization of intangible assets.</w:t>
      </w:r>
    </w:p>
    <w:p w14:paraId="621A7BF8" w14:textId="77777777" w:rsidR="00E31C9E" w:rsidRPr="00B32FA8" w:rsidRDefault="00E31C9E" w:rsidP="004D5595">
      <w:pPr>
        <w:tabs>
          <w:tab w:val="left" w:pos="1260"/>
        </w:tabs>
        <w:ind w:left="2160"/>
        <w:jc w:val="both"/>
        <w:rPr>
          <w:rFonts w:ascii="Arial" w:hAnsi="Arial" w:cs="Arial"/>
          <w:sz w:val="20"/>
          <w:szCs w:val="20"/>
        </w:rPr>
      </w:pPr>
    </w:p>
    <w:p w14:paraId="16FD76BF" w14:textId="0D2C1173" w:rsidR="003D1B87" w:rsidRDefault="00E31C9E" w:rsidP="004D5595">
      <w:pPr>
        <w:numPr>
          <w:ilvl w:val="12"/>
          <w:numId w:val="0"/>
        </w:numPr>
        <w:tabs>
          <w:tab w:val="left" w:pos="720"/>
          <w:tab w:val="left" w:pos="1260"/>
          <w:tab w:val="left" w:pos="1440"/>
        </w:tabs>
        <w:ind w:left="1440" w:hanging="720"/>
        <w:jc w:val="both"/>
        <w:rPr>
          <w:rFonts w:ascii="Arial" w:hAnsi="Arial" w:cs="Arial"/>
          <w:b/>
          <w:i/>
          <w:color w:val="FF0000"/>
          <w:sz w:val="20"/>
          <w:szCs w:val="20"/>
        </w:rPr>
      </w:pPr>
      <w:r w:rsidRPr="00B32FA8">
        <w:rPr>
          <w:rFonts w:ascii="Arial" w:hAnsi="Arial" w:cs="Arial"/>
          <w:sz w:val="20"/>
          <w:szCs w:val="20"/>
        </w:rPr>
        <w:t>7.</w:t>
      </w:r>
      <w:r w:rsidRPr="00B32FA8">
        <w:rPr>
          <w:rFonts w:ascii="Arial" w:hAnsi="Arial" w:cs="Arial"/>
          <w:sz w:val="20"/>
          <w:szCs w:val="20"/>
        </w:rPr>
        <w:tab/>
      </w:r>
      <w:r w:rsidR="003D1B87">
        <w:rPr>
          <w:rFonts w:ascii="Arial" w:hAnsi="Arial" w:cs="Arial"/>
          <w:sz w:val="20"/>
          <w:szCs w:val="20"/>
        </w:rPr>
        <w:t xml:space="preserve">Deferred outflows/inflows of resources </w:t>
      </w:r>
    </w:p>
    <w:p w14:paraId="3E934732" w14:textId="77777777" w:rsidR="0014557C" w:rsidRDefault="0014557C" w:rsidP="004D5595">
      <w:pPr>
        <w:numPr>
          <w:ilvl w:val="12"/>
          <w:numId w:val="0"/>
        </w:numPr>
        <w:tabs>
          <w:tab w:val="left" w:pos="720"/>
          <w:tab w:val="left" w:pos="1260"/>
          <w:tab w:val="left" w:pos="1440"/>
        </w:tabs>
        <w:ind w:left="1440" w:hanging="720"/>
        <w:jc w:val="both"/>
        <w:rPr>
          <w:rFonts w:ascii="Arial" w:hAnsi="Arial" w:cs="Arial"/>
          <w:b/>
          <w:i/>
          <w:color w:val="FF0000"/>
          <w:sz w:val="20"/>
          <w:szCs w:val="20"/>
        </w:rPr>
      </w:pPr>
    </w:p>
    <w:p w14:paraId="369C45B0" w14:textId="0358BEEE" w:rsidR="0014557C" w:rsidRDefault="0014557C" w:rsidP="0014557C">
      <w:pPr>
        <w:numPr>
          <w:ilvl w:val="12"/>
          <w:numId w:val="0"/>
        </w:numPr>
        <w:tabs>
          <w:tab w:val="left" w:pos="720"/>
          <w:tab w:val="left" w:pos="1260"/>
          <w:tab w:val="left" w:pos="1440"/>
        </w:tabs>
        <w:ind w:left="1440" w:hanging="720"/>
        <w:jc w:val="both"/>
        <w:rPr>
          <w:rFonts w:ascii="Arial" w:hAnsi="Arial" w:cs="Arial"/>
          <w:sz w:val="20"/>
          <w:szCs w:val="20"/>
        </w:rPr>
      </w:pPr>
      <w:r>
        <w:rPr>
          <w:rFonts w:ascii="Arial" w:hAnsi="Arial" w:cs="Arial"/>
          <w:sz w:val="20"/>
          <w:szCs w:val="20"/>
        </w:rPr>
        <w:tab/>
        <w:t xml:space="preserve">In addition to assets, the statement of financial position will sometimes report a separate </w:t>
      </w:r>
    </w:p>
    <w:p w14:paraId="242A3C51" w14:textId="1540DAD3" w:rsidR="0014557C" w:rsidRPr="0014557C" w:rsidRDefault="0014557C" w:rsidP="0014557C">
      <w:pPr>
        <w:numPr>
          <w:ilvl w:val="12"/>
          <w:numId w:val="0"/>
        </w:numPr>
        <w:tabs>
          <w:tab w:val="left" w:pos="720"/>
          <w:tab w:val="left" w:pos="1260"/>
          <w:tab w:val="left" w:pos="1440"/>
        </w:tabs>
        <w:ind w:left="1260"/>
        <w:jc w:val="both"/>
        <w:rPr>
          <w:rFonts w:ascii="Arial" w:hAnsi="Arial" w:cs="Arial"/>
          <w:i/>
          <w:color w:val="FF0000"/>
          <w:sz w:val="20"/>
          <w:szCs w:val="20"/>
        </w:rPr>
      </w:pPr>
      <w:r>
        <w:rPr>
          <w:rFonts w:ascii="Arial" w:hAnsi="Arial" w:cs="Arial"/>
          <w:sz w:val="20"/>
          <w:szCs w:val="20"/>
        </w:rPr>
        <w:t xml:space="preserve">section for deferred outflows of resources.  This separate financial statement element, deferred outflows of resources, represents a consumption of net position that applies to a future period(s) and so will not be recognized as an outflow of resources (expense/expenditure) until then. </w:t>
      </w:r>
      <w:r w:rsidRPr="0014557C">
        <w:rPr>
          <w:rFonts w:ascii="Arial" w:hAnsi="Arial" w:cs="Arial"/>
          <w:i/>
          <w:color w:val="FF0000"/>
          <w:sz w:val="20"/>
          <w:szCs w:val="20"/>
        </w:rPr>
        <w:t>(List the number and typ</w:t>
      </w:r>
      <w:r>
        <w:rPr>
          <w:rFonts w:ascii="Arial" w:hAnsi="Arial" w:cs="Arial"/>
          <w:i/>
          <w:color w:val="FF0000"/>
          <w:sz w:val="20"/>
          <w:szCs w:val="20"/>
        </w:rPr>
        <w:t>e(s)</w:t>
      </w:r>
      <w:r w:rsidRPr="0014557C">
        <w:rPr>
          <w:rFonts w:ascii="Arial" w:hAnsi="Arial" w:cs="Arial"/>
          <w:i/>
          <w:color w:val="FF0000"/>
          <w:sz w:val="20"/>
          <w:szCs w:val="20"/>
        </w:rPr>
        <w:t xml:space="preserve"> of deferred outflows)</w:t>
      </w:r>
    </w:p>
    <w:p w14:paraId="21BA91C3" w14:textId="77777777" w:rsidR="0014557C" w:rsidRDefault="0014557C" w:rsidP="0014557C">
      <w:pPr>
        <w:numPr>
          <w:ilvl w:val="12"/>
          <w:numId w:val="0"/>
        </w:numPr>
        <w:tabs>
          <w:tab w:val="left" w:pos="720"/>
          <w:tab w:val="left" w:pos="1260"/>
          <w:tab w:val="left" w:pos="1440"/>
        </w:tabs>
        <w:ind w:left="1260"/>
        <w:jc w:val="both"/>
        <w:rPr>
          <w:rFonts w:ascii="Arial" w:hAnsi="Arial" w:cs="Arial"/>
          <w:i/>
          <w:color w:val="FF0000"/>
          <w:sz w:val="20"/>
          <w:szCs w:val="20"/>
        </w:rPr>
      </w:pPr>
    </w:p>
    <w:p w14:paraId="0D76AAC7" w14:textId="52D8A223" w:rsidR="0014557C" w:rsidRDefault="0014557C" w:rsidP="0014557C">
      <w:pPr>
        <w:numPr>
          <w:ilvl w:val="12"/>
          <w:numId w:val="0"/>
        </w:numPr>
        <w:tabs>
          <w:tab w:val="left" w:pos="720"/>
          <w:tab w:val="left" w:pos="1260"/>
          <w:tab w:val="left" w:pos="1440"/>
        </w:tabs>
        <w:ind w:left="1260"/>
        <w:jc w:val="both"/>
        <w:rPr>
          <w:rFonts w:ascii="Arial" w:hAnsi="Arial" w:cs="Arial"/>
          <w:sz w:val="20"/>
          <w:szCs w:val="20"/>
        </w:rPr>
      </w:pPr>
      <w:r>
        <w:rPr>
          <w:rFonts w:ascii="Arial" w:hAnsi="Arial" w:cs="Arial"/>
          <w:sz w:val="20"/>
          <w:szCs w:val="20"/>
        </w:rPr>
        <w:t xml:space="preserve">In addition to liabilities, the statement of financial position will sometimes report a separate section for deferred inflows of resources.  This separate financial statement element, deferred inflows of resources, represents an acquisition of net position that applies to a future period(s) and so will not be recognized as an inflow of resources (revenue) until that time.  </w:t>
      </w:r>
      <w:r w:rsidRPr="0014557C">
        <w:rPr>
          <w:rFonts w:ascii="Arial" w:hAnsi="Arial" w:cs="Arial"/>
          <w:i/>
          <w:color w:val="FF0000"/>
          <w:sz w:val="20"/>
          <w:szCs w:val="20"/>
        </w:rPr>
        <w:t>(List the number and type</w:t>
      </w:r>
      <w:r>
        <w:rPr>
          <w:rFonts w:ascii="Arial" w:hAnsi="Arial" w:cs="Arial"/>
          <w:i/>
          <w:color w:val="FF0000"/>
          <w:sz w:val="20"/>
          <w:szCs w:val="20"/>
        </w:rPr>
        <w:t>(s)</w:t>
      </w:r>
      <w:r w:rsidRPr="0014557C">
        <w:rPr>
          <w:rFonts w:ascii="Arial" w:hAnsi="Arial" w:cs="Arial"/>
          <w:i/>
          <w:color w:val="FF0000"/>
          <w:sz w:val="20"/>
          <w:szCs w:val="20"/>
        </w:rPr>
        <w:t xml:space="preserve"> of deferred inflows)</w:t>
      </w:r>
    </w:p>
    <w:p w14:paraId="63045467" w14:textId="77777777" w:rsidR="0014557C" w:rsidRDefault="0014557C" w:rsidP="0014557C">
      <w:pPr>
        <w:numPr>
          <w:ilvl w:val="12"/>
          <w:numId w:val="0"/>
        </w:numPr>
        <w:tabs>
          <w:tab w:val="left" w:pos="720"/>
          <w:tab w:val="left" w:pos="1260"/>
          <w:tab w:val="left" w:pos="1440"/>
        </w:tabs>
        <w:ind w:left="1260"/>
        <w:jc w:val="both"/>
        <w:rPr>
          <w:rFonts w:ascii="Arial" w:hAnsi="Arial" w:cs="Arial"/>
          <w:sz w:val="20"/>
          <w:szCs w:val="20"/>
        </w:rPr>
      </w:pPr>
    </w:p>
    <w:p w14:paraId="3826D581" w14:textId="739A05BB" w:rsidR="0014557C" w:rsidRPr="0014557C" w:rsidRDefault="0014557C" w:rsidP="0014557C">
      <w:pPr>
        <w:numPr>
          <w:ilvl w:val="12"/>
          <w:numId w:val="0"/>
        </w:numPr>
        <w:tabs>
          <w:tab w:val="left" w:pos="720"/>
          <w:tab w:val="left" w:pos="1260"/>
          <w:tab w:val="left" w:pos="1440"/>
        </w:tabs>
        <w:ind w:left="1260"/>
        <w:jc w:val="both"/>
        <w:rPr>
          <w:rFonts w:ascii="Arial" w:hAnsi="Arial" w:cs="Arial"/>
          <w:sz w:val="20"/>
          <w:szCs w:val="20"/>
        </w:rPr>
      </w:pPr>
      <w:r>
        <w:rPr>
          <w:rFonts w:ascii="Arial" w:hAnsi="Arial" w:cs="Arial"/>
          <w:sz w:val="20"/>
          <w:szCs w:val="20"/>
        </w:rPr>
        <w:t>See Note ___ for further details.</w:t>
      </w:r>
    </w:p>
    <w:p w14:paraId="331F1AC3" w14:textId="77777777" w:rsidR="0014557C" w:rsidRDefault="0014557C" w:rsidP="0014557C">
      <w:pPr>
        <w:numPr>
          <w:ilvl w:val="12"/>
          <w:numId w:val="0"/>
        </w:numPr>
        <w:tabs>
          <w:tab w:val="left" w:pos="720"/>
          <w:tab w:val="left" w:pos="1260"/>
          <w:tab w:val="left" w:pos="1440"/>
        </w:tabs>
        <w:ind w:left="2700" w:hanging="720"/>
        <w:jc w:val="both"/>
        <w:rPr>
          <w:rFonts w:ascii="Arial" w:hAnsi="Arial" w:cs="Arial"/>
          <w:b/>
          <w:i/>
          <w:color w:val="FF0000"/>
          <w:sz w:val="20"/>
          <w:szCs w:val="20"/>
        </w:rPr>
      </w:pPr>
    </w:p>
    <w:p w14:paraId="4B527D43" w14:textId="77777777" w:rsidR="0014557C" w:rsidRDefault="0014557C" w:rsidP="004D5595">
      <w:pPr>
        <w:numPr>
          <w:ilvl w:val="12"/>
          <w:numId w:val="0"/>
        </w:numPr>
        <w:tabs>
          <w:tab w:val="left" w:pos="720"/>
          <w:tab w:val="left" w:pos="1260"/>
          <w:tab w:val="left" w:pos="1440"/>
        </w:tabs>
        <w:ind w:left="1440" w:hanging="720"/>
        <w:jc w:val="both"/>
        <w:rPr>
          <w:rFonts w:ascii="Arial" w:hAnsi="Arial" w:cs="Arial"/>
          <w:sz w:val="20"/>
          <w:szCs w:val="20"/>
        </w:rPr>
      </w:pPr>
    </w:p>
    <w:p w14:paraId="621A7BF9" w14:textId="7A30EE16" w:rsidR="00E31C9E" w:rsidRPr="00B32FA8" w:rsidRDefault="003D1B87" w:rsidP="004D5595">
      <w:pPr>
        <w:numPr>
          <w:ilvl w:val="12"/>
          <w:numId w:val="0"/>
        </w:numPr>
        <w:tabs>
          <w:tab w:val="left" w:pos="720"/>
          <w:tab w:val="left" w:pos="1260"/>
          <w:tab w:val="left" w:pos="1440"/>
        </w:tabs>
        <w:ind w:left="1440" w:hanging="720"/>
        <w:jc w:val="both"/>
        <w:rPr>
          <w:rFonts w:ascii="Arial" w:hAnsi="Arial" w:cs="Arial"/>
          <w:sz w:val="20"/>
          <w:szCs w:val="20"/>
        </w:rPr>
      </w:pPr>
      <w:r>
        <w:rPr>
          <w:rFonts w:ascii="Arial" w:hAnsi="Arial" w:cs="Arial"/>
          <w:sz w:val="20"/>
          <w:szCs w:val="20"/>
        </w:rPr>
        <w:t>8.</w:t>
      </w:r>
      <w:r>
        <w:rPr>
          <w:rFonts w:ascii="Arial" w:hAnsi="Arial" w:cs="Arial"/>
          <w:sz w:val="20"/>
          <w:szCs w:val="20"/>
        </w:rPr>
        <w:tab/>
      </w:r>
      <w:r w:rsidR="00E31C9E" w:rsidRPr="00B32FA8">
        <w:rPr>
          <w:rFonts w:ascii="Arial" w:hAnsi="Arial" w:cs="Arial"/>
          <w:sz w:val="20"/>
          <w:szCs w:val="20"/>
        </w:rPr>
        <w:t>Compensated Absences</w:t>
      </w:r>
    </w:p>
    <w:p w14:paraId="621A7BFA" w14:textId="77777777" w:rsidR="00E31C9E" w:rsidRPr="00B32FA8" w:rsidRDefault="00E31C9E" w:rsidP="004D5595">
      <w:pPr>
        <w:numPr>
          <w:ilvl w:val="12"/>
          <w:numId w:val="0"/>
        </w:numPr>
        <w:tabs>
          <w:tab w:val="left" w:pos="1260"/>
        </w:tabs>
        <w:jc w:val="both"/>
        <w:rPr>
          <w:rFonts w:ascii="Arial" w:hAnsi="Arial" w:cs="Arial"/>
          <w:sz w:val="20"/>
          <w:szCs w:val="20"/>
        </w:rPr>
      </w:pPr>
    </w:p>
    <w:p w14:paraId="621A7BFB" w14:textId="77777777" w:rsidR="00E31C9E" w:rsidRPr="00B32FA8" w:rsidRDefault="00E31C9E" w:rsidP="004D5595">
      <w:pPr>
        <w:numPr>
          <w:ilvl w:val="12"/>
          <w:numId w:val="0"/>
        </w:numPr>
        <w:tabs>
          <w:tab w:val="left" w:pos="1260"/>
        </w:tabs>
        <w:ind w:left="1260"/>
        <w:jc w:val="both"/>
        <w:rPr>
          <w:rFonts w:ascii="Arial" w:hAnsi="Arial" w:cs="Arial"/>
          <w:sz w:val="20"/>
          <w:szCs w:val="20"/>
        </w:rPr>
      </w:pPr>
      <w:r w:rsidRPr="00B32FA8">
        <w:rPr>
          <w:rFonts w:ascii="Arial" w:hAnsi="Arial" w:cs="Arial"/>
          <w:sz w:val="20"/>
          <w:szCs w:val="20"/>
        </w:rPr>
        <w:t>Employees of the school district accumulate sick leave at a minimum amount as required by state law.  A greater amount may be provided by school district policy provided that it does not exceed the provisions for leave as provided in Sections 25-3-93 and 25-3-95.  Some employees are allowed personal leave and/or vacation leave in accordance with school district policy.  The district pays for unused leave for employees as required by Section 37-7-307(5), Miss. Code Ann. (1972).</w:t>
      </w:r>
    </w:p>
    <w:p w14:paraId="621A7BFC" w14:textId="77777777" w:rsidR="00E31C9E" w:rsidRPr="00B32FA8" w:rsidRDefault="00E31C9E" w:rsidP="004D5595">
      <w:pPr>
        <w:numPr>
          <w:ilvl w:val="12"/>
          <w:numId w:val="0"/>
        </w:numPr>
        <w:tabs>
          <w:tab w:val="left" w:pos="1260"/>
        </w:tabs>
        <w:ind w:left="720"/>
        <w:jc w:val="both"/>
        <w:rPr>
          <w:rFonts w:ascii="Arial" w:hAnsi="Arial" w:cs="Arial"/>
          <w:sz w:val="20"/>
          <w:szCs w:val="20"/>
        </w:rPr>
      </w:pPr>
    </w:p>
    <w:p w14:paraId="621A7BFD" w14:textId="274CF3AD" w:rsidR="00E31C9E" w:rsidRDefault="00E31C9E" w:rsidP="004D5595">
      <w:pPr>
        <w:numPr>
          <w:ilvl w:val="12"/>
          <w:numId w:val="0"/>
        </w:numPr>
        <w:tabs>
          <w:tab w:val="left" w:pos="1260"/>
        </w:tabs>
        <w:ind w:left="1260"/>
        <w:jc w:val="both"/>
        <w:rPr>
          <w:rFonts w:ascii="Arial" w:hAnsi="Arial" w:cs="Arial"/>
          <w:sz w:val="20"/>
          <w:szCs w:val="20"/>
        </w:rPr>
      </w:pPr>
      <w:r w:rsidRPr="00B32FA8">
        <w:rPr>
          <w:rFonts w:ascii="Arial" w:hAnsi="Arial" w:cs="Arial"/>
          <w:sz w:val="20"/>
          <w:szCs w:val="20"/>
        </w:rPr>
        <w:t>The liability for these compensated absences is recorded as a long-term liability in the government-wide statements.  The current portion of this liability is estimated based on historical trends.  In the fund financial statements, governmental funds report the liability for compensated absences from expendable available financial resources only if the payable has matured, for example, an employee retires.</w:t>
      </w:r>
    </w:p>
    <w:p w14:paraId="4E2CEFCA" w14:textId="6D2CB7F4" w:rsidR="008F2C9A" w:rsidRDefault="008F2C9A" w:rsidP="004D5595">
      <w:pPr>
        <w:numPr>
          <w:ilvl w:val="12"/>
          <w:numId w:val="0"/>
        </w:numPr>
        <w:tabs>
          <w:tab w:val="left" w:pos="1260"/>
        </w:tabs>
        <w:ind w:left="1260"/>
        <w:jc w:val="both"/>
        <w:rPr>
          <w:rFonts w:ascii="Arial" w:hAnsi="Arial" w:cs="Arial"/>
          <w:sz w:val="20"/>
          <w:szCs w:val="20"/>
        </w:rPr>
      </w:pPr>
    </w:p>
    <w:p w14:paraId="6799EDDF" w14:textId="43033501" w:rsidR="008F2C9A" w:rsidRDefault="008F2C9A" w:rsidP="008F2C9A">
      <w:pPr>
        <w:numPr>
          <w:ilvl w:val="12"/>
          <w:numId w:val="0"/>
        </w:numPr>
        <w:tabs>
          <w:tab w:val="left" w:pos="1260"/>
        </w:tabs>
        <w:ind w:left="720"/>
        <w:jc w:val="both"/>
        <w:rPr>
          <w:rFonts w:ascii="Arial" w:hAnsi="Arial" w:cs="Arial"/>
          <w:sz w:val="20"/>
          <w:szCs w:val="20"/>
        </w:rPr>
      </w:pPr>
      <w:r>
        <w:rPr>
          <w:rFonts w:ascii="Arial" w:hAnsi="Arial" w:cs="Arial"/>
          <w:sz w:val="20"/>
          <w:szCs w:val="20"/>
        </w:rPr>
        <w:t>9.</w:t>
      </w:r>
      <w:r>
        <w:rPr>
          <w:rFonts w:ascii="Arial" w:hAnsi="Arial" w:cs="Arial"/>
          <w:sz w:val="20"/>
          <w:szCs w:val="20"/>
        </w:rPr>
        <w:tab/>
        <w:t>Leases</w:t>
      </w:r>
    </w:p>
    <w:p w14:paraId="6D153403" w14:textId="5A5DA5B9" w:rsidR="008F2C9A" w:rsidRDefault="008F2C9A" w:rsidP="008F2C9A">
      <w:pPr>
        <w:numPr>
          <w:ilvl w:val="12"/>
          <w:numId w:val="0"/>
        </w:numPr>
        <w:tabs>
          <w:tab w:val="left" w:pos="1260"/>
        </w:tabs>
        <w:ind w:left="720"/>
        <w:jc w:val="both"/>
        <w:rPr>
          <w:rFonts w:ascii="Arial" w:hAnsi="Arial" w:cs="Arial"/>
          <w:sz w:val="20"/>
          <w:szCs w:val="20"/>
        </w:rPr>
      </w:pPr>
    </w:p>
    <w:p w14:paraId="1D780460" w14:textId="290D70CD" w:rsidR="008F2C9A" w:rsidRDefault="008F2C9A" w:rsidP="008F2C9A">
      <w:pPr>
        <w:numPr>
          <w:ilvl w:val="12"/>
          <w:numId w:val="0"/>
        </w:numPr>
        <w:tabs>
          <w:tab w:val="left" w:pos="1260"/>
        </w:tabs>
        <w:ind w:left="1260"/>
        <w:jc w:val="both"/>
        <w:rPr>
          <w:rFonts w:ascii="Arial" w:hAnsi="Arial" w:cs="Arial"/>
          <w:sz w:val="20"/>
          <w:szCs w:val="20"/>
        </w:rPr>
      </w:pPr>
      <w:r>
        <w:rPr>
          <w:rFonts w:ascii="Arial" w:hAnsi="Arial" w:cs="Arial"/>
          <w:sz w:val="20"/>
          <w:szCs w:val="20"/>
        </w:rPr>
        <w:t>The Governmental Accounting Standards Board (GASB) issued Statement No. 87, Leases (GASB 87) to establish a single leasing model for accounting and reporting purposes.  This guidance is intended to enhance the accountability, consistency and comparability of lease activities reported by governments.  GASB 87 was implemented during fiscal year 2022.</w:t>
      </w:r>
    </w:p>
    <w:p w14:paraId="03AD1EA6" w14:textId="41DBF5EC" w:rsidR="008F2C9A" w:rsidRDefault="008F2C9A" w:rsidP="008F2C9A">
      <w:pPr>
        <w:numPr>
          <w:ilvl w:val="12"/>
          <w:numId w:val="0"/>
        </w:numPr>
        <w:tabs>
          <w:tab w:val="left" w:pos="1260"/>
        </w:tabs>
        <w:ind w:left="1260"/>
        <w:jc w:val="both"/>
        <w:rPr>
          <w:rFonts w:ascii="Arial" w:hAnsi="Arial" w:cs="Arial"/>
          <w:sz w:val="20"/>
          <w:szCs w:val="20"/>
        </w:rPr>
      </w:pPr>
    </w:p>
    <w:p w14:paraId="2E763474" w14:textId="350927DC" w:rsidR="008F2C9A" w:rsidRDefault="008F2C9A" w:rsidP="008F2C9A">
      <w:pPr>
        <w:numPr>
          <w:ilvl w:val="12"/>
          <w:numId w:val="0"/>
        </w:numPr>
        <w:tabs>
          <w:tab w:val="left" w:pos="1260"/>
        </w:tabs>
        <w:ind w:left="1260"/>
        <w:jc w:val="both"/>
        <w:rPr>
          <w:rFonts w:ascii="Arial" w:hAnsi="Arial" w:cs="Arial"/>
          <w:sz w:val="20"/>
          <w:szCs w:val="20"/>
        </w:rPr>
      </w:pPr>
      <w:r>
        <w:rPr>
          <w:rFonts w:ascii="Arial" w:hAnsi="Arial" w:cs="Arial"/>
          <w:sz w:val="20"/>
          <w:szCs w:val="20"/>
        </w:rPr>
        <w:t xml:space="preserve">The school district uses the </w:t>
      </w:r>
      <w:r w:rsidRPr="008F2C9A">
        <w:rPr>
          <w:rFonts w:ascii="Arial" w:hAnsi="Arial" w:cs="Arial"/>
          <w:color w:val="0070C0"/>
          <w:sz w:val="20"/>
          <w:szCs w:val="20"/>
        </w:rPr>
        <w:t>[Describe the rate used to calculate present value]</w:t>
      </w:r>
      <w:r>
        <w:rPr>
          <w:rFonts w:ascii="Arial" w:hAnsi="Arial" w:cs="Arial"/>
          <w:sz w:val="20"/>
          <w:szCs w:val="20"/>
        </w:rPr>
        <w:t xml:space="preserve"> to calculate the present value of lease payments when the rate implicit in the lease is not known.</w:t>
      </w:r>
    </w:p>
    <w:p w14:paraId="182E6AEC" w14:textId="35AA97E0" w:rsidR="008F2C9A" w:rsidRDefault="008F2C9A" w:rsidP="008F2C9A">
      <w:pPr>
        <w:numPr>
          <w:ilvl w:val="12"/>
          <w:numId w:val="0"/>
        </w:numPr>
        <w:tabs>
          <w:tab w:val="left" w:pos="1260"/>
        </w:tabs>
        <w:ind w:left="1260"/>
        <w:jc w:val="both"/>
        <w:rPr>
          <w:rFonts w:ascii="Arial" w:hAnsi="Arial" w:cs="Arial"/>
          <w:color w:val="FF0000"/>
          <w:sz w:val="20"/>
          <w:szCs w:val="20"/>
        </w:rPr>
      </w:pPr>
      <w:r w:rsidRPr="008F2C9A">
        <w:rPr>
          <w:rFonts w:ascii="Arial" w:hAnsi="Arial" w:cs="Arial"/>
          <w:color w:val="FF0000"/>
          <w:sz w:val="20"/>
          <w:szCs w:val="20"/>
        </w:rPr>
        <w:t>[Include any other requested disclosures either here or in a separate lease note.  See Note 6 in the report model and GASB 87 for a listing of required disclosures.]</w:t>
      </w:r>
    </w:p>
    <w:p w14:paraId="4C82C894" w14:textId="397AD8B0" w:rsidR="008F2C9A" w:rsidRDefault="008F2C9A" w:rsidP="008F2C9A">
      <w:pPr>
        <w:numPr>
          <w:ilvl w:val="12"/>
          <w:numId w:val="0"/>
        </w:numPr>
        <w:tabs>
          <w:tab w:val="left" w:pos="1260"/>
        </w:tabs>
        <w:jc w:val="both"/>
        <w:rPr>
          <w:rFonts w:ascii="Arial" w:hAnsi="Arial" w:cs="Arial"/>
          <w:color w:val="FF0000"/>
          <w:sz w:val="20"/>
          <w:szCs w:val="20"/>
        </w:rPr>
      </w:pPr>
    </w:p>
    <w:p w14:paraId="38D7BAD8" w14:textId="446068E4" w:rsidR="008F2C9A" w:rsidRDefault="008F2C9A" w:rsidP="008F2C9A">
      <w:pPr>
        <w:numPr>
          <w:ilvl w:val="12"/>
          <w:numId w:val="0"/>
        </w:numPr>
        <w:tabs>
          <w:tab w:val="left" w:pos="1260"/>
        </w:tabs>
        <w:ind w:left="720"/>
        <w:jc w:val="both"/>
        <w:rPr>
          <w:rFonts w:ascii="Arial" w:hAnsi="Arial" w:cs="Arial"/>
          <w:sz w:val="20"/>
          <w:szCs w:val="20"/>
        </w:rPr>
      </w:pPr>
      <w:r w:rsidRPr="008F2C9A">
        <w:rPr>
          <w:rFonts w:ascii="Arial" w:hAnsi="Arial" w:cs="Arial"/>
          <w:sz w:val="20"/>
          <w:szCs w:val="20"/>
        </w:rPr>
        <w:t>10.</w:t>
      </w:r>
      <w:r w:rsidRPr="008F2C9A">
        <w:rPr>
          <w:rFonts w:ascii="Arial" w:hAnsi="Arial" w:cs="Arial"/>
          <w:sz w:val="20"/>
          <w:szCs w:val="20"/>
        </w:rPr>
        <w:tab/>
        <w:t>Subscription-Based Information Technology Arrangements</w:t>
      </w:r>
    </w:p>
    <w:p w14:paraId="41A4DB81" w14:textId="77777777" w:rsidR="0064338A" w:rsidRPr="008F2C9A" w:rsidRDefault="0064338A" w:rsidP="008F2C9A">
      <w:pPr>
        <w:numPr>
          <w:ilvl w:val="12"/>
          <w:numId w:val="0"/>
        </w:numPr>
        <w:tabs>
          <w:tab w:val="left" w:pos="1260"/>
        </w:tabs>
        <w:ind w:left="720"/>
        <w:jc w:val="both"/>
        <w:rPr>
          <w:rFonts w:ascii="Arial" w:hAnsi="Arial" w:cs="Arial"/>
          <w:sz w:val="20"/>
          <w:szCs w:val="20"/>
        </w:rPr>
      </w:pPr>
    </w:p>
    <w:p w14:paraId="52E95B4D" w14:textId="7DC8AE75" w:rsidR="008F2C9A" w:rsidRDefault="0064338A" w:rsidP="0064338A">
      <w:pPr>
        <w:numPr>
          <w:ilvl w:val="12"/>
          <w:numId w:val="0"/>
        </w:numPr>
        <w:tabs>
          <w:tab w:val="left" w:pos="1260"/>
        </w:tabs>
        <w:ind w:left="1260"/>
        <w:jc w:val="both"/>
        <w:rPr>
          <w:rFonts w:ascii="Arial" w:hAnsi="Arial" w:cs="Arial"/>
          <w:sz w:val="20"/>
          <w:szCs w:val="20"/>
        </w:rPr>
      </w:pPr>
      <w:r>
        <w:rPr>
          <w:rFonts w:ascii="Arial" w:hAnsi="Arial" w:cs="Arial"/>
          <w:sz w:val="20"/>
          <w:szCs w:val="20"/>
        </w:rPr>
        <w:t xml:space="preserve">The Governmental Accounting Standards Board (GASB) issued Statement No. 96, </w:t>
      </w:r>
      <w:r w:rsidRPr="008F2C9A">
        <w:rPr>
          <w:rFonts w:ascii="Arial" w:hAnsi="Arial" w:cs="Arial"/>
          <w:sz w:val="20"/>
          <w:szCs w:val="20"/>
        </w:rPr>
        <w:t>Subscription-Based Information Technology Arrangements</w:t>
      </w:r>
      <w:r>
        <w:rPr>
          <w:rFonts w:ascii="Arial" w:hAnsi="Arial" w:cs="Arial"/>
          <w:sz w:val="20"/>
          <w:szCs w:val="20"/>
        </w:rPr>
        <w:t xml:space="preserve"> (SBITAs) (GASB 96) to establish uniform accounting and financial reporting requirements for SBITAs, to improve comparability of financial statements among governments that have entered into SBITAs, and to enhance understandability, relatability, relevance and consistency of information about SBITAs.</w:t>
      </w:r>
      <w:r w:rsidR="00F83531" w:rsidRPr="00F83531">
        <w:rPr>
          <w:rFonts w:ascii="Arial" w:hAnsi="Arial" w:cs="Arial"/>
          <w:sz w:val="20"/>
          <w:szCs w:val="20"/>
        </w:rPr>
        <w:t xml:space="preserve"> </w:t>
      </w:r>
      <w:r w:rsidR="00F83531">
        <w:rPr>
          <w:rFonts w:ascii="Arial" w:hAnsi="Arial" w:cs="Arial"/>
          <w:sz w:val="20"/>
          <w:szCs w:val="20"/>
        </w:rPr>
        <w:t>GASB 96 was implemented during fiscal year 2023.</w:t>
      </w:r>
    </w:p>
    <w:p w14:paraId="118CE0AE" w14:textId="77777777" w:rsidR="004D228C" w:rsidRPr="008F2C9A" w:rsidRDefault="004D228C" w:rsidP="0064338A">
      <w:pPr>
        <w:numPr>
          <w:ilvl w:val="12"/>
          <w:numId w:val="0"/>
        </w:numPr>
        <w:tabs>
          <w:tab w:val="left" w:pos="1260"/>
        </w:tabs>
        <w:ind w:left="1260"/>
        <w:jc w:val="both"/>
        <w:rPr>
          <w:rFonts w:ascii="Arial" w:hAnsi="Arial" w:cs="Arial"/>
          <w:sz w:val="20"/>
          <w:szCs w:val="20"/>
        </w:rPr>
      </w:pPr>
    </w:p>
    <w:p w14:paraId="65DB4553" w14:textId="1D0B4965" w:rsidR="004D228C" w:rsidRDefault="004D228C" w:rsidP="004D228C">
      <w:pPr>
        <w:numPr>
          <w:ilvl w:val="12"/>
          <w:numId w:val="0"/>
        </w:numPr>
        <w:tabs>
          <w:tab w:val="left" w:pos="1260"/>
        </w:tabs>
        <w:ind w:left="1260"/>
        <w:jc w:val="both"/>
        <w:rPr>
          <w:rFonts w:ascii="Arial" w:hAnsi="Arial" w:cs="Arial"/>
          <w:color w:val="FF0000"/>
          <w:sz w:val="20"/>
          <w:szCs w:val="20"/>
        </w:rPr>
      </w:pPr>
      <w:r w:rsidRPr="008F2C9A">
        <w:rPr>
          <w:rFonts w:ascii="Arial" w:hAnsi="Arial" w:cs="Arial"/>
          <w:color w:val="FF0000"/>
          <w:sz w:val="20"/>
          <w:szCs w:val="20"/>
        </w:rPr>
        <w:t xml:space="preserve">[Include any other requested disclosures either here or in a </w:t>
      </w:r>
      <w:r w:rsidR="00136D43">
        <w:rPr>
          <w:rFonts w:ascii="Arial" w:hAnsi="Arial" w:cs="Arial"/>
          <w:color w:val="FF0000"/>
          <w:sz w:val="20"/>
          <w:szCs w:val="20"/>
        </w:rPr>
        <w:t>separate SBITA</w:t>
      </w:r>
      <w:r>
        <w:rPr>
          <w:rFonts w:ascii="Arial" w:hAnsi="Arial" w:cs="Arial"/>
          <w:color w:val="FF0000"/>
          <w:sz w:val="20"/>
          <w:szCs w:val="20"/>
        </w:rPr>
        <w:t xml:space="preserve"> note.  See Note </w:t>
      </w:r>
      <w:r w:rsidR="00764EDB">
        <w:rPr>
          <w:rFonts w:ascii="Arial" w:hAnsi="Arial" w:cs="Arial"/>
          <w:color w:val="FF0000"/>
          <w:sz w:val="20"/>
          <w:szCs w:val="20"/>
        </w:rPr>
        <w:t>6</w:t>
      </w:r>
      <w:r>
        <w:rPr>
          <w:rFonts w:ascii="Arial" w:hAnsi="Arial" w:cs="Arial"/>
          <w:color w:val="FF0000"/>
          <w:sz w:val="20"/>
          <w:szCs w:val="20"/>
        </w:rPr>
        <w:t xml:space="preserve"> in the report model and GASB 96</w:t>
      </w:r>
      <w:r w:rsidRPr="008F2C9A">
        <w:rPr>
          <w:rFonts w:ascii="Arial" w:hAnsi="Arial" w:cs="Arial"/>
          <w:color w:val="FF0000"/>
          <w:sz w:val="20"/>
          <w:szCs w:val="20"/>
        </w:rPr>
        <w:t xml:space="preserve"> for a listing of required disclosures.]</w:t>
      </w:r>
    </w:p>
    <w:p w14:paraId="6B3C13AD" w14:textId="4CA786E0" w:rsidR="008F2C9A" w:rsidRDefault="008F2C9A" w:rsidP="008F2C9A">
      <w:pPr>
        <w:numPr>
          <w:ilvl w:val="12"/>
          <w:numId w:val="0"/>
        </w:numPr>
        <w:tabs>
          <w:tab w:val="left" w:pos="1260"/>
        </w:tabs>
        <w:ind w:left="1260"/>
        <w:jc w:val="both"/>
        <w:rPr>
          <w:rFonts w:ascii="Arial" w:hAnsi="Arial" w:cs="Arial"/>
          <w:sz w:val="20"/>
          <w:szCs w:val="20"/>
        </w:rPr>
      </w:pPr>
    </w:p>
    <w:p w14:paraId="51EE1A30" w14:textId="77777777" w:rsidR="004D228C" w:rsidRPr="008F2C9A" w:rsidRDefault="004D228C" w:rsidP="008F2C9A">
      <w:pPr>
        <w:numPr>
          <w:ilvl w:val="12"/>
          <w:numId w:val="0"/>
        </w:numPr>
        <w:tabs>
          <w:tab w:val="left" w:pos="1260"/>
        </w:tabs>
        <w:ind w:left="1260"/>
        <w:jc w:val="both"/>
        <w:rPr>
          <w:rFonts w:ascii="Arial" w:hAnsi="Arial" w:cs="Arial"/>
          <w:sz w:val="20"/>
          <w:szCs w:val="20"/>
        </w:rPr>
      </w:pPr>
    </w:p>
    <w:p w14:paraId="621A7BFE" w14:textId="77777777" w:rsidR="00E31C9E" w:rsidRPr="008F2C9A" w:rsidRDefault="00E31C9E" w:rsidP="004D5595">
      <w:pPr>
        <w:numPr>
          <w:ilvl w:val="12"/>
          <w:numId w:val="0"/>
        </w:numPr>
        <w:tabs>
          <w:tab w:val="left" w:pos="1260"/>
        </w:tabs>
        <w:ind w:left="2160"/>
        <w:jc w:val="both"/>
        <w:rPr>
          <w:rFonts w:ascii="Arial" w:hAnsi="Arial" w:cs="Arial"/>
          <w:color w:val="FF0000"/>
          <w:sz w:val="20"/>
          <w:szCs w:val="20"/>
        </w:rPr>
      </w:pPr>
    </w:p>
    <w:p w14:paraId="621A7BFF" w14:textId="5EA1BCC4" w:rsidR="00E31C9E" w:rsidRPr="00B32FA8" w:rsidRDefault="004D228C" w:rsidP="004D228C">
      <w:pPr>
        <w:pStyle w:val="Level1"/>
        <w:tabs>
          <w:tab w:val="left" w:pos="720"/>
          <w:tab w:val="left" w:pos="1260"/>
          <w:tab w:val="left" w:pos="1440"/>
        </w:tabs>
        <w:ind w:left="0"/>
        <w:rPr>
          <w:rFonts w:ascii="Arial" w:hAnsi="Arial" w:cs="Arial"/>
          <w:sz w:val="20"/>
          <w:szCs w:val="20"/>
        </w:rPr>
      </w:pPr>
      <w:r>
        <w:rPr>
          <w:rFonts w:ascii="Arial" w:hAnsi="Arial" w:cs="Arial"/>
          <w:sz w:val="20"/>
          <w:szCs w:val="20"/>
        </w:rPr>
        <w:t xml:space="preserve">11. </w:t>
      </w:r>
      <w:r>
        <w:rPr>
          <w:rFonts w:ascii="Arial" w:hAnsi="Arial" w:cs="Arial"/>
          <w:sz w:val="20"/>
          <w:szCs w:val="20"/>
        </w:rPr>
        <w:tab/>
      </w:r>
      <w:r w:rsidRPr="00B32FA8">
        <w:rPr>
          <w:rFonts w:ascii="Arial" w:hAnsi="Arial" w:cs="Arial"/>
          <w:sz w:val="20"/>
          <w:szCs w:val="20"/>
        </w:rPr>
        <w:t>Long-term Liab</w:t>
      </w:r>
      <w:r>
        <w:rPr>
          <w:rFonts w:ascii="Arial" w:hAnsi="Arial" w:cs="Arial"/>
          <w:sz w:val="20"/>
          <w:szCs w:val="20"/>
        </w:rPr>
        <w:t xml:space="preserve">ilities </w:t>
      </w:r>
      <w:r w:rsidRPr="00B32FA8">
        <w:rPr>
          <w:rFonts w:ascii="Arial" w:hAnsi="Arial" w:cs="Arial"/>
          <w:sz w:val="20"/>
          <w:szCs w:val="20"/>
        </w:rPr>
        <w:t>and Bond Discounts/Premiums</w:t>
      </w:r>
    </w:p>
    <w:p w14:paraId="621A7C00" w14:textId="77777777" w:rsidR="00E31C9E" w:rsidRPr="00B32FA8" w:rsidRDefault="00E31C9E" w:rsidP="004D228C">
      <w:pPr>
        <w:numPr>
          <w:ilvl w:val="12"/>
          <w:numId w:val="0"/>
        </w:numPr>
        <w:tabs>
          <w:tab w:val="left" w:pos="1260"/>
        </w:tabs>
        <w:jc w:val="both"/>
        <w:rPr>
          <w:rFonts w:ascii="Arial" w:hAnsi="Arial" w:cs="Arial"/>
          <w:sz w:val="20"/>
          <w:szCs w:val="20"/>
        </w:rPr>
      </w:pPr>
    </w:p>
    <w:p w14:paraId="621A7C01" w14:textId="58A6B469" w:rsidR="00E31C9E" w:rsidRPr="00B32FA8" w:rsidRDefault="00E31C9E" w:rsidP="004D228C">
      <w:pPr>
        <w:numPr>
          <w:ilvl w:val="12"/>
          <w:numId w:val="0"/>
        </w:numPr>
        <w:tabs>
          <w:tab w:val="left" w:pos="1260"/>
        </w:tabs>
        <w:ind w:left="720"/>
        <w:jc w:val="both"/>
        <w:rPr>
          <w:rFonts w:ascii="Arial" w:hAnsi="Arial" w:cs="Arial"/>
          <w:sz w:val="20"/>
          <w:szCs w:val="20"/>
        </w:rPr>
      </w:pPr>
      <w:r w:rsidRPr="00B32FA8">
        <w:rPr>
          <w:rFonts w:ascii="Arial" w:hAnsi="Arial" w:cs="Arial"/>
          <w:sz w:val="20"/>
          <w:szCs w:val="20"/>
        </w:rPr>
        <w:t xml:space="preserve">In the government-wide, </w:t>
      </w:r>
      <w:r w:rsidRPr="00AE1394">
        <w:rPr>
          <w:rFonts w:ascii="Arial" w:hAnsi="Arial" w:cs="Arial"/>
          <w:color w:val="0070C0"/>
          <w:sz w:val="20"/>
          <w:szCs w:val="20"/>
        </w:rPr>
        <w:t xml:space="preserve">proprietary and component unit </w:t>
      </w:r>
      <w:r w:rsidRPr="00D64314">
        <w:rPr>
          <w:rFonts w:ascii="Arial" w:hAnsi="Arial" w:cs="Arial"/>
          <w:i/>
          <w:color w:val="FF0000"/>
          <w:sz w:val="20"/>
          <w:szCs w:val="20"/>
        </w:rPr>
        <w:t>(if applicable)</w:t>
      </w:r>
      <w:r w:rsidRPr="00B32FA8">
        <w:rPr>
          <w:rFonts w:ascii="Arial" w:hAnsi="Arial" w:cs="Arial"/>
          <w:sz w:val="20"/>
          <w:szCs w:val="20"/>
        </w:rPr>
        <w:t xml:space="preserve"> financial statements, outstanding debt is reported as</w:t>
      </w:r>
      <w:r w:rsidR="00702668">
        <w:rPr>
          <w:rFonts w:ascii="Arial" w:hAnsi="Arial" w:cs="Arial"/>
          <w:sz w:val="20"/>
          <w:szCs w:val="20"/>
        </w:rPr>
        <w:t xml:space="preserve"> liabilities.  B</w:t>
      </w:r>
      <w:r w:rsidRPr="00B32FA8">
        <w:rPr>
          <w:rFonts w:ascii="Arial" w:hAnsi="Arial" w:cs="Arial"/>
          <w:sz w:val="20"/>
          <w:szCs w:val="20"/>
        </w:rPr>
        <w:t>ond discounts or premiums and the difference between reacquisition price and the net carrying value of refunded debt are capitalized and amortized over the terms of the respective bonds using a method that approximates the effective interest method.</w:t>
      </w:r>
    </w:p>
    <w:p w14:paraId="621A7C02" w14:textId="77777777" w:rsidR="00E31C9E" w:rsidRPr="00B32FA8" w:rsidRDefault="00E31C9E" w:rsidP="004D228C">
      <w:pPr>
        <w:numPr>
          <w:ilvl w:val="12"/>
          <w:numId w:val="0"/>
        </w:numPr>
        <w:tabs>
          <w:tab w:val="left" w:pos="1260"/>
        </w:tabs>
        <w:ind w:left="1620"/>
        <w:jc w:val="both"/>
        <w:rPr>
          <w:rFonts w:ascii="Arial" w:hAnsi="Arial" w:cs="Arial"/>
          <w:sz w:val="20"/>
          <w:szCs w:val="20"/>
        </w:rPr>
      </w:pPr>
    </w:p>
    <w:p w14:paraId="621A7C03" w14:textId="77777777" w:rsidR="00E31C9E" w:rsidRDefault="00E31C9E" w:rsidP="004D228C">
      <w:pPr>
        <w:numPr>
          <w:ilvl w:val="12"/>
          <w:numId w:val="0"/>
        </w:numPr>
        <w:tabs>
          <w:tab w:val="left" w:pos="1260"/>
        </w:tabs>
        <w:ind w:left="720"/>
        <w:jc w:val="both"/>
        <w:rPr>
          <w:rFonts w:ascii="Arial" w:hAnsi="Arial" w:cs="Arial"/>
          <w:sz w:val="20"/>
          <w:szCs w:val="20"/>
        </w:rPr>
      </w:pPr>
      <w:r w:rsidRPr="00B32FA8">
        <w:rPr>
          <w:rFonts w:ascii="Arial" w:hAnsi="Arial" w:cs="Arial"/>
          <w:sz w:val="20"/>
          <w:szCs w:val="20"/>
        </w:rPr>
        <w:t>The governmental fund financial statements recognize the proceeds of debt and premiums as other financing sources of the current period. Issuance costs are reported as expenditures. See Note __ for details.</w:t>
      </w:r>
    </w:p>
    <w:p w14:paraId="621A7C04" w14:textId="77777777" w:rsidR="00E31C9E" w:rsidRDefault="00E31C9E" w:rsidP="004D228C">
      <w:pPr>
        <w:numPr>
          <w:ilvl w:val="12"/>
          <w:numId w:val="0"/>
        </w:numPr>
        <w:tabs>
          <w:tab w:val="left" w:pos="1260"/>
        </w:tabs>
        <w:ind w:left="1260"/>
        <w:jc w:val="both"/>
        <w:rPr>
          <w:rFonts w:ascii="Arial" w:hAnsi="Arial" w:cs="Arial"/>
          <w:sz w:val="20"/>
          <w:szCs w:val="20"/>
        </w:rPr>
      </w:pPr>
    </w:p>
    <w:p w14:paraId="51D4A025" w14:textId="21634ACE" w:rsidR="00FA2B33" w:rsidRDefault="004D228C" w:rsidP="004D228C">
      <w:pPr>
        <w:numPr>
          <w:ilvl w:val="12"/>
          <w:numId w:val="0"/>
        </w:numPr>
        <w:tabs>
          <w:tab w:val="left" w:pos="1260"/>
        </w:tabs>
        <w:jc w:val="both"/>
        <w:rPr>
          <w:rFonts w:ascii="Arial" w:hAnsi="Arial" w:cs="Arial"/>
          <w:sz w:val="20"/>
          <w:szCs w:val="20"/>
        </w:rPr>
      </w:pPr>
      <w:r>
        <w:rPr>
          <w:rFonts w:ascii="Arial" w:hAnsi="Arial" w:cs="Arial"/>
          <w:sz w:val="20"/>
          <w:szCs w:val="20"/>
        </w:rPr>
        <w:t xml:space="preserve">12.        </w:t>
      </w:r>
      <w:r w:rsidR="00FA2B33">
        <w:rPr>
          <w:rFonts w:ascii="Arial" w:hAnsi="Arial" w:cs="Arial"/>
          <w:sz w:val="20"/>
          <w:szCs w:val="20"/>
        </w:rPr>
        <w:t>Pensions</w:t>
      </w:r>
    </w:p>
    <w:p w14:paraId="193F3462" w14:textId="77777777" w:rsidR="00FA2B33" w:rsidRDefault="00FA2B33" w:rsidP="004D228C">
      <w:pPr>
        <w:numPr>
          <w:ilvl w:val="12"/>
          <w:numId w:val="0"/>
        </w:numPr>
        <w:tabs>
          <w:tab w:val="left" w:pos="1260"/>
        </w:tabs>
        <w:ind w:left="720"/>
        <w:jc w:val="both"/>
        <w:rPr>
          <w:rFonts w:ascii="Arial" w:hAnsi="Arial" w:cs="Arial"/>
          <w:sz w:val="20"/>
          <w:szCs w:val="20"/>
        </w:rPr>
      </w:pPr>
    </w:p>
    <w:p w14:paraId="4F423EB6" w14:textId="40019119" w:rsidR="00FA2B33" w:rsidRDefault="00FA2B33" w:rsidP="004D228C">
      <w:pPr>
        <w:numPr>
          <w:ilvl w:val="12"/>
          <w:numId w:val="0"/>
        </w:numPr>
        <w:tabs>
          <w:tab w:val="left" w:pos="1260"/>
        </w:tabs>
        <w:ind w:left="720"/>
        <w:jc w:val="both"/>
        <w:rPr>
          <w:rFonts w:ascii="Arial" w:hAnsi="Arial" w:cs="Arial"/>
          <w:sz w:val="20"/>
          <w:szCs w:val="20"/>
        </w:rPr>
      </w:pPr>
      <w:r>
        <w:rPr>
          <w:rFonts w:ascii="Arial" w:hAnsi="Arial" w:cs="Arial"/>
          <w:sz w:val="20"/>
          <w:szCs w:val="20"/>
        </w:rPr>
        <w:t>For purposes of measuring the net pension liability, deferred outflows of resources and deferred inflows of resources related to pensions, and pension expense, information about the fiduciary net position of the Public Employees’ Retirement System (PERS) and additions to/deductions from PERS’ fiduciary net position have been determined on the same basis as they are reported by PERS.  For this purpose, the benefit payments (including refunds of employee contributions) are recognized when due and payable in accordance with the benefit terms.  Investments are reported at fair value.</w:t>
      </w:r>
    </w:p>
    <w:p w14:paraId="172840D4" w14:textId="77777777" w:rsidR="004D228C" w:rsidRDefault="004D228C" w:rsidP="004D228C">
      <w:pPr>
        <w:numPr>
          <w:ilvl w:val="12"/>
          <w:numId w:val="0"/>
        </w:numPr>
        <w:tabs>
          <w:tab w:val="left" w:pos="1260"/>
        </w:tabs>
        <w:ind w:left="720"/>
        <w:jc w:val="both"/>
        <w:rPr>
          <w:rFonts w:ascii="Arial" w:hAnsi="Arial" w:cs="Arial"/>
          <w:sz w:val="20"/>
          <w:szCs w:val="20"/>
        </w:rPr>
      </w:pPr>
    </w:p>
    <w:p w14:paraId="7508D5CB" w14:textId="0E316F07" w:rsidR="00B90144" w:rsidRPr="00BA00B0" w:rsidRDefault="00B90144" w:rsidP="00B90144">
      <w:pPr>
        <w:numPr>
          <w:ilvl w:val="12"/>
          <w:numId w:val="0"/>
        </w:numPr>
        <w:tabs>
          <w:tab w:val="left" w:pos="720"/>
          <w:tab w:val="left" w:pos="1260"/>
        </w:tabs>
        <w:jc w:val="both"/>
        <w:rPr>
          <w:rFonts w:ascii="Arial" w:hAnsi="Arial" w:cs="Arial"/>
          <w:sz w:val="20"/>
          <w:szCs w:val="20"/>
        </w:rPr>
      </w:pPr>
      <w:r w:rsidRPr="00BA00B0">
        <w:rPr>
          <w:rFonts w:ascii="Arial" w:hAnsi="Arial" w:cs="Arial"/>
          <w:sz w:val="20"/>
          <w:szCs w:val="20"/>
        </w:rPr>
        <w:t>1</w:t>
      </w:r>
      <w:r w:rsidR="004D228C">
        <w:rPr>
          <w:rFonts w:ascii="Arial" w:hAnsi="Arial" w:cs="Arial"/>
          <w:sz w:val="20"/>
          <w:szCs w:val="20"/>
        </w:rPr>
        <w:t>3</w:t>
      </w:r>
      <w:r w:rsidRPr="00BA00B0">
        <w:rPr>
          <w:rFonts w:ascii="Arial" w:hAnsi="Arial" w:cs="Arial"/>
          <w:sz w:val="20"/>
          <w:szCs w:val="20"/>
        </w:rPr>
        <w:t>.</w:t>
      </w:r>
      <w:r w:rsidRPr="00BA00B0">
        <w:rPr>
          <w:rFonts w:ascii="Arial" w:hAnsi="Arial" w:cs="Arial"/>
          <w:sz w:val="20"/>
          <w:szCs w:val="20"/>
        </w:rPr>
        <w:tab/>
      </w:r>
      <w:r w:rsidR="00731CA8" w:rsidRPr="00BA00B0">
        <w:rPr>
          <w:rFonts w:ascii="Arial" w:hAnsi="Arial" w:cs="Arial"/>
          <w:sz w:val="20"/>
          <w:szCs w:val="20"/>
        </w:rPr>
        <w:t xml:space="preserve">Postemployment Benefits Other </w:t>
      </w:r>
      <w:r w:rsidR="00EF5B2C" w:rsidRPr="00BA00B0">
        <w:rPr>
          <w:rFonts w:ascii="Arial" w:hAnsi="Arial" w:cs="Arial"/>
          <w:sz w:val="20"/>
          <w:szCs w:val="20"/>
        </w:rPr>
        <w:t>than</w:t>
      </w:r>
      <w:r w:rsidRPr="00BA00B0">
        <w:rPr>
          <w:rFonts w:ascii="Arial" w:hAnsi="Arial" w:cs="Arial"/>
          <w:sz w:val="20"/>
          <w:szCs w:val="20"/>
        </w:rPr>
        <w:t xml:space="preserve"> Pensions (OPEB)</w:t>
      </w:r>
    </w:p>
    <w:p w14:paraId="6EFECD19" w14:textId="77777777" w:rsidR="00B90144" w:rsidRPr="00BA00B0" w:rsidRDefault="00B90144" w:rsidP="00B90144">
      <w:pPr>
        <w:numPr>
          <w:ilvl w:val="12"/>
          <w:numId w:val="0"/>
        </w:numPr>
        <w:tabs>
          <w:tab w:val="left" w:pos="1260"/>
        </w:tabs>
        <w:jc w:val="both"/>
        <w:rPr>
          <w:rFonts w:ascii="Arial" w:hAnsi="Arial" w:cs="Arial"/>
          <w:sz w:val="20"/>
          <w:szCs w:val="20"/>
        </w:rPr>
      </w:pPr>
    </w:p>
    <w:p w14:paraId="47EC078B" w14:textId="20D584EE" w:rsidR="00B90144" w:rsidRPr="00AD7111" w:rsidRDefault="00B90144" w:rsidP="00AD7111">
      <w:pPr>
        <w:numPr>
          <w:ilvl w:val="12"/>
          <w:numId w:val="0"/>
        </w:numPr>
        <w:tabs>
          <w:tab w:val="left" w:pos="1260"/>
        </w:tabs>
        <w:ind w:left="720"/>
        <w:jc w:val="both"/>
        <w:rPr>
          <w:rFonts w:ascii="Arial" w:hAnsi="Arial" w:cs="Arial"/>
          <w:sz w:val="20"/>
          <w:szCs w:val="20"/>
        </w:rPr>
      </w:pPr>
      <w:r w:rsidRPr="00AD7111">
        <w:rPr>
          <w:rFonts w:ascii="Arial" w:hAnsi="Arial" w:cs="Arial"/>
          <w:sz w:val="20"/>
          <w:szCs w:val="20"/>
        </w:rPr>
        <w:t>For purposes of measuring the net OPEB liability, deferred outflows of resources and deferred</w:t>
      </w:r>
      <w:r w:rsidR="00AD7111" w:rsidRPr="00AD7111">
        <w:rPr>
          <w:rFonts w:ascii="Arial" w:hAnsi="Arial" w:cs="Arial"/>
          <w:sz w:val="20"/>
          <w:szCs w:val="20"/>
        </w:rPr>
        <w:t xml:space="preserve"> i</w:t>
      </w:r>
      <w:r w:rsidRPr="00AD7111">
        <w:rPr>
          <w:rFonts w:ascii="Arial" w:hAnsi="Arial" w:cs="Arial"/>
          <w:sz w:val="20"/>
          <w:szCs w:val="20"/>
        </w:rPr>
        <w:t>nflows of resources related to OPEB, and OPEB expense, information about</w:t>
      </w:r>
      <w:r w:rsidR="00731CA8" w:rsidRPr="00AD7111">
        <w:rPr>
          <w:rFonts w:ascii="Arial" w:hAnsi="Arial" w:cs="Arial"/>
          <w:sz w:val="20"/>
          <w:szCs w:val="20"/>
        </w:rPr>
        <w:t xml:space="preserve"> t</w:t>
      </w:r>
      <w:r w:rsidRPr="00AD7111">
        <w:rPr>
          <w:rFonts w:ascii="Arial" w:hAnsi="Arial" w:cs="Arial"/>
          <w:sz w:val="20"/>
          <w:szCs w:val="20"/>
        </w:rPr>
        <w:t>he</w:t>
      </w:r>
      <w:r w:rsidR="00731CA8" w:rsidRPr="00AD7111">
        <w:rPr>
          <w:rFonts w:ascii="Arial" w:hAnsi="Arial" w:cs="Arial"/>
          <w:sz w:val="20"/>
          <w:szCs w:val="20"/>
        </w:rPr>
        <w:t xml:space="preserve"> </w:t>
      </w:r>
      <w:r w:rsidRPr="00AD7111">
        <w:rPr>
          <w:rFonts w:ascii="Arial" w:hAnsi="Arial" w:cs="Arial"/>
          <w:sz w:val="20"/>
          <w:szCs w:val="20"/>
        </w:rPr>
        <w:t xml:space="preserve">fiduciary net position of the </w:t>
      </w:r>
      <w:r w:rsidR="00BA00B0" w:rsidRPr="00AD7111">
        <w:rPr>
          <w:rFonts w:ascii="Arial" w:hAnsi="Arial" w:cs="Arial"/>
          <w:sz w:val="20"/>
          <w:szCs w:val="20"/>
        </w:rPr>
        <w:t>State and School Employees’ Life and Health Plan (OPEB Plan)</w:t>
      </w:r>
      <w:r w:rsidRPr="00AD7111">
        <w:rPr>
          <w:rFonts w:ascii="Arial" w:hAnsi="Arial" w:cs="Arial"/>
          <w:sz w:val="20"/>
          <w:szCs w:val="20"/>
        </w:rPr>
        <w:t xml:space="preserve"> and additions</w:t>
      </w:r>
      <w:r w:rsidR="00731CA8" w:rsidRPr="00AD7111">
        <w:rPr>
          <w:rFonts w:ascii="Arial" w:hAnsi="Arial" w:cs="Arial"/>
          <w:sz w:val="20"/>
          <w:szCs w:val="20"/>
        </w:rPr>
        <w:t xml:space="preserve"> </w:t>
      </w:r>
      <w:r w:rsidRPr="00AD7111">
        <w:rPr>
          <w:rFonts w:ascii="Arial" w:hAnsi="Arial" w:cs="Arial"/>
          <w:sz w:val="20"/>
          <w:szCs w:val="20"/>
        </w:rPr>
        <w:t xml:space="preserve">to/deductions from </w:t>
      </w:r>
      <w:r w:rsidR="00BA00B0" w:rsidRPr="00AD7111">
        <w:rPr>
          <w:rFonts w:ascii="Arial" w:hAnsi="Arial" w:cs="Arial"/>
          <w:sz w:val="20"/>
          <w:szCs w:val="20"/>
        </w:rPr>
        <w:t>the OPEB Plan’s</w:t>
      </w:r>
      <w:r w:rsidRPr="00AD7111">
        <w:rPr>
          <w:rFonts w:ascii="Arial" w:hAnsi="Arial" w:cs="Arial"/>
          <w:sz w:val="20"/>
          <w:szCs w:val="20"/>
        </w:rPr>
        <w:t xml:space="preserve"> fiduciary net position have been determined on the</w:t>
      </w:r>
      <w:r w:rsidR="00731CA8" w:rsidRPr="00AD7111">
        <w:rPr>
          <w:rFonts w:ascii="Arial" w:hAnsi="Arial" w:cs="Arial"/>
          <w:sz w:val="20"/>
          <w:szCs w:val="20"/>
        </w:rPr>
        <w:t xml:space="preserve"> </w:t>
      </w:r>
      <w:r w:rsidRPr="00AD7111">
        <w:rPr>
          <w:rFonts w:ascii="Arial" w:hAnsi="Arial" w:cs="Arial"/>
          <w:sz w:val="20"/>
          <w:szCs w:val="20"/>
        </w:rPr>
        <w:t xml:space="preserve">same basis as they are reported by </w:t>
      </w:r>
      <w:r w:rsidR="00BA00B0" w:rsidRPr="00AD7111">
        <w:rPr>
          <w:rFonts w:ascii="Arial" w:hAnsi="Arial" w:cs="Arial"/>
          <w:sz w:val="20"/>
          <w:szCs w:val="20"/>
        </w:rPr>
        <w:t>the OPEB Plan</w:t>
      </w:r>
      <w:r w:rsidR="006A6D2C">
        <w:rPr>
          <w:rFonts w:ascii="Arial" w:hAnsi="Arial" w:cs="Arial"/>
          <w:sz w:val="20"/>
          <w:szCs w:val="20"/>
        </w:rPr>
        <w:t>.</w:t>
      </w:r>
      <w:r w:rsidR="00EF5B2C">
        <w:rPr>
          <w:rFonts w:ascii="Arial" w:hAnsi="Arial" w:cs="Arial"/>
          <w:sz w:val="20"/>
          <w:szCs w:val="20"/>
        </w:rPr>
        <w:t xml:space="preserve">  </w:t>
      </w:r>
      <w:r w:rsidRPr="00AD7111">
        <w:rPr>
          <w:rFonts w:ascii="Arial" w:hAnsi="Arial" w:cs="Arial"/>
          <w:sz w:val="20"/>
          <w:szCs w:val="20"/>
        </w:rPr>
        <w:t xml:space="preserve">For this purpose, </w:t>
      </w:r>
      <w:r w:rsidR="006A6D2C">
        <w:rPr>
          <w:rFonts w:ascii="Arial" w:hAnsi="Arial" w:cs="Arial"/>
          <w:sz w:val="20"/>
          <w:szCs w:val="20"/>
        </w:rPr>
        <w:t>benefit payments are recorded when the OPEB benefits come due</w:t>
      </w:r>
      <w:r w:rsidRPr="00AD7111">
        <w:rPr>
          <w:rFonts w:ascii="Arial" w:hAnsi="Arial" w:cs="Arial"/>
          <w:sz w:val="20"/>
          <w:szCs w:val="20"/>
        </w:rPr>
        <w:t>.</w:t>
      </w:r>
      <w:r w:rsidR="00AD7111" w:rsidRPr="00AD7111">
        <w:rPr>
          <w:rFonts w:ascii="Arial" w:hAnsi="Arial" w:cs="Arial"/>
          <w:sz w:val="20"/>
          <w:szCs w:val="20"/>
        </w:rPr>
        <w:t xml:space="preserve"> </w:t>
      </w:r>
      <w:r w:rsidR="006A6D2C">
        <w:rPr>
          <w:rFonts w:ascii="Arial" w:hAnsi="Arial" w:cs="Arial"/>
          <w:sz w:val="20"/>
          <w:szCs w:val="20"/>
        </w:rPr>
        <w:t xml:space="preserve">Investments are reported at fair value as determined by the state. </w:t>
      </w:r>
    </w:p>
    <w:p w14:paraId="2A5CAE54" w14:textId="77777777" w:rsidR="00B90144" w:rsidRDefault="00B90144" w:rsidP="004D5595">
      <w:pPr>
        <w:numPr>
          <w:ilvl w:val="12"/>
          <w:numId w:val="0"/>
        </w:numPr>
        <w:tabs>
          <w:tab w:val="left" w:pos="720"/>
          <w:tab w:val="left" w:pos="1260"/>
        </w:tabs>
        <w:jc w:val="both"/>
        <w:rPr>
          <w:rFonts w:ascii="Arial" w:hAnsi="Arial" w:cs="Arial"/>
          <w:sz w:val="20"/>
          <w:szCs w:val="20"/>
        </w:rPr>
      </w:pPr>
    </w:p>
    <w:p w14:paraId="621A7C05" w14:textId="796DB5AB" w:rsidR="00E31C9E" w:rsidRPr="00B32FA8" w:rsidRDefault="003D1B87" w:rsidP="004D5595">
      <w:pPr>
        <w:numPr>
          <w:ilvl w:val="12"/>
          <w:numId w:val="0"/>
        </w:numPr>
        <w:tabs>
          <w:tab w:val="left" w:pos="720"/>
          <w:tab w:val="left" w:pos="1260"/>
        </w:tabs>
        <w:jc w:val="both"/>
        <w:rPr>
          <w:rFonts w:ascii="Arial" w:hAnsi="Arial" w:cs="Arial"/>
          <w:sz w:val="20"/>
          <w:szCs w:val="20"/>
        </w:rPr>
      </w:pPr>
      <w:r>
        <w:rPr>
          <w:rFonts w:ascii="Arial" w:hAnsi="Arial" w:cs="Arial"/>
          <w:sz w:val="20"/>
          <w:szCs w:val="20"/>
        </w:rPr>
        <w:t>1</w:t>
      </w:r>
      <w:r w:rsidR="004D228C">
        <w:rPr>
          <w:rFonts w:ascii="Arial" w:hAnsi="Arial" w:cs="Arial"/>
          <w:sz w:val="20"/>
          <w:szCs w:val="20"/>
        </w:rPr>
        <w:t>4</w:t>
      </w:r>
      <w:r w:rsidR="00E31C9E" w:rsidRPr="00AB07A7">
        <w:rPr>
          <w:rFonts w:ascii="Arial" w:hAnsi="Arial" w:cs="Arial"/>
          <w:sz w:val="20"/>
          <w:szCs w:val="20"/>
        </w:rPr>
        <w:t>.</w:t>
      </w:r>
      <w:r w:rsidR="00E31C9E" w:rsidRPr="00AB07A7">
        <w:rPr>
          <w:rFonts w:ascii="Arial" w:hAnsi="Arial" w:cs="Arial"/>
          <w:sz w:val="20"/>
          <w:szCs w:val="20"/>
        </w:rPr>
        <w:tab/>
        <w:t>Fund Balances</w:t>
      </w:r>
    </w:p>
    <w:p w14:paraId="621A7C06" w14:textId="77777777" w:rsidR="00E31C9E" w:rsidRPr="00B32FA8" w:rsidRDefault="00E31C9E" w:rsidP="00BA00B0">
      <w:pPr>
        <w:numPr>
          <w:ilvl w:val="12"/>
          <w:numId w:val="0"/>
        </w:numPr>
        <w:tabs>
          <w:tab w:val="left" w:pos="1260"/>
        </w:tabs>
        <w:ind w:left="90" w:hanging="90"/>
        <w:jc w:val="both"/>
        <w:rPr>
          <w:rFonts w:ascii="Arial" w:hAnsi="Arial" w:cs="Arial"/>
          <w:sz w:val="20"/>
          <w:szCs w:val="20"/>
        </w:rPr>
      </w:pPr>
    </w:p>
    <w:p w14:paraId="621A7C07" w14:textId="60A19A8C" w:rsidR="00E31C9E" w:rsidRPr="00B32FA8" w:rsidRDefault="00E31C9E" w:rsidP="00BA00B0">
      <w:pPr>
        <w:numPr>
          <w:ilvl w:val="12"/>
          <w:numId w:val="0"/>
        </w:numPr>
        <w:tabs>
          <w:tab w:val="left" w:pos="1260"/>
        </w:tabs>
        <w:ind w:left="720"/>
        <w:jc w:val="both"/>
        <w:rPr>
          <w:rFonts w:ascii="Arial" w:hAnsi="Arial" w:cs="Arial"/>
          <w:sz w:val="20"/>
          <w:szCs w:val="20"/>
        </w:rPr>
      </w:pPr>
      <w:r>
        <w:rPr>
          <w:rFonts w:ascii="Arial" w:hAnsi="Arial" w:cs="Arial"/>
          <w:sz w:val="20"/>
          <w:szCs w:val="20"/>
        </w:rPr>
        <w:t>Fund balance for governmental funds is reported in classifications that comprise a hierarchy based primarily on the extent to which the government is bound to honor constraints on the specific purposes for which amounts in those funds can be spent.</w:t>
      </w:r>
    </w:p>
    <w:p w14:paraId="621A7C08" w14:textId="77777777" w:rsidR="00E31C9E" w:rsidRPr="00B32FA8" w:rsidRDefault="00E31C9E" w:rsidP="004D5595">
      <w:pPr>
        <w:numPr>
          <w:ilvl w:val="12"/>
          <w:numId w:val="0"/>
        </w:numPr>
        <w:tabs>
          <w:tab w:val="left" w:pos="720"/>
          <w:tab w:val="left" w:pos="1260"/>
          <w:tab w:val="left" w:pos="1440"/>
        </w:tabs>
        <w:ind w:left="1440" w:hanging="720"/>
        <w:jc w:val="both"/>
        <w:rPr>
          <w:rFonts w:ascii="Arial" w:hAnsi="Arial" w:cs="Arial"/>
          <w:sz w:val="20"/>
          <w:szCs w:val="20"/>
        </w:rPr>
      </w:pPr>
    </w:p>
    <w:p w14:paraId="621A7C09" w14:textId="06549F92" w:rsidR="00E31C9E" w:rsidRPr="00B32FA8" w:rsidRDefault="00E31C9E" w:rsidP="00A97923">
      <w:pPr>
        <w:numPr>
          <w:ilvl w:val="12"/>
          <w:numId w:val="0"/>
        </w:numPr>
        <w:tabs>
          <w:tab w:val="left" w:pos="1260"/>
        </w:tabs>
        <w:ind w:left="720"/>
        <w:jc w:val="both"/>
        <w:rPr>
          <w:rFonts w:ascii="Arial" w:hAnsi="Arial" w:cs="Arial"/>
          <w:sz w:val="20"/>
          <w:szCs w:val="20"/>
        </w:rPr>
      </w:pPr>
      <w:r w:rsidRPr="00B32FA8">
        <w:rPr>
          <w:rFonts w:ascii="Arial" w:hAnsi="Arial" w:cs="Arial"/>
          <w:sz w:val="20"/>
          <w:szCs w:val="20"/>
        </w:rPr>
        <w:t>Governmental</w:t>
      </w:r>
      <w:r>
        <w:rPr>
          <w:rFonts w:ascii="Arial" w:hAnsi="Arial" w:cs="Arial"/>
          <w:sz w:val="20"/>
          <w:szCs w:val="20"/>
        </w:rPr>
        <w:t xml:space="preserve"> f</w:t>
      </w:r>
      <w:r w:rsidRPr="00B32FA8">
        <w:rPr>
          <w:rFonts w:ascii="Arial" w:hAnsi="Arial" w:cs="Arial"/>
          <w:sz w:val="20"/>
          <w:szCs w:val="20"/>
        </w:rPr>
        <w:t xml:space="preserve">und balance is classified as </w:t>
      </w:r>
      <w:proofErr w:type="spellStart"/>
      <w:r w:rsidRPr="00B32FA8">
        <w:rPr>
          <w:rFonts w:ascii="Arial" w:hAnsi="Arial" w:cs="Arial"/>
          <w:sz w:val="20"/>
          <w:szCs w:val="20"/>
        </w:rPr>
        <w:t>nonspendable</w:t>
      </w:r>
      <w:proofErr w:type="spellEnd"/>
      <w:r w:rsidRPr="00B32FA8">
        <w:rPr>
          <w:rFonts w:ascii="Arial" w:hAnsi="Arial" w:cs="Arial"/>
          <w:sz w:val="20"/>
          <w:szCs w:val="20"/>
        </w:rPr>
        <w:t>, restricted, committed, assigned or unassigned.  Following are descriptions of fund classifications used by the district:</w:t>
      </w:r>
    </w:p>
    <w:p w14:paraId="62C72769" w14:textId="77777777" w:rsidR="00A97923" w:rsidRDefault="00A97923" w:rsidP="00A97923">
      <w:pPr>
        <w:numPr>
          <w:ilvl w:val="12"/>
          <w:numId w:val="0"/>
        </w:numPr>
        <w:tabs>
          <w:tab w:val="left" w:pos="1260"/>
        </w:tabs>
        <w:jc w:val="both"/>
        <w:rPr>
          <w:rFonts w:ascii="Arial" w:hAnsi="Arial" w:cs="Arial"/>
          <w:color w:val="0070C0"/>
          <w:sz w:val="20"/>
          <w:szCs w:val="20"/>
        </w:rPr>
      </w:pPr>
    </w:p>
    <w:p w14:paraId="621A7C0B" w14:textId="29B13349" w:rsidR="00E31C9E" w:rsidRPr="00B32FA8" w:rsidRDefault="00E31C9E" w:rsidP="00A97923">
      <w:pPr>
        <w:numPr>
          <w:ilvl w:val="12"/>
          <w:numId w:val="0"/>
        </w:numPr>
        <w:tabs>
          <w:tab w:val="left" w:pos="1260"/>
        </w:tabs>
        <w:ind w:left="720"/>
        <w:jc w:val="both"/>
        <w:rPr>
          <w:rFonts w:ascii="Arial" w:hAnsi="Arial" w:cs="Arial"/>
          <w:sz w:val="20"/>
          <w:szCs w:val="20"/>
        </w:rPr>
      </w:pPr>
      <w:proofErr w:type="spellStart"/>
      <w:r w:rsidRPr="00B34C23">
        <w:rPr>
          <w:rFonts w:ascii="Arial" w:hAnsi="Arial" w:cs="Arial"/>
          <w:i/>
          <w:sz w:val="20"/>
          <w:szCs w:val="20"/>
        </w:rPr>
        <w:t>Nonspendable</w:t>
      </w:r>
      <w:proofErr w:type="spellEnd"/>
      <w:r w:rsidRPr="00B34C23">
        <w:rPr>
          <w:rFonts w:ascii="Arial" w:hAnsi="Arial" w:cs="Arial"/>
          <w:i/>
          <w:sz w:val="20"/>
          <w:szCs w:val="20"/>
        </w:rPr>
        <w:t xml:space="preserve"> fund balance</w:t>
      </w:r>
      <w:r>
        <w:rPr>
          <w:rFonts w:ascii="Arial" w:hAnsi="Arial" w:cs="Arial"/>
          <w:sz w:val="20"/>
          <w:szCs w:val="20"/>
        </w:rPr>
        <w:t xml:space="preserve"> includes items that cannot be spent.  This includes activity that is not </w:t>
      </w:r>
      <w:r w:rsidR="00A97923">
        <w:rPr>
          <w:rFonts w:ascii="Arial" w:hAnsi="Arial" w:cs="Arial"/>
          <w:sz w:val="20"/>
          <w:szCs w:val="20"/>
        </w:rPr>
        <w:t xml:space="preserve">  </w:t>
      </w:r>
      <w:r>
        <w:rPr>
          <w:rFonts w:ascii="Arial" w:hAnsi="Arial" w:cs="Arial"/>
          <w:sz w:val="20"/>
          <w:szCs w:val="20"/>
        </w:rPr>
        <w:t>in a spendable form (inventories, prepaid amounts, long-term portion of loans/notes receivable, or property held for resale unless the proceeds are restricted, committed, or assigned) and activity that is legally or contractually required to remain intact, such as a principal balance in a permanent fund.</w:t>
      </w:r>
    </w:p>
    <w:p w14:paraId="621A7C0C" w14:textId="77777777" w:rsidR="00E31C9E" w:rsidRPr="00B32FA8" w:rsidRDefault="00E31C9E" w:rsidP="004D5595">
      <w:pPr>
        <w:widowControl/>
        <w:tabs>
          <w:tab w:val="left" w:pos="1260"/>
        </w:tabs>
        <w:autoSpaceDE/>
        <w:autoSpaceDN/>
        <w:adjustRightInd/>
        <w:jc w:val="both"/>
        <w:rPr>
          <w:rFonts w:ascii="Arial" w:hAnsi="Arial" w:cs="Arial"/>
          <w:sz w:val="20"/>
          <w:szCs w:val="20"/>
        </w:rPr>
      </w:pPr>
    </w:p>
    <w:p w14:paraId="621A7C0D" w14:textId="27D6F35D" w:rsidR="00E31C9E" w:rsidRPr="00B32FA8" w:rsidRDefault="00E31C9E" w:rsidP="00436A9C">
      <w:pPr>
        <w:numPr>
          <w:ilvl w:val="12"/>
          <w:numId w:val="0"/>
        </w:numPr>
        <w:tabs>
          <w:tab w:val="left" w:pos="1260"/>
        </w:tabs>
        <w:ind w:left="720"/>
        <w:jc w:val="both"/>
        <w:rPr>
          <w:rFonts w:ascii="Arial" w:hAnsi="Arial" w:cs="Arial"/>
          <w:sz w:val="20"/>
          <w:szCs w:val="20"/>
        </w:rPr>
      </w:pPr>
      <w:r w:rsidRPr="001226A6">
        <w:rPr>
          <w:rFonts w:ascii="Arial" w:hAnsi="Arial" w:cs="Arial"/>
          <w:i/>
          <w:sz w:val="20"/>
          <w:szCs w:val="20"/>
        </w:rPr>
        <w:t>Restricted fund balance</w:t>
      </w:r>
      <w:r>
        <w:rPr>
          <w:rFonts w:ascii="Arial" w:hAnsi="Arial" w:cs="Arial"/>
          <w:sz w:val="20"/>
          <w:szCs w:val="20"/>
        </w:rPr>
        <w:t xml:space="preserve"> includes amounts that have constraints placed upon the use of the </w:t>
      </w:r>
      <w:r w:rsidR="00436A9C">
        <w:rPr>
          <w:rFonts w:ascii="Arial" w:hAnsi="Arial" w:cs="Arial"/>
          <w:sz w:val="20"/>
          <w:szCs w:val="20"/>
        </w:rPr>
        <w:t xml:space="preserve">   </w:t>
      </w:r>
      <w:r>
        <w:rPr>
          <w:rFonts w:ascii="Arial" w:hAnsi="Arial" w:cs="Arial"/>
          <w:sz w:val="20"/>
          <w:szCs w:val="20"/>
        </w:rPr>
        <w:t>resources either by an external party or imposed by law through a constitutional provision or enabling legislation.</w:t>
      </w:r>
    </w:p>
    <w:p w14:paraId="621A7C0E" w14:textId="77777777" w:rsidR="00E31C9E" w:rsidRPr="00B32FA8" w:rsidRDefault="00E31C9E" w:rsidP="004D5595">
      <w:pPr>
        <w:numPr>
          <w:ilvl w:val="12"/>
          <w:numId w:val="0"/>
        </w:numPr>
        <w:tabs>
          <w:tab w:val="left" w:pos="1260"/>
        </w:tabs>
        <w:ind w:left="720"/>
        <w:jc w:val="both"/>
        <w:rPr>
          <w:rFonts w:ascii="Arial" w:hAnsi="Arial" w:cs="Arial"/>
          <w:sz w:val="20"/>
          <w:szCs w:val="20"/>
        </w:rPr>
      </w:pPr>
    </w:p>
    <w:p w14:paraId="621A7C0F" w14:textId="3B126BFE" w:rsidR="00E31C9E" w:rsidRPr="00484F89" w:rsidRDefault="00E31C9E" w:rsidP="002E1623">
      <w:pPr>
        <w:numPr>
          <w:ilvl w:val="12"/>
          <w:numId w:val="0"/>
        </w:numPr>
        <w:tabs>
          <w:tab w:val="left" w:pos="1260"/>
        </w:tabs>
        <w:ind w:left="720"/>
        <w:jc w:val="both"/>
        <w:rPr>
          <w:rFonts w:ascii="Arial" w:hAnsi="Arial" w:cs="Arial"/>
          <w:color w:val="0070C0"/>
          <w:sz w:val="20"/>
          <w:szCs w:val="20"/>
        </w:rPr>
      </w:pPr>
      <w:r w:rsidRPr="001D2F84">
        <w:rPr>
          <w:rFonts w:ascii="Arial" w:hAnsi="Arial" w:cs="Arial"/>
          <w:i/>
          <w:sz w:val="20"/>
          <w:szCs w:val="20"/>
        </w:rPr>
        <w:t>Committed fund balance</w:t>
      </w:r>
      <w:r>
        <w:rPr>
          <w:rFonts w:ascii="Arial" w:hAnsi="Arial" w:cs="Arial"/>
          <w:sz w:val="20"/>
          <w:szCs w:val="20"/>
        </w:rPr>
        <w:t xml:space="preserve"> includes amounts that can be used only for the specific purposes pursuant to constraints imposed by a formal action of the School Board, the District’s highest level of decision-making authority. This formal action is the </w:t>
      </w:r>
      <w:r>
        <w:rPr>
          <w:rFonts w:ascii="Arial" w:hAnsi="Arial" w:cs="Arial"/>
          <w:i/>
          <w:color w:val="0070C0"/>
          <w:sz w:val="20"/>
          <w:szCs w:val="20"/>
        </w:rPr>
        <w:t>[input formal action that is required to be taken by Board to establish the commitment.]</w:t>
      </w:r>
      <w:r w:rsidR="00BA558E">
        <w:rPr>
          <w:rFonts w:ascii="Arial" w:hAnsi="Arial" w:cs="Arial"/>
          <w:i/>
          <w:color w:val="0070C0"/>
          <w:sz w:val="20"/>
          <w:szCs w:val="20"/>
        </w:rPr>
        <w:t xml:space="preserve"> </w:t>
      </w:r>
      <w:r w:rsidR="00BA558E" w:rsidRPr="00484F89">
        <w:rPr>
          <w:rFonts w:ascii="Arial" w:hAnsi="Arial" w:cs="Arial"/>
          <w:i/>
          <w:color w:val="8DB3E2" w:themeColor="text2" w:themeTint="66"/>
          <w:sz w:val="20"/>
          <w:szCs w:val="20"/>
        </w:rPr>
        <w:t xml:space="preserve">[Input the following sentence if there is no committed fund balance.] </w:t>
      </w:r>
      <w:r w:rsidR="00BA558E">
        <w:rPr>
          <w:rFonts w:ascii="Arial" w:hAnsi="Arial" w:cs="Arial"/>
          <w:color w:val="0070C0"/>
          <w:sz w:val="20"/>
          <w:szCs w:val="20"/>
        </w:rPr>
        <w:t>Currently there is no committed fund balance for this school district.</w:t>
      </w:r>
    </w:p>
    <w:p w14:paraId="04967122" w14:textId="77777777" w:rsidR="002E1623" w:rsidRDefault="002E1623" w:rsidP="002E1623">
      <w:pPr>
        <w:numPr>
          <w:ilvl w:val="12"/>
          <w:numId w:val="0"/>
        </w:numPr>
        <w:tabs>
          <w:tab w:val="left" w:pos="1260"/>
        </w:tabs>
        <w:jc w:val="both"/>
        <w:rPr>
          <w:rFonts w:ascii="Arial" w:hAnsi="Arial" w:cs="Arial"/>
          <w:sz w:val="20"/>
          <w:szCs w:val="20"/>
        </w:rPr>
      </w:pPr>
    </w:p>
    <w:p w14:paraId="621A7C11" w14:textId="45D98015" w:rsidR="00E31C9E" w:rsidRPr="001E1DDA" w:rsidRDefault="00E31C9E" w:rsidP="002E1623">
      <w:pPr>
        <w:numPr>
          <w:ilvl w:val="12"/>
          <w:numId w:val="0"/>
        </w:numPr>
        <w:tabs>
          <w:tab w:val="left" w:pos="1260"/>
        </w:tabs>
        <w:ind w:left="720"/>
        <w:jc w:val="both"/>
        <w:rPr>
          <w:rFonts w:ascii="Arial" w:hAnsi="Arial" w:cs="Arial"/>
          <w:sz w:val="20"/>
          <w:szCs w:val="20"/>
        </w:rPr>
      </w:pPr>
      <w:r>
        <w:rPr>
          <w:rFonts w:ascii="Arial" w:hAnsi="Arial" w:cs="Arial"/>
          <w:i/>
          <w:sz w:val="20"/>
          <w:szCs w:val="20"/>
        </w:rPr>
        <w:lastRenderedPageBreak/>
        <w:t>Assigned fund balance</w:t>
      </w:r>
      <w:r>
        <w:rPr>
          <w:rFonts w:ascii="Arial" w:hAnsi="Arial" w:cs="Arial"/>
          <w:sz w:val="20"/>
          <w:szCs w:val="20"/>
        </w:rPr>
        <w:t xml:space="preserve"> includes amounts that are constrained by the </w:t>
      </w:r>
      <w:proofErr w:type="gramStart"/>
      <w:r>
        <w:rPr>
          <w:rFonts w:ascii="Arial" w:hAnsi="Arial" w:cs="Arial"/>
          <w:sz w:val="20"/>
          <w:szCs w:val="20"/>
        </w:rPr>
        <w:t>District’s</w:t>
      </w:r>
      <w:proofErr w:type="gramEnd"/>
      <w:r>
        <w:rPr>
          <w:rFonts w:ascii="Arial" w:hAnsi="Arial" w:cs="Arial"/>
          <w:sz w:val="20"/>
          <w:szCs w:val="20"/>
        </w:rPr>
        <w:t xml:space="preserve"> intent to be used for a specific purpose, but are neither restricted nor committed. For governmental funds, other than the general fund, this is the residual amount within the fund that is not restricted or committed. Assignments of fund balance are created by the ___________ pursuant to authorization established by </w:t>
      </w:r>
      <w:r w:rsidRPr="00506708">
        <w:rPr>
          <w:rFonts w:ascii="Arial" w:hAnsi="Arial" w:cs="Arial"/>
          <w:i/>
          <w:color w:val="0070C0"/>
          <w:sz w:val="20"/>
          <w:szCs w:val="20"/>
        </w:rPr>
        <w:t>[input policy]</w:t>
      </w:r>
      <w:r>
        <w:rPr>
          <w:rFonts w:ascii="Arial" w:hAnsi="Arial" w:cs="Arial"/>
          <w:sz w:val="20"/>
          <w:szCs w:val="20"/>
        </w:rPr>
        <w:t xml:space="preserve">. </w:t>
      </w:r>
    </w:p>
    <w:p w14:paraId="621A7C12" w14:textId="77777777" w:rsidR="00E31C9E" w:rsidRDefault="00E31C9E" w:rsidP="004D5595">
      <w:pPr>
        <w:numPr>
          <w:ilvl w:val="12"/>
          <w:numId w:val="0"/>
        </w:numPr>
        <w:tabs>
          <w:tab w:val="left" w:pos="1260"/>
        </w:tabs>
        <w:ind w:left="2160"/>
        <w:jc w:val="both"/>
        <w:rPr>
          <w:rFonts w:ascii="Arial" w:hAnsi="Arial" w:cs="Arial"/>
          <w:b/>
          <w:sz w:val="20"/>
          <w:szCs w:val="20"/>
        </w:rPr>
      </w:pPr>
    </w:p>
    <w:p w14:paraId="621A7C13" w14:textId="1DB50A43" w:rsidR="00E31C9E" w:rsidRDefault="00E31C9E" w:rsidP="002E1623">
      <w:pPr>
        <w:numPr>
          <w:ilvl w:val="12"/>
          <w:numId w:val="0"/>
        </w:numPr>
        <w:tabs>
          <w:tab w:val="left" w:pos="1260"/>
        </w:tabs>
        <w:ind w:left="720"/>
        <w:jc w:val="both"/>
        <w:rPr>
          <w:rFonts w:ascii="Arial" w:hAnsi="Arial" w:cs="Arial"/>
          <w:sz w:val="20"/>
          <w:szCs w:val="20"/>
        </w:rPr>
      </w:pPr>
      <w:r>
        <w:rPr>
          <w:rFonts w:ascii="Arial" w:hAnsi="Arial" w:cs="Arial"/>
          <w:i/>
          <w:sz w:val="20"/>
          <w:szCs w:val="20"/>
        </w:rPr>
        <w:t>Unassigned fund balance</w:t>
      </w:r>
      <w:r>
        <w:rPr>
          <w:rFonts w:ascii="Arial" w:hAnsi="Arial" w:cs="Arial"/>
          <w:sz w:val="20"/>
          <w:szCs w:val="20"/>
        </w:rPr>
        <w:t xml:space="preserve"> is the residual classification for the general fund. This classification represents fund balance that has not been assigned to other funds and that has not been restricted, committed, or assigned to specific purposes within the general fund. The general fund should be the only fund that reports a positive unassigned fund balance amount. In other governmental funds, it may be necessary to report a negative unassigned fund balance.</w:t>
      </w:r>
    </w:p>
    <w:p w14:paraId="621A7C14" w14:textId="77777777" w:rsidR="00E31C9E" w:rsidRDefault="00E31C9E" w:rsidP="004D5595">
      <w:pPr>
        <w:numPr>
          <w:ilvl w:val="12"/>
          <w:numId w:val="0"/>
        </w:numPr>
        <w:tabs>
          <w:tab w:val="left" w:pos="1260"/>
        </w:tabs>
        <w:ind w:left="1260"/>
        <w:jc w:val="both"/>
        <w:rPr>
          <w:rFonts w:ascii="Arial" w:hAnsi="Arial" w:cs="Arial"/>
          <w:sz w:val="20"/>
          <w:szCs w:val="20"/>
        </w:rPr>
      </w:pPr>
    </w:p>
    <w:p w14:paraId="37851D06" w14:textId="010F8DB0" w:rsidR="00E058C0" w:rsidRDefault="00E31C9E" w:rsidP="00AD7111">
      <w:pPr>
        <w:numPr>
          <w:ilvl w:val="12"/>
          <w:numId w:val="0"/>
        </w:numPr>
        <w:tabs>
          <w:tab w:val="left" w:pos="1260"/>
        </w:tabs>
        <w:ind w:left="720"/>
        <w:jc w:val="both"/>
        <w:rPr>
          <w:rFonts w:ascii="Arial" w:hAnsi="Arial" w:cs="Arial"/>
          <w:color w:val="0070C0"/>
          <w:sz w:val="20"/>
          <w:szCs w:val="20"/>
        </w:rPr>
      </w:pPr>
      <w:r w:rsidRPr="00E62B0A">
        <w:rPr>
          <w:rFonts w:ascii="Arial" w:hAnsi="Arial" w:cs="Arial"/>
          <w:color w:val="0070C0"/>
          <w:sz w:val="20"/>
          <w:szCs w:val="20"/>
        </w:rPr>
        <w:t xml:space="preserve">[Modify the following disclosure as it applies to the </w:t>
      </w:r>
      <w:proofErr w:type="gramStart"/>
      <w:r w:rsidRPr="00E62B0A">
        <w:rPr>
          <w:rFonts w:ascii="Arial" w:hAnsi="Arial" w:cs="Arial"/>
          <w:color w:val="0070C0"/>
          <w:sz w:val="20"/>
          <w:szCs w:val="20"/>
        </w:rPr>
        <w:t>District</w:t>
      </w:r>
      <w:proofErr w:type="gramEnd"/>
      <w:r w:rsidRPr="00E62B0A">
        <w:rPr>
          <w:rFonts w:ascii="Arial" w:hAnsi="Arial" w:cs="Arial"/>
          <w:color w:val="0070C0"/>
          <w:sz w:val="20"/>
          <w:szCs w:val="20"/>
        </w:rPr>
        <w:t xml:space="preserve">.] </w:t>
      </w:r>
      <w:r>
        <w:rPr>
          <w:rFonts w:ascii="Arial" w:hAnsi="Arial" w:cs="Arial"/>
          <w:sz w:val="20"/>
          <w:szCs w:val="20"/>
        </w:rPr>
        <w:t xml:space="preserve">When an expenditure/expense is incurred for purposes for which both restricted and unrestricted (committed, assigned, or unassigned) resources are available, it is the </w:t>
      </w:r>
      <w:proofErr w:type="gramStart"/>
      <w:r>
        <w:rPr>
          <w:rFonts w:ascii="Arial" w:hAnsi="Arial" w:cs="Arial"/>
          <w:sz w:val="20"/>
          <w:szCs w:val="20"/>
        </w:rPr>
        <w:t>District’s</w:t>
      </w:r>
      <w:proofErr w:type="gramEnd"/>
      <w:r>
        <w:rPr>
          <w:rFonts w:ascii="Arial" w:hAnsi="Arial" w:cs="Arial"/>
          <w:sz w:val="20"/>
          <w:szCs w:val="20"/>
        </w:rPr>
        <w:t xml:space="preserve"> general policy to use restricted resources first. When expenditures/expenses are incurred for purposes for which unrestricted (committed, assigned, and unassigned) resources are available, and amounts in any of these unrestricted classifications could be used, it is the </w:t>
      </w:r>
      <w:proofErr w:type="gramStart"/>
      <w:r>
        <w:rPr>
          <w:rFonts w:ascii="Arial" w:hAnsi="Arial" w:cs="Arial"/>
          <w:sz w:val="20"/>
          <w:szCs w:val="20"/>
        </w:rPr>
        <w:t>District’s</w:t>
      </w:r>
      <w:proofErr w:type="gramEnd"/>
      <w:r>
        <w:rPr>
          <w:rFonts w:ascii="Arial" w:hAnsi="Arial" w:cs="Arial"/>
          <w:sz w:val="20"/>
          <w:szCs w:val="20"/>
        </w:rPr>
        <w:t xml:space="preserve"> general policy to spend committed resources first, followed by assigned amounts, and then unassigned amounts.</w:t>
      </w:r>
      <w:r w:rsidR="002E1623">
        <w:rPr>
          <w:rFonts w:ascii="Arial" w:hAnsi="Arial" w:cs="Arial"/>
          <w:sz w:val="20"/>
          <w:szCs w:val="20"/>
        </w:rPr>
        <w:t xml:space="preserve">     </w:t>
      </w:r>
      <w:r w:rsidR="00744791" w:rsidRPr="00E62B0A">
        <w:rPr>
          <w:rFonts w:ascii="Arial" w:hAnsi="Arial" w:cs="Arial"/>
          <w:color w:val="0070C0"/>
          <w:sz w:val="20"/>
          <w:szCs w:val="20"/>
        </w:rPr>
        <w:t>[</w:t>
      </w:r>
      <w:r w:rsidR="00744791">
        <w:rPr>
          <w:rFonts w:ascii="Arial" w:hAnsi="Arial" w:cs="Arial"/>
          <w:color w:val="0070C0"/>
          <w:sz w:val="20"/>
          <w:szCs w:val="20"/>
        </w:rPr>
        <w:t>If a minimum fund balance policy is formally adopted, describe the policy, including the action taken in adopting the policy</w:t>
      </w:r>
      <w:r w:rsidR="00744791" w:rsidRPr="00E62B0A">
        <w:rPr>
          <w:rFonts w:ascii="Arial" w:hAnsi="Arial" w:cs="Arial"/>
          <w:color w:val="0070C0"/>
          <w:sz w:val="20"/>
          <w:szCs w:val="20"/>
        </w:rPr>
        <w:t>.]</w:t>
      </w:r>
    </w:p>
    <w:p w14:paraId="4CBB575A" w14:textId="77777777" w:rsidR="004D228C" w:rsidRDefault="004D228C" w:rsidP="00AD7111">
      <w:pPr>
        <w:numPr>
          <w:ilvl w:val="12"/>
          <w:numId w:val="0"/>
        </w:numPr>
        <w:tabs>
          <w:tab w:val="left" w:pos="1260"/>
        </w:tabs>
        <w:ind w:left="720"/>
        <w:jc w:val="both"/>
        <w:rPr>
          <w:rFonts w:ascii="Arial" w:hAnsi="Arial" w:cs="Arial"/>
          <w:color w:val="0070C0"/>
          <w:sz w:val="20"/>
          <w:szCs w:val="20"/>
        </w:rPr>
      </w:pPr>
    </w:p>
    <w:p w14:paraId="010B1E33" w14:textId="2CC42166" w:rsidR="00F30786" w:rsidRPr="006911CA" w:rsidRDefault="004D228C" w:rsidP="00F30786">
      <w:pPr>
        <w:numPr>
          <w:ilvl w:val="12"/>
          <w:numId w:val="0"/>
        </w:numPr>
        <w:tabs>
          <w:tab w:val="left" w:pos="720"/>
          <w:tab w:val="left" w:pos="1260"/>
        </w:tabs>
        <w:jc w:val="both"/>
        <w:rPr>
          <w:rFonts w:ascii="Arial" w:hAnsi="Arial" w:cs="Arial"/>
          <w:sz w:val="20"/>
          <w:szCs w:val="20"/>
        </w:rPr>
      </w:pPr>
      <w:r>
        <w:rPr>
          <w:rFonts w:ascii="Arial" w:hAnsi="Arial" w:cs="Arial"/>
          <w:sz w:val="20"/>
          <w:szCs w:val="20"/>
        </w:rPr>
        <w:t>15</w:t>
      </w:r>
      <w:r w:rsidR="00F30786" w:rsidRPr="006911CA">
        <w:rPr>
          <w:rFonts w:ascii="Arial" w:hAnsi="Arial" w:cs="Arial"/>
          <w:sz w:val="20"/>
          <w:szCs w:val="20"/>
        </w:rPr>
        <w:t>.</w:t>
      </w:r>
      <w:r w:rsidR="00F30786" w:rsidRPr="006911CA">
        <w:rPr>
          <w:rFonts w:ascii="Arial" w:hAnsi="Arial" w:cs="Arial"/>
          <w:sz w:val="20"/>
          <w:szCs w:val="20"/>
        </w:rPr>
        <w:tab/>
        <w:t>Related Parties</w:t>
      </w:r>
    </w:p>
    <w:p w14:paraId="2292480C" w14:textId="77777777" w:rsidR="00F30786" w:rsidRPr="0035267B" w:rsidRDefault="00F30786" w:rsidP="00F30786">
      <w:pPr>
        <w:numPr>
          <w:ilvl w:val="12"/>
          <w:numId w:val="0"/>
        </w:numPr>
        <w:tabs>
          <w:tab w:val="left" w:pos="1260"/>
        </w:tabs>
        <w:ind w:left="90" w:hanging="90"/>
        <w:jc w:val="both"/>
        <w:rPr>
          <w:rFonts w:ascii="Arial" w:hAnsi="Arial" w:cs="Arial"/>
          <w:color w:val="4F81BD" w:themeColor="accent1"/>
          <w:sz w:val="20"/>
          <w:szCs w:val="20"/>
        </w:rPr>
      </w:pPr>
    </w:p>
    <w:p w14:paraId="1F241CAC" w14:textId="10E03DC1" w:rsidR="00F30786" w:rsidRPr="00484F89" w:rsidRDefault="00F30786" w:rsidP="00F30786">
      <w:pPr>
        <w:numPr>
          <w:ilvl w:val="12"/>
          <w:numId w:val="0"/>
        </w:numPr>
        <w:tabs>
          <w:tab w:val="left" w:pos="1260"/>
        </w:tabs>
        <w:ind w:left="720"/>
        <w:jc w:val="both"/>
        <w:rPr>
          <w:rFonts w:ascii="Arial" w:hAnsi="Arial" w:cs="Arial"/>
          <w:color w:val="0070C0"/>
          <w:sz w:val="20"/>
          <w:szCs w:val="20"/>
        </w:rPr>
      </w:pPr>
      <w:r>
        <w:rPr>
          <w:rFonts w:ascii="Arial" w:hAnsi="Arial" w:cs="Arial"/>
          <w:i/>
          <w:color w:val="0070C0"/>
          <w:sz w:val="20"/>
          <w:szCs w:val="20"/>
        </w:rPr>
        <w:t>[If there are any related party relationships required to be disclosed, please give a brief explanation.  If none, remove this section of Note 1.]</w:t>
      </w:r>
    </w:p>
    <w:p w14:paraId="56EE50DE" w14:textId="31DB0596" w:rsidR="0035267B" w:rsidRPr="006911CA" w:rsidRDefault="0035267B" w:rsidP="0035267B">
      <w:pPr>
        <w:numPr>
          <w:ilvl w:val="12"/>
          <w:numId w:val="0"/>
        </w:numPr>
        <w:tabs>
          <w:tab w:val="left" w:pos="720"/>
          <w:tab w:val="left" w:pos="1260"/>
        </w:tabs>
        <w:jc w:val="both"/>
        <w:rPr>
          <w:rFonts w:ascii="Arial" w:hAnsi="Arial" w:cs="Arial"/>
          <w:color w:val="4F81BD" w:themeColor="accent1"/>
          <w:sz w:val="20"/>
          <w:szCs w:val="20"/>
        </w:rPr>
      </w:pPr>
      <w:r>
        <w:rPr>
          <w:rFonts w:ascii="Arial" w:hAnsi="Arial" w:cs="Arial"/>
          <w:sz w:val="20"/>
          <w:szCs w:val="20"/>
        </w:rPr>
        <w:br/>
      </w:r>
      <w:r w:rsidR="004D228C">
        <w:rPr>
          <w:rFonts w:ascii="Arial" w:hAnsi="Arial" w:cs="Arial"/>
          <w:sz w:val="20"/>
          <w:szCs w:val="20"/>
        </w:rPr>
        <w:t>16</w:t>
      </w:r>
      <w:r w:rsidRPr="006911CA">
        <w:rPr>
          <w:rFonts w:ascii="Arial" w:hAnsi="Arial" w:cs="Arial"/>
          <w:sz w:val="20"/>
          <w:szCs w:val="20"/>
        </w:rPr>
        <w:t>.</w:t>
      </w:r>
      <w:r w:rsidRPr="006911CA">
        <w:rPr>
          <w:rFonts w:ascii="Arial" w:hAnsi="Arial" w:cs="Arial"/>
          <w:sz w:val="20"/>
          <w:szCs w:val="20"/>
        </w:rPr>
        <w:tab/>
        <w:t xml:space="preserve">Indirect Expenses </w:t>
      </w:r>
    </w:p>
    <w:p w14:paraId="0FA13C5A" w14:textId="77777777" w:rsidR="0035267B" w:rsidRPr="0035267B" w:rsidRDefault="0035267B" w:rsidP="0035267B">
      <w:pPr>
        <w:numPr>
          <w:ilvl w:val="12"/>
          <w:numId w:val="0"/>
        </w:numPr>
        <w:tabs>
          <w:tab w:val="left" w:pos="1260"/>
        </w:tabs>
        <w:ind w:left="90" w:hanging="90"/>
        <w:jc w:val="both"/>
        <w:rPr>
          <w:rFonts w:ascii="Arial" w:hAnsi="Arial" w:cs="Arial"/>
          <w:color w:val="4F81BD" w:themeColor="accent1"/>
          <w:sz w:val="20"/>
          <w:szCs w:val="20"/>
        </w:rPr>
      </w:pPr>
    </w:p>
    <w:p w14:paraId="37950B28" w14:textId="4CB98CFB" w:rsidR="0035267B" w:rsidRPr="00484F89" w:rsidRDefault="0035267B" w:rsidP="0035267B">
      <w:pPr>
        <w:numPr>
          <w:ilvl w:val="12"/>
          <w:numId w:val="0"/>
        </w:numPr>
        <w:tabs>
          <w:tab w:val="left" w:pos="1260"/>
        </w:tabs>
        <w:ind w:left="720"/>
        <w:jc w:val="both"/>
        <w:rPr>
          <w:rFonts w:ascii="Arial" w:hAnsi="Arial" w:cs="Arial"/>
          <w:color w:val="0070C0"/>
          <w:sz w:val="20"/>
          <w:szCs w:val="20"/>
        </w:rPr>
      </w:pPr>
      <w:r>
        <w:rPr>
          <w:rFonts w:ascii="Arial" w:hAnsi="Arial" w:cs="Arial"/>
          <w:i/>
          <w:color w:val="0070C0"/>
          <w:sz w:val="20"/>
          <w:szCs w:val="20"/>
        </w:rPr>
        <w:t xml:space="preserve">[If the School District allocates any indirect </w:t>
      </w:r>
      <w:proofErr w:type="gramStart"/>
      <w:r>
        <w:rPr>
          <w:rFonts w:ascii="Arial" w:hAnsi="Arial" w:cs="Arial"/>
          <w:i/>
          <w:color w:val="0070C0"/>
          <w:sz w:val="20"/>
          <w:szCs w:val="20"/>
        </w:rPr>
        <w:t>expenses</w:t>
      </w:r>
      <w:proofErr w:type="gramEnd"/>
      <w:r>
        <w:rPr>
          <w:rFonts w:ascii="Arial" w:hAnsi="Arial" w:cs="Arial"/>
          <w:i/>
          <w:color w:val="0070C0"/>
          <w:sz w:val="20"/>
          <w:szCs w:val="20"/>
        </w:rPr>
        <w:t xml:space="preserve"> please include a policy for allocating indirect</w:t>
      </w:r>
      <w:r w:rsidR="00266502">
        <w:rPr>
          <w:rFonts w:ascii="Arial" w:hAnsi="Arial" w:cs="Arial"/>
          <w:i/>
          <w:color w:val="0070C0"/>
          <w:sz w:val="20"/>
          <w:szCs w:val="20"/>
        </w:rPr>
        <w:t xml:space="preserve"> expenses to functions in the statement of activities.  Remove if not applicable.]</w:t>
      </w:r>
    </w:p>
    <w:p w14:paraId="476CAD27" w14:textId="635C032D" w:rsidR="00F30786" w:rsidRDefault="00F30786" w:rsidP="00F30786">
      <w:pPr>
        <w:numPr>
          <w:ilvl w:val="12"/>
          <w:numId w:val="0"/>
        </w:numPr>
        <w:tabs>
          <w:tab w:val="left" w:pos="1260"/>
        </w:tabs>
        <w:jc w:val="both"/>
        <w:rPr>
          <w:rFonts w:ascii="Arial" w:hAnsi="Arial" w:cs="Arial"/>
          <w:sz w:val="20"/>
          <w:szCs w:val="20"/>
        </w:rPr>
      </w:pPr>
    </w:p>
    <w:p w14:paraId="714AE339" w14:textId="3E7F3A21" w:rsidR="005A3D42" w:rsidRPr="00D50335" w:rsidRDefault="004D228C" w:rsidP="00F30786">
      <w:pPr>
        <w:numPr>
          <w:ilvl w:val="12"/>
          <w:numId w:val="0"/>
        </w:numPr>
        <w:tabs>
          <w:tab w:val="left" w:pos="1260"/>
        </w:tabs>
        <w:jc w:val="both"/>
        <w:rPr>
          <w:rFonts w:ascii="Arial" w:hAnsi="Arial" w:cs="Arial"/>
          <w:sz w:val="20"/>
          <w:szCs w:val="20"/>
        </w:rPr>
      </w:pPr>
      <w:r w:rsidRPr="00D50335">
        <w:rPr>
          <w:rFonts w:ascii="Arial" w:hAnsi="Arial" w:cs="Arial"/>
          <w:sz w:val="20"/>
          <w:szCs w:val="20"/>
        </w:rPr>
        <w:t>17</w:t>
      </w:r>
      <w:r w:rsidR="005A3D42" w:rsidRPr="00D50335">
        <w:rPr>
          <w:rFonts w:ascii="Arial" w:hAnsi="Arial" w:cs="Arial"/>
          <w:sz w:val="20"/>
          <w:szCs w:val="20"/>
        </w:rPr>
        <w:t xml:space="preserve">.        Accounting Standards Update </w:t>
      </w:r>
    </w:p>
    <w:p w14:paraId="437C4B2D" w14:textId="77777777" w:rsidR="005A3D42" w:rsidRPr="00D50335" w:rsidRDefault="005A3D42" w:rsidP="00F30786">
      <w:pPr>
        <w:numPr>
          <w:ilvl w:val="12"/>
          <w:numId w:val="0"/>
        </w:numPr>
        <w:tabs>
          <w:tab w:val="left" w:pos="1260"/>
        </w:tabs>
        <w:jc w:val="both"/>
        <w:rPr>
          <w:rFonts w:ascii="Arial" w:hAnsi="Arial" w:cs="Arial"/>
          <w:sz w:val="20"/>
          <w:szCs w:val="20"/>
        </w:rPr>
      </w:pPr>
      <w:r w:rsidRPr="00D50335">
        <w:rPr>
          <w:rFonts w:ascii="Arial" w:hAnsi="Arial" w:cs="Arial"/>
          <w:sz w:val="20"/>
          <w:szCs w:val="20"/>
        </w:rPr>
        <w:t xml:space="preserve"> </w:t>
      </w:r>
    </w:p>
    <w:p w14:paraId="7CE7C9BE" w14:textId="7B043E8A" w:rsidR="004D228C" w:rsidRPr="009E6C68" w:rsidRDefault="004D228C" w:rsidP="006E6967">
      <w:pPr>
        <w:numPr>
          <w:ilvl w:val="12"/>
          <w:numId w:val="0"/>
        </w:numPr>
        <w:tabs>
          <w:tab w:val="left" w:pos="1260"/>
        </w:tabs>
        <w:ind w:left="720"/>
        <w:jc w:val="both"/>
        <w:rPr>
          <w:rFonts w:ascii="Arial" w:hAnsi="Arial" w:cs="Arial"/>
          <w:sz w:val="20"/>
          <w:szCs w:val="20"/>
        </w:rPr>
      </w:pPr>
      <w:r w:rsidRPr="00D50335">
        <w:rPr>
          <w:rFonts w:ascii="Arial" w:hAnsi="Arial" w:cs="Arial"/>
          <w:sz w:val="20"/>
          <w:szCs w:val="20"/>
        </w:rPr>
        <w:t xml:space="preserve">GASB </w:t>
      </w:r>
      <w:r w:rsidR="00D50335" w:rsidRPr="00D50335">
        <w:rPr>
          <w:rFonts w:ascii="Arial" w:hAnsi="Arial" w:cs="Arial"/>
          <w:sz w:val="20"/>
          <w:szCs w:val="20"/>
        </w:rPr>
        <w:t>100</w:t>
      </w:r>
      <w:r w:rsidR="009E6C68" w:rsidRPr="00D50335">
        <w:rPr>
          <w:rFonts w:ascii="Arial" w:hAnsi="Arial" w:cs="Arial"/>
          <w:sz w:val="20"/>
          <w:szCs w:val="20"/>
        </w:rPr>
        <w:t xml:space="preserve">, </w:t>
      </w:r>
      <w:r w:rsidR="00D50335" w:rsidRPr="00D50335">
        <w:rPr>
          <w:rFonts w:ascii="Arial" w:hAnsi="Arial" w:cs="Arial"/>
          <w:sz w:val="20"/>
          <w:szCs w:val="20"/>
        </w:rPr>
        <w:t>Accounting Changes and Error Corrections</w:t>
      </w:r>
      <w:r w:rsidR="009E6C68" w:rsidRPr="00D50335">
        <w:rPr>
          <w:rFonts w:ascii="Arial" w:hAnsi="Arial" w:cs="Arial"/>
          <w:sz w:val="20"/>
          <w:szCs w:val="20"/>
        </w:rPr>
        <w:t xml:space="preserve">, was implemented during the </w:t>
      </w:r>
      <w:r w:rsidR="002C107F" w:rsidRPr="00D50335">
        <w:rPr>
          <w:rFonts w:ascii="Arial" w:hAnsi="Arial" w:cs="Arial"/>
          <w:sz w:val="20"/>
          <w:szCs w:val="20"/>
        </w:rPr>
        <w:t>2024</w:t>
      </w:r>
      <w:r w:rsidR="009E6C68" w:rsidRPr="00D50335">
        <w:rPr>
          <w:rFonts w:ascii="Arial" w:hAnsi="Arial" w:cs="Arial"/>
          <w:sz w:val="20"/>
          <w:szCs w:val="20"/>
        </w:rPr>
        <w:t xml:space="preserve"> fiscal year.  </w:t>
      </w:r>
      <w:r w:rsidR="00D50335" w:rsidRPr="00D50335">
        <w:rPr>
          <w:rFonts w:ascii="Arial" w:hAnsi="Arial" w:cs="Arial"/>
          <w:sz w:val="20"/>
          <w:szCs w:val="20"/>
        </w:rPr>
        <w:t>This Statement is an amendment of GASB Statement 62 Codification of Accounting and Financial Reporting Guidance.</w:t>
      </w:r>
      <w:r w:rsidR="009E6C68" w:rsidRPr="00D50335">
        <w:rPr>
          <w:rFonts w:ascii="Arial" w:hAnsi="Arial" w:cs="Arial"/>
          <w:sz w:val="20"/>
          <w:szCs w:val="20"/>
        </w:rPr>
        <w:t xml:space="preserve"> The purpose of the standard is to </w:t>
      </w:r>
      <w:r w:rsidR="00D50335" w:rsidRPr="00D50335">
        <w:rPr>
          <w:rFonts w:ascii="Arial" w:hAnsi="Arial" w:cs="Arial"/>
          <w:sz w:val="20"/>
          <w:szCs w:val="20"/>
        </w:rPr>
        <w:t>enhance</w:t>
      </w:r>
      <w:r w:rsidR="00D50335">
        <w:rPr>
          <w:rFonts w:ascii="Arial" w:hAnsi="Arial" w:cs="Arial"/>
          <w:sz w:val="20"/>
          <w:szCs w:val="20"/>
        </w:rPr>
        <w:t xml:space="preserve"> accounting and financial reporting requirements for accounting changes and error corrections to provide more understandable, reliable, relevant, consistent and comparable information for making decisions or assessing accountability.</w:t>
      </w:r>
    </w:p>
    <w:p w14:paraId="021D63A9" w14:textId="77777777" w:rsidR="004D228C" w:rsidRDefault="004D228C" w:rsidP="006E6967">
      <w:pPr>
        <w:numPr>
          <w:ilvl w:val="12"/>
          <w:numId w:val="0"/>
        </w:numPr>
        <w:tabs>
          <w:tab w:val="left" w:pos="1260"/>
        </w:tabs>
        <w:ind w:left="720"/>
        <w:jc w:val="both"/>
        <w:rPr>
          <w:rFonts w:ascii="Arial" w:hAnsi="Arial" w:cs="Arial"/>
          <w:color w:val="548DD4" w:themeColor="text2" w:themeTint="99"/>
          <w:sz w:val="20"/>
          <w:szCs w:val="20"/>
        </w:rPr>
      </w:pPr>
    </w:p>
    <w:p w14:paraId="5B422EA6" w14:textId="24200EE2" w:rsidR="000E70A0" w:rsidRDefault="004D228C" w:rsidP="006E6967">
      <w:pPr>
        <w:numPr>
          <w:ilvl w:val="12"/>
          <w:numId w:val="0"/>
        </w:numPr>
        <w:tabs>
          <w:tab w:val="left" w:pos="1260"/>
        </w:tabs>
        <w:ind w:left="720"/>
        <w:jc w:val="both"/>
        <w:rPr>
          <w:rFonts w:ascii="Arial" w:hAnsi="Arial" w:cs="Arial"/>
          <w:color w:val="548DD4" w:themeColor="text2" w:themeTint="99"/>
          <w:sz w:val="20"/>
          <w:szCs w:val="20"/>
        </w:rPr>
      </w:pPr>
      <w:r w:rsidRPr="00DF785E">
        <w:rPr>
          <w:rFonts w:ascii="Arial" w:hAnsi="Arial" w:cs="Arial"/>
          <w:color w:val="548DD4" w:themeColor="text2" w:themeTint="99"/>
          <w:sz w:val="20"/>
          <w:szCs w:val="20"/>
        </w:rPr>
        <w:t xml:space="preserve"> </w:t>
      </w:r>
      <w:r w:rsidR="00BA706A" w:rsidRPr="00DF785E">
        <w:rPr>
          <w:rFonts w:ascii="Arial" w:hAnsi="Arial" w:cs="Arial"/>
          <w:color w:val="548DD4" w:themeColor="text2" w:themeTint="99"/>
          <w:sz w:val="20"/>
          <w:szCs w:val="20"/>
        </w:rPr>
        <w:t>[If the School District chose to early implement any GASB standards, please include a list of the standards implemented.</w:t>
      </w:r>
    </w:p>
    <w:p w14:paraId="069E19E2" w14:textId="77777777" w:rsidR="000E70A0" w:rsidRDefault="000E70A0" w:rsidP="006E6967">
      <w:pPr>
        <w:numPr>
          <w:ilvl w:val="12"/>
          <w:numId w:val="0"/>
        </w:numPr>
        <w:tabs>
          <w:tab w:val="left" w:pos="1260"/>
        </w:tabs>
        <w:ind w:left="720"/>
        <w:jc w:val="both"/>
        <w:rPr>
          <w:rFonts w:ascii="Arial" w:hAnsi="Arial" w:cs="Arial"/>
          <w:color w:val="548DD4" w:themeColor="text2" w:themeTint="99"/>
          <w:sz w:val="20"/>
          <w:szCs w:val="20"/>
        </w:rPr>
      </w:pPr>
    </w:p>
    <w:p w14:paraId="2CC9A6EC" w14:textId="419DCE2B" w:rsidR="009E6C68" w:rsidRDefault="000E70A0" w:rsidP="006E6967">
      <w:pPr>
        <w:numPr>
          <w:ilvl w:val="12"/>
          <w:numId w:val="0"/>
        </w:numPr>
        <w:tabs>
          <w:tab w:val="left" w:pos="1260"/>
        </w:tabs>
        <w:ind w:left="720"/>
        <w:jc w:val="both"/>
        <w:rPr>
          <w:rFonts w:ascii="Arial" w:hAnsi="Arial" w:cs="Arial"/>
          <w:color w:val="548DD4" w:themeColor="text2" w:themeTint="99"/>
          <w:sz w:val="20"/>
          <w:szCs w:val="20"/>
        </w:rPr>
      </w:pPr>
      <w:r>
        <w:rPr>
          <w:rFonts w:ascii="Arial" w:hAnsi="Arial" w:cs="Arial"/>
          <w:color w:val="548DD4" w:themeColor="text2" w:themeTint="99"/>
          <w:sz w:val="20"/>
          <w:szCs w:val="20"/>
        </w:rPr>
        <w:t>If any other accounting pronouncements were implemented, list them here.</w:t>
      </w:r>
    </w:p>
    <w:p w14:paraId="5DFB1C5D" w14:textId="6386D389" w:rsidR="009E6C68" w:rsidRDefault="009E6C68" w:rsidP="006E6967">
      <w:pPr>
        <w:numPr>
          <w:ilvl w:val="12"/>
          <w:numId w:val="0"/>
        </w:numPr>
        <w:tabs>
          <w:tab w:val="left" w:pos="1260"/>
        </w:tabs>
        <w:ind w:left="720"/>
        <w:jc w:val="both"/>
        <w:rPr>
          <w:rFonts w:ascii="Arial" w:hAnsi="Arial" w:cs="Arial"/>
          <w:color w:val="548DD4" w:themeColor="text2" w:themeTint="99"/>
          <w:sz w:val="20"/>
          <w:szCs w:val="20"/>
        </w:rPr>
      </w:pPr>
    </w:p>
    <w:p w14:paraId="466E11C0" w14:textId="345B87CA" w:rsidR="009E6C68" w:rsidRDefault="009E6C68" w:rsidP="006E6967">
      <w:pPr>
        <w:numPr>
          <w:ilvl w:val="12"/>
          <w:numId w:val="0"/>
        </w:numPr>
        <w:tabs>
          <w:tab w:val="left" w:pos="1260"/>
        </w:tabs>
        <w:ind w:left="720"/>
        <w:jc w:val="both"/>
        <w:rPr>
          <w:rFonts w:ascii="Arial" w:hAnsi="Arial" w:cs="Arial"/>
          <w:color w:val="548DD4" w:themeColor="text2" w:themeTint="99"/>
          <w:sz w:val="20"/>
          <w:szCs w:val="20"/>
        </w:rPr>
      </w:pPr>
      <w:r>
        <w:rPr>
          <w:rFonts w:ascii="Arial" w:hAnsi="Arial" w:cs="Arial"/>
          <w:color w:val="548DD4" w:themeColor="text2" w:themeTint="99"/>
          <w:sz w:val="20"/>
          <w:szCs w:val="20"/>
        </w:rPr>
        <w:t xml:space="preserve">The following GASB standard went into effect during the </w:t>
      </w:r>
      <w:r w:rsidR="002C107F">
        <w:rPr>
          <w:rFonts w:ascii="Arial" w:hAnsi="Arial" w:cs="Arial"/>
          <w:color w:val="548DD4" w:themeColor="text2" w:themeTint="99"/>
          <w:sz w:val="20"/>
          <w:szCs w:val="20"/>
        </w:rPr>
        <w:t>202</w:t>
      </w:r>
      <w:r w:rsidR="00D50335">
        <w:rPr>
          <w:rFonts w:ascii="Arial" w:hAnsi="Arial" w:cs="Arial"/>
          <w:color w:val="548DD4" w:themeColor="text2" w:themeTint="99"/>
          <w:sz w:val="20"/>
          <w:szCs w:val="20"/>
        </w:rPr>
        <w:t>4</w:t>
      </w:r>
      <w:r>
        <w:rPr>
          <w:rFonts w:ascii="Arial" w:hAnsi="Arial" w:cs="Arial"/>
          <w:color w:val="548DD4" w:themeColor="text2" w:themeTint="99"/>
          <w:sz w:val="20"/>
          <w:szCs w:val="20"/>
        </w:rPr>
        <w:t xml:space="preserve"> fiscal year.  Not all </w:t>
      </w:r>
      <w:r w:rsidR="00D50335">
        <w:rPr>
          <w:rFonts w:ascii="Arial" w:hAnsi="Arial" w:cs="Arial"/>
          <w:color w:val="548DD4" w:themeColor="text2" w:themeTint="99"/>
          <w:sz w:val="20"/>
          <w:szCs w:val="20"/>
        </w:rPr>
        <w:t xml:space="preserve">standards </w:t>
      </w:r>
      <w:r>
        <w:rPr>
          <w:rFonts w:ascii="Arial" w:hAnsi="Arial" w:cs="Arial"/>
          <w:color w:val="548DD4" w:themeColor="text2" w:themeTint="99"/>
          <w:sz w:val="20"/>
          <w:szCs w:val="20"/>
        </w:rPr>
        <w:t xml:space="preserve">are incorporated in the report model.  If the school district has any of the </w:t>
      </w:r>
      <w:proofErr w:type="gramStart"/>
      <w:r>
        <w:rPr>
          <w:rFonts w:ascii="Arial" w:hAnsi="Arial" w:cs="Arial"/>
          <w:color w:val="548DD4" w:themeColor="text2" w:themeTint="99"/>
          <w:sz w:val="20"/>
          <w:szCs w:val="20"/>
        </w:rPr>
        <w:t>following</w:t>
      </w:r>
      <w:proofErr w:type="gramEnd"/>
      <w:r>
        <w:rPr>
          <w:rFonts w:ascii="Arial" w:hAnsi="Arial" w:cs="Arial"/>
          <w:color w:val="548DD4" w:themeColor="text2" w:themeTint="99"/>
          <w:sz w:val="20"/>
          <w:szCs w:val="20"/>
        </w:rPr>
        <w:t xml:space="preserve"> they will need to account for those items and incorporate disclosures based on the standards:</w:t>
      </w:r>
    </w:p>
    <w:p w14:paraId="4F0BA966" w14:textId="77777777" w:rsidR="009E6C68" w:rsidRDefault="009E6C68" w:rsidP="006E6967">
      <w:pPr>
        <w:numPr>
          <w:ilvl w:val="12"/>
          <w:numId w:val="0"/>
        </w:numPr>
        <w:tabs>
          <w:tab w:val="left" w:pos="1260"/>
        </w:tabs>
        <w:ind w:left="720"/>
        <w:jc w:val="both"/>
        <w:rPr>
          <w:rFonts w:ascii="Arial" w:hAnsi="Arial" w:cs="Arial"/>
          <w:color w:val="548DD4" w:themeColor="text2" w:themeTint="99"/>
          <w:sz w:val="20"/>
          <w:szCs w:val="20"/>
        </w:rPr>
      </w:pPr>
    </w:p>
    <w:p w14:paraId="31D0641F" w14:textId="6E26E82B" w:rsidR="00BA706A" w:rsidRPr="00BA706A" w:rsidRDefault="009E6C68" w:rsidP="006E6967">
      <w:pPr>
        <w:numPr>
          <w:ilvl w:val="12"/>
          <w:numId w:val="0"/>
        </w:numPr>
        <w:tabs>
          <w:tab w:val="left" w:pos="1260"/>
        </w:tabs>
        <w:ind w:left="720"/>
        <w:jc w:val="both"/>
        <w:rPr>
          <w:rFonts w:ascii="Arial" w:hAnsi="Arial" w:cs="Arial"/>
          <w:color w:val="548DD4" w:themeColor="text2" w:themeTint="99"/>
          <w:sz w:val="20"/>
          <w:szCs w:val="20"/>
        </w:rPr>
      </w:pPr>
      <w:r>
        <w:rPr>
          <w:rFonts w:ascii="Arial" w:hAnsi="Arial" w:cs="Arial"/>
          <w:color w:val="548DD4" w:themeColor="text2" w:themeTint="99"/>
          <w:sz w:val="20"/>
          <w:szCs w:val="20"/>
        </w:rPr>
        <w:t>Statement 99 – Omnibus 2022 (</w:t>
      </w:r>
      <w:r w:rsidR="00D50335">
        <w:rPr>
          <w:rFonts w:ascii="Arial" w:hAnsi="Arial" w:cs="Arial"/>
          <w:color w:val="548DD4" w:themeColor="text2" w:themeTint="99"/>
          <w:sz w:val="20"/>
          <w:szCs w:val="20"/>
        </w:rPr>
        <w:t>fully</w:t>
      </w:r>
      <w:r>
        <w:rPr>
          <w:rFonts w:ascii="Arial" w:hAnsi="Arial" w:cs="Arial"/>
          <w:color w:val="548DD4" w:themeColor="text2" w:themeTint="99"/>
          <w:sz w:val="20"/>
          <w:szCs w:val="20"/>
        </w:rPr>
        <w:t xml:space="preserve"> implemented)</w:t>
      </w:r>
      <w:r w:rsidR="00BA706A" w:rsidRPr="00DF785E">
        <w:rPr>
          <w:rFonts w:ascii="Arial" w:hAnsi="Arial" w:cs="Arial"/>
          <w:color w:val="548DD4" w:themeColor="text2" w:themeTint="99"/>
          <w:sz w:val="20"/>
          <w:szCs w:val="20"/>
        </w:rPr>
        <w:t>]</w:t>
      </w:r>
    </w:p>
    <w:p w14:paraId="513981C3" w14:textId="77777777" w:rsidR="0035267B" w:rsidRDefault="0035267B" w:rsidP="00F30786">
      <w:pPr>
        <w:numPr>
          <w:ilvl w:val="12"/>
          <w:numId w:val="0"/>
        </w:numPr>
        <w:tabs>
          <w:tab w:val="left" w:pos="1260"/>
        </w:tabs>
        <w:jc w:val="both"/>
        <w:rPr>
          <w:rFonts w:ascii="Arial" w:hAnsi="Arial" w:cs="Arial"/>
          <w:sz w:val="20"/>
          <w:szCs w:val="20"/>
        </w:rPr>
      </w:pPr>
    </w:p>
    <w:p w14:paraId="4D3B2B93" w14:textId="77777777" w:rsidR="009E6C68" w:rsidRDefault="009E6C68" w:rsidP="00F841E2">
      <w:pPr>
        <w:numPr>
          <w:ilvl w:val="12"/>
          <w:numId w:val="0"/>
        </w:numPr>
        <w:jc w:val="both"/>
        <w:rPr>
          <w:rFonts w:ascii="Arial" w:hAnsi="Arial" w:cs="Arial"/>
          <w:b/>
          <w:sz w:val="22"/>
          <w:szCs w:val="22"/>
        </w:rPr>
      </w:pPr>
    </w:p>
    <w:p w14:paraId="4F54A8C1" w14:textId="218446B0" w:rsidR="009E6C68" w:rsidRDefault="009E6C68" w:rsidP="00F841E2">
      <w:pPr>
        <w:numPr>
          <w:ilvl w:val="12"/>
          <w:numId w:val="0"/>
        </w:numPr>
        <w:jc w:val="both"/>
        <w:rPr>
          <w:rFonts w:ascii="Arial" w:hAnsi="Arial" w:cs="Arial"/>
          <w:b/>
          <w:sz w:val="22"/>
          <w:szCs w:val="22"/>
        </w:rPr>
      </w:pPr>
    </w:p>
    <w:p w14:paraId="6A989198" w14:textId="7A16753E" w:rsidR="00D50335" w:rsidRDefault="00D50335" w:rsidP="00F841E2">
      <w:pPr>
        <w:numPr>
          <w:ilvl w:val="12"/>
          <w:numId w:val="0"/>
        </w:numPr>
        <w:jc w:val="both"/>
        <w:rPr>
          <w:rFonts w:ascii="Arial" w:hAnsi="Arial" w:cs="Arial"/>
          <w:b/>
          <w:sz w:val="22"/>
          <w:szCs w:val="22"/>
        </w:rPr>
      </w:pPr>
    </w:p>
    <w:p w14:paraId="4A9CC37C" w14:textId="77777777" w:rsidR="00D50335" w:rsidRDefault="00D50335" w:rsidP="00F841E2">
      <w:pPr>
        <w:numPr>
          <w:ilvl w:val="12"/>
          <w:numId w:val="0"/>
        </w:numPr>
        <w:jc w:val="both"/>
        <w:rPr>
          <w:rFonts w:ascii="Arial" w:hAnsi="Arial" w:cs="Arial"/>
          <w:b/>
          <w:sz w:val="22"/>
          <w:szCs w:val="22"/>
        </w:rPr>
      </w:pPr>
    </w:p>
    <w:p w14:paraId="6AFB91C5" w14:textId="77777777" w:rsidR="009E6C68" w:rsidRDefault="009E6C68" w:rsidP="00F841E2">
      <w:pPr>
        <w:numPr>
          <w:ilvl w:val="12"/>
          <w:numId w:val="0"/>
        </w:numPr>
        <w:jc w:val="both"/>
        <w:rPr>
          <w:rFonts w:ascii="Arial" w:hAnsi="Arial" w:cs="Arial"/>
          <w:b/>
          <w:sz w:val="22"/>
          <w:szCs w:val="22"/>
        </w:rPr>
      </w:pPr>
    </w:p>
    <w:p w14:paraId="576847FE" w14:textId="77777777" w:rsidR="009E6C68" w:rsidRDefault="009E6C68" w:rsidP="00F841E2">
      <w:pPr>
        <w:numPr>
          <w:ilvl w:val="12"/>
          <w:numId w:val="0"/>
        </w:numPr>
        <w:jc w:val="both"/>
        <w:rPr>
          <w:rFonts w:ascii="Arial" w:hAnsi="Arial" w:cs="Arial"/>
          <w:b/>
          <w:sz w:val="22"/>
          <w:szCs w:val="22"/>
        </w:rPr>
      </w:pPr>
    </w:p>
    <w:p w14:paraId="621A7C18" w14:textId="3A1F2201" w:rsidR="00E31C9E" w:rsidRPr="00AE1394" w:rsidRDefault="00E31C9E" w:rsidP="00F841E2">
      <w:pPr>
        <w:numPr>
          <w:ilvl w:val="12"/>
          <w:numId w:val="0"/>
        </w:numPr>
        <w:jc w:val="both"/>
        <w:rPr>
          <w:rFonts w:ascii="Arial" w:hAnsi="Arial" w:cs="Arial"/>
          <w:b/>
          <w:sz w:val="22"/>
          <w:szCs w:val="22"/>
        </w:rPr>
      </w:pPr>
      <w:r w:rsidRPr="00AE1394">
        <w:rPr>
          <w:rFonts w:ascii="Arial" w:hAnsi="Arial" w:cs="Arial"/>
          <w:b/>
          <w:sz w:val="22"/>
          <w:szCs w:val="22"/>
        </w:rPr>
        <w:t>Note 2 – Cash and Cash Equivalents</w:t>
      </w:r>
    </w:p>
    <w:p w14:paraId="621A7C19" w14:textId="77777777" w:rsidR="00E31C9E" w:rsidRDefault="00E31C9E" w:rsidP="001B3422">
      <w:pPr>
        <w:numPr>
          <w:ilvl w:val="12"/>
          <w:numId w:val="0"/>
        </w:numPr>
        <w:tabs>
          <w:tab w:val="left" w:pos="720"/>
          <w:tab w:val="left" w:pos="1260"/>
        </w:tabs>
        <w:jc w:val="both"/>
        <w:rPr>
          <w:rFonts w:ascii="Arial" w:hAnsi="Arial" w:cs="Arial"/>
          <w:color w:val="0070C0"/>
          <w:sz w:val="20"/>
          <w:szCs w:val="20"/>
        </w:rPr>
      </w:pPr>
    </w:p>
    <w:p w14:paraId="621A7C1A" w14:textId="77777777" w:rsidR="00E31C9E" w:rsidRPr="005C5767" w:rsidRDefault="00E31C9E" w:rsidP="001B3422">
      <w:pPr>
        <w:numPr>
          <w:ilvl w:val="12"/>
          <w:numId w:val="0"/>
        </w:numPr>
        <w:tabs>
          <w:tab w:val="left" w:pos="720"/>
          <w:tab w:val="left" w:pos="1260"/>
        </w:tabs>
        <w:jc w:val="both"/>
        <w:rPr>
          <w:rFonts w:ascii="Arial" w:hAnsi="Arial" w:cs="Arial"/>
          <w:color w:val="0070C0"/>
          <w:sz w:val="19"/>
          <w:szCs w:val="19"/>
        </w:rPr>
      </w:pPr>
      <w:r w:rsidRPr="005C5767">
        <w:rPr>
          <w:rFonts w:ascii="Arial" w:hAnsi="Arial" w:cs="Arial"/>
          <w:color w:val="0070C0"/>
          <w:sz w:val="19"/>
          <w:szCs w:val="19"/>
        </w:rPr>
        <w:t xml:space="preserve">[Option 1 – Use the following section if the district does </w:t>
      </w:r>
      <w:r w:rsidRPr="005C5767">
        <w:rPr>
          <w:rFonts w:ascii="Arial" w:hAnsi="Arial" w:cs="Arial"/>
          <w:b/>
          <w:color w:val="0070C0"/>
          <w:sz w:val="19"/>
          <w:szCs w:val="19"/>
          <w:u w:val="single"/>
        </w:rPr>
        <w:t>not</w:t>
      </w:r>
      <w:r w:rsidRPr="005C5767">
        <w:rPr>
          <w:rFonts w:ascii="Arial" w:hAnsi="Arial" w:cs="Arial"/>
          <w:color w:val="0070C0"/>
          <w:sz w:val="19"/>
          <w:szCs w:val="19"/>
        </w:rPr>
        <w:t xml:space="preserve"> have cash with fiscal agents or investments reported </w:t>
      </w:r>
      <w:r>
        <w:rPr>
          <w:rFonts w:ascii="Arial" w:hAnsi="Arial" w:cs="Arial"/>
          <w:color w:val="0070C0"/>
          <w:sz w:val="19"/>
          <w:szCs w:val="19"/>
        </w:rPr>
        <w:t>in the basic financial statements</w:t>
      </w:r>
      <w:r w:rsidRPr="005C5767">
        <w:rPr>
          <w:rFonts w:ascii="Arial" w:hAnsi="Arial" w:cs="Arial"/>
          <w:color w:val="0070C0"/>
          <w:sz w:val="19"/>
          <w:szCs w:val="19"/>
        </w:rPr>
        <w:t>.]</w:t>
      </w:r>
    </w:p>
    <w:p w14:paraId="621A7C1B" w14:textId="77777777" w:rsidR="00E31C9E" w:rsidRPr="00B32FA8" w:rsidRDefault="00E31C9E" w:rsidP="00F841E2">
      <w:pPr>
        <w:numPr>
          <w:ilvl w:val="12"/>
          <w:numId w:val="0"/>
        </w:numPr>
        <w:jc w:val="both"/>
        <w:rPr>
          <w:rFonts w:ascii="Arial" w:hAnsi="Arial" w:cs="Arial"/>
          <w:sz w:val="20"/>
          <w:szCs w:val="20"/>
        </w:rPr>
      </w:pPr>
    </w:p>
    <w:p w14:paraId="621A7C1C" w14:textId="77777777" w:rsidR="00E31C9E" w:rsidRPr="00B32FA8" w:rsidRDefault="00E31C9E" w:rsidP="001B3422">
      <w:pPr>
        <w:numPr>
          <w:ilvl w:val="12"/>
          <w:numId w:val="0"/>
        </w:numPr>
        <w:jc w:val="both"/>
        <w:rPr>
          <w:rFonts w:ascii="Arial" w:hAnsi="Arial" w:cs="Arial"/>
          <w:sz w:val="20"/>
          <w:szCs w:val="20"/>
        </w:rPr>
      </w:pPr>
      <w:r w:rsidRPr="00B32FA8">
        <w:rPr>
          <w:rFonts w:ascii="Arial" w:hAnsi="Arial" w:cs="Arial"/>
          <w:sz w:val="20"/>
          <w:szCs w:val="20"/>
        </w:rPr>
        <w:t>The district follows the practice of aggregating the cash assets of various funds to maximize cash management efficiency and returns.  Restrictions on deposits are imposed by statutes as follows:</w:t>
      </w:r>
    </w:p>
    <w:p w14:paraId="621A7C1D" w14:textId="77777777" w:rsidR="00E31C9E" w:rsidRPr="00B32FA8" w:rsidRDefault="00E31C9E" w:rsidP="001B3422">
      <w:pPr>
        <w:numPr>
          <w:ilvl w:val="12"/>
          <w:numId w:val="0"/>
        </w:numPr>
        <w:jc w:val="both"/>
        <w:rPr>
          <w:rFonts w:ascii="Arial" w:hAnsi="Arial" w:cs="Arial"/>
          <w:sz w:val="20"/>
          <w:szCs w:val="20"/>
        </w:rPr>
      </w:pPr>
    </w:p>
    <w:p w14:paraId="621A7C1E" w14:textId="77777777" w:rsidR="00E31C9E" w:rsidRPr="00B32FA8" w:rsidRDefault="00E31C9E" w:rsidP="001B3422">
      <w:pPr>
        <w:numPr>
          <w:ilvl w:val="12"/>
          <w:numId w:val="0"/>
        </w:numPr>
        <w:jc w:val="both"/>
        <w:rPr>
          <w:rFonts w:ascii="Arial" w:hAnsi="Arial" w:cs="Arial"/>
          <w:sz w:val="20"/>
          <w:szCs w:val="20"/>
        </w:rPr>
      </w:pPr>
      <w:r w:rsidRPr="00B32FA8">
        <w:rPr>
          <w:rFonts w:ascii="Arial" w:hAnsi="Arial" w:cs="Arial"/>
          <w:sz w:val="20"/>
          <w:szCs w:val="20"/>
        </w:rPr>
        <w:t>Deposits.  The school board must advertise and accept bids for depositories no less than once every three years as required by Section 37-7-333, Miss. Code Ann. (1972).  The collateral pledged for the school district’s deposits in financial institutions is held in the name of the State Treasurer under a program established by the Mississippi State Legislature and is governed by Section 27-105-5, Miss. Code Ann. (1972).  Under this program, the entity’s funds are protected through a collateral pool administered by the State Treasurer.  Financial institutions holding deposits of public funds must pledge securities as collateral against those deposits.  In the event of failure of a financial institution, securities pledged by that institution would be liquidated by the State Treasurer to replace the public deposits not covered by the Federal Deposit Insurance Corporation.</w:t>
      </w:r>
    </w:p>
    <w:p w14:paraId="621A7C1F" w14:textId="77777777" w:rsidR="00E31C9E" w:rsidRPr="00B32FA8" w:rsidRDefault="00E31C9E" w:rsidP="00F841E2">
      <w:pPr>
        <w:widowControl/>
        <w:autoSpaceDE/>
        <w:autoSpaceDN/>
        <w:adjustRightInd/>
        <w:jc w:val="both"/>
        <w:rPr>
          <w:rFonts w:ascii="Arial" w:hAnsi="Arial" w:cs="Arial"/>
          <w:sz w:val="20"/>
          <w:szCs w:val="20"/>
        </w:rPr>
      </w:pPr>
    </w:p>
    <w:p w14:paraId="621A7C20" w14:textId="51477E6A" w:rsidR="00E31C9E" w:rsidRPr="00B32FA8" w:rsidRDefault="00E31C9E" w:rsidP="001B3422">
      <w:pPr>
        <w:numPr>
          <w:ilvl w:val="12"/>
          <w:numId w:val="0"/>
        </w:numPr>
        <w:jc w:val="both"/>
        <w:rPr>
          <w:rFonts w:ascii="Arial" w:hAnsi="Arial" w:cs="Arial"/>
          <w:sz w:val="20"/>
          <w:szCs w:val="20"/>
        </w:rPr>
      </w:pPr>
      <w:r w:rsidRPr="00B32FA8">
        <w:rPr>
          <w:rFonts w:ascii="Arial" w:hAnsi="Arial" w:cs="Arial"/>
          <w:sz w:val="20"/>
          <w:szCs w:val="20"/>
        </w:rPr>
        <w:t xml:space="preserve">The carrying amount of the school district's deposits with financial institutions reported in the governmental funds and fiduciary funds was $_____ and $ _____, respectively.  </w:t>
      </w:r>
    </w:p>
    <w:p w14:paraId="621A7C21" w14:textId="77777777" w:rsidR="00E31C9E" w:rsidRPr="00B32FA8" w:rsidRDefault="00E31C9E" w:rsidP="00F841E2">
      <w:pPr>
        <w:numPr>
          <w:ilvl w:val="12"/>
          <w:numId w:val="0"/>
        </w:numPr>
        <w:jc w:val="both"/>
        <w:rPr>
          <w:rFonts w:ascii="Arial" w:hAnsi="Arial" w:cs="Arial"/>
          <w:sz w:val="20"/>
          <w:szCs w:val="20"/>
        </w:rPr>
      </w:pPr>
    </w:p>
    <w:p w14:paraId="621A7C22" w14:textId="5A457D73" w:rsidR="00E31C9E" w:rsidRPr="00B32FA8" w:rsidRDefault="00E31C9E" w:rsidP="001B3422">
      <w:pPr>
        <w:numPr>
          <w:ilvl w:val="12"/>
          <w:numId w:val="0"/>
        </w:numPr>
        <w:jc w:val="both"/>
        <w:rPr>
          <w:rFonts w:ascii="Arial" w:hAnsi="Arial" w:cs="Arial"/>
          <w:sz w:val="20"/>
          <w:szCs w:val="20"/>
        </w:rPr>
      </w:pPr>
      <w:r w:rsidRPr="00B32FA8">
        <w:rPr>
          <w:rFonts w:ascii="Arial" w:hAnsi="Arial" w:cs="Arial"/>
          <w:i/>
          <w:iCs/>
          <w:sz w:val="20"/>
          <w:szCs w:val="20"/>
        </w:rPr>
        <w:t xml:space="preserve">Custodial Credit Risk - Deposits.  </w:t>
      </w:r>
      <w:r w:rsidRPr="00B32FA8">
        <w:rPr>
          <w:rFonts w:ascii="Arial" w:hAnsi="Arial" w:cs="Arial"/>
          <w:sz w:val="20"/>
          <w:szCs w:val="20"/>
        </w:rPr>
        <w:t xml:space="preserve">Custodial credit risk is defined as the risk that, in the event of the failure of a financial institution, the district will not be able to recover deposits or collateral securities that are in the possession of an outside party.   The district does not have a deposit policy for custodial credit risk.  </w:t>
      </w:r>
      <w:r w:rsidR="00B77C8C" w:rsidRPr="00B32FA8">
        <w:rPr>
          <w:rFonts w:ascii="Arial" w:hAnsi="Arial" w:cs="Arial"/>
          <w:sz w:val="20"/>
          <w:szCs w:val="20"/>
        </w:rPr>
        <w:t>In the event of failure of a financial institution, securities pledged by that institution would be liquidated by the State Treasurer to replace the public deposits not covered by the Federal Deposit Insurance Corporation.</w:t>
      </w:r>
      <w:r w:rsidR="00B77C8C">
        <w:rPr>
          <w:rFonts w:ascii="Arial" w:hAnsi="Arial" w:cs="Arial"/>
          <w:sz w:val="20"/>
          <w:szCs w:val="20"/>
        </w:rPr>
        <w:t xml:space="preserve">  </w:t>
      </w:r>
      <w:r w:rsidRPr="00B32FA8">
        <w:rPr>
          <w:rFonts w:ascii="Arial" w:hAnsi="Arial" w:cs="Arial"/>
          <w:sz w:val="20"/>
          <w:szCs w:val="20"/>
        </w:rPr>
        <w:t xml:space="preserve">Deposits above FDIC coverage are collateralized by the pledging financial institution’s trust department or agent in the name of the Mississippi State Treasurer on behalf of the district. As of June 30, </w:t>
      </w:r>
      <w:r w:rsidR="002C107F">
        <w:rPr>
          <w:rFonts w:ascii="Arial" w:hAnsi="Arial" w:cs="Arial"/>
          <w:sz w:val="20"/>
          <w:szCs w:val="20"/>
        </w:rPr>
        <w:t>2024</w:t>
      </w:r>
      <w:r w:rsidRPr="00B32FA8">
        <w:rPr>
          <w:rFonts w:ascii="Arial" w:hAnsi="Arial" w:cs="Arial"/>
          <w:sz w:val="20"/>
          <w:szCs w:val="20"/>
        </w:rPr>
        <w:t>, $</w:t>
      </w:r>
      <w:r w:rsidRPr="00B32FA8">
        <w:rPr>
          <w:rFonts w:ascii="Arial" w:hAnsi="Arial" w:cs="Arial"/>
          <w:bCs/>
          <w:iCs/>
          <w:sz w:val="20"/>
          <w:szCs w:val="20"/>
        </w:rPr>
        <w:t>_____</w:t>
      </w:r>
      <w:r w:rsidRPr="00B32FA8">
        <w:rPr>
          <w:rFonts w:ascii="Arial" w:hAnsi="Arial" w:cs="Arial"/>
          <w:b/>
          <w:bCs/>
          <w:i/>
          <w:iCs/>
          <w:sz w:val="20"/>
          <w:szCs w:val="20"/>
        </w:rPr>
        <w:t xml:space="preserve"> </w:t>
      </w:r>
      <w:r w:rsidRPr="00B32FA8">
        <w:rPr>
          <w:rFonts w:ascii="Arial" w:hAnsi="Arial" w:cs="Arial"/>
          <w:sz w:val="20"/>
          <w:szCs w:val="20"/>
        </w:rPr>
        <w:t>of the district’s bank balance of $</w:t>
      </w:r>
      <w:r w:rsidRPr="00054004">
        <w:rPr>
          <w:rFonts w:ascii="Arial" w:hAnsi="Arial" w:cs="Arial"/>
          <w:bCs/>
          <w:iCs/>
          <w:sz w:val="20"/>
          <w:szCs w:val="20"/>
          <w:u w:val="single"/>
        </w:rPr>
        <w:t>_____</w:t>
      </w:r>
      <w:r w:rsidRPr="00B32FA8">
        <w:rPr>
          <w:rFonts w:ascii="Arial" w:hAnsi="Arial" w:cs="Arial"/>
          <w:b/>
          <w:bCs/>
          <w:sz w:val="20"/>
          <w:szCs w:val="20"/>
        </w:rPr>
        <w:t xml:space="preserve"> </w:t>
      </w:r>
      <w:r w:rsidRPr="00B32FA8">
        <w:rPr>
          <w:rFonts w:ascii="Arial" w:hAnsi="Arial" w:cs="Arial"/>
          <w:sz w:val="20"/>
          <w:szCs w:val="20"/>
        </w:rPr>
        <w:t>was ex</w:t>
      </w:r>
      <w:r>
        <w:rPr>
          <w:rFonts w:ascii="Arial" w:hAnsi="Arial" w:cs="Arial"/>
          <w:sz w:val="20"/>
          <w:szCs w:val="20"/>
        </w:rPr>
        <w:t xml:space="preserve">posed to custodial credit risk. </w:t>
      </w:r>
      <w:r w:rsidRPr="005845D1">
        <w:rPr>
          <w:rFonts w:ascii="Arial" w:hAnsi="Arial" w:cs="Arial"/>
          <w:i/>
          <w:color w:val="FF0000"/>
          <w:sz w:val="20"/>
          <w:szCs w:val="20"/>
        </w:rPr>
        <w:t>[</w:t>
      </w:r>
      <w:r>
        <w:rPr>
          <w:rFonts w:ascii="Arial" w:hAnsi="Arial" w:cs="Arial"/>
          <w:i/>
          <w:color w:val="FF0000"/>
          <w:sz w:val="20"/>
          <w:szCs w:val="20"/>
        </w:rPr>
        <w:t>S</w:t>
      </w:r>
      <w:r w:rsidRPr="005845D1">
        <w:rPr>
          <w:rFonts w:ascii="Arial" w:hAnsi="Arial" w:cs="Arial"/>
          <w:i/>
          <w:color w:val="FF0000"/>
          <w:sz w:val="20"/>
          <w:szCs w:val="20"/>
        </w:rPr>
        <w:t>trike last sentence if inapplicable.]</w:t>
      </w:r>
    </w:p>
    <w:tbl>
      <w:tblPr>
        <w:tblW w:w="0" w:type="auto"/>
        <w:tblInd w:w="298" w:type="dxa"/>
        <w:tblLayout w:type="fixed"/>
        <w:tblCellMar>
          <w:left w:w="28" w:type="dxa"/>
          <w:right w:w="28" w:type="dxa"/>
        </w:tblCellMar>
        <w:tblLook w:val="0000" w:firstRow="0" w:lastRow="0" w:firstColumn="0" w:lastColumn="0" w:noHBand="0" w:noVBand="0"/>
      </w:tblPr>
      <w:tblGrid>
        <w:gridCol w:w="5220"/>
        <w:gridCol w:w="1044"/>
        <w:gridCol w:w="180"/>
        <w:gridCol w:w="180"/>
        <w:gridCol w:w="1026"/>
        <w:gridCol w:w="234"/>
      </w:tblGrid>
      <w:tr w:rsidR="00E31C9E" w:rsidRPr="00B32FA8" w14:paraId="621A7C29" w14:textId="77777777" w:rsidTr="00534A60">
        <w:trPr>
          <w:cantSplit/>
          <w:tblHeader/>
        </w:trPr>
        <w:tc>
          <w:tcPr>
            <w:tcW w:w="5220" w:type="dxa"/>
            <w:tcBorders>
              <w:top w:val="nil"/>
              <w:left w:val="nil"/>
              <w:bottom w:val="nil"/>
              <w:right w:val="nil"/>
            </w:tcBorders>
            <w:shd w:val="solid" w:color="FFFFFF" w:fill="FFFFFF"/>
            <w:vAlign w:val="bottom"/>
          </w:tcPr>
          <w:p w14:paraId="621A7C23" w14:textId="77777777" w:rsidR="00E31C9E" w:rsidRPr="00B32FA8" w:rsidRDefault="00E31C9E" w:rsidP="00F841E2">
            <w:pPr>
              <w:numPr>
                <w:ilvl w:val="12"/>
                <w:numId w:val="0"/>
              </w:numPr>
              <w:spacing w:after="24"/>
              <w:jc w:val="both"/>
              <w:rPr>
                <w:rFonts w:ascii="Arial" w:hAnsi="Arial" w:cs="Arial"/>
                <w:sz w:val="20"/>
                <w:szCs w:val="20"/>
              </w:rPr>
            </w:pPr>
          </w:p>
        </w:tc>
        <w:tc>
          <w:tcPr>
            <w:tcW w:w="1044" w:type="dxa"/>
            <w:tcBorders>
              <w:top w:val="nil"/>
              <w:left w:val="nil"/>
              <w:bottom w:val="nil"/>
              <w:right w:val="nil"/>
            </w:tcBorders>
            <w:shd w:val="solid" w:color="FFFFFF" w:fill="FFFFFF"/>
            <w:vAlign w:val="bottom"/>
          </w:tcPr>
          <w:p w14:paraId="621A7C24" w14:textId="77777777" w:rsidR="00E31C9E" w:rsidRPr="00B32FA8" w:rsidRDefault="00E31C9E" w:rsidP="00F841E2">
            <w:pPr>
              <w:numPr>
                <w:ilvl w:val="12"/>
                <w:numId w:val="0"/>
              </w:numPr>
              <w:spacing w:after="24"/>
              <w:jc w:val="both"/>
              <w:rPr>
                <w:rFonts w:ascii="Arial" w:hAnsi="Arial" w:cs="Arial"/>
                <w:sz w:val="20"/>
                <w:szCs w:val="20"/>
              </w:rPr>
            </w:pPr>
          </w:p>
        </w:tc>
        <w:tc>
          <w:tcPr>
            <w:tcW w:w="180" w:type="dxa"/>
            <w:tcBorders>
              <w:top w:val="nil"/>
              <w:left w:val="nil"/>
              <w:bottom w:val="nil"/>
              <w:right w:val="nil"/>
            </w:tcBorders>
            <w:shd w:val="solid" w:color="FFFFFF" w:fill="FFFFFF"/>
            <w:vAlign w:val="bottom"/>
          </w:tcPr>
          <w:p w14:paraId="621A7C25" w14:textId="77777777" w:rsidR="00E31C9E" w:rsidRPr="00B32FA8" w:rsidRDefault="00E31C9E" w:rsidP="00F841E2">
            <w:pPr>
              <w:numPr>
                <w:ilvl w:val="12"/>
                <w:numId w:val="0"/>
              </w:numPr>
              <w:spacing w:after="24"/>
              <w:jc w:val="both"/>
              <w:rPr>
                <w:rFonts w:ascii="Arial" w:hAnsi="Arial" w:cs="Arial"/>
                <w:sz w:val="20"/>
                <w:szCs w:val="20"/>
              </w:rPr>
            </w:pPr>
          </w:p>
        </w:tc>
        <w:tc>
          <w:tcPr>
            <w:tcW w:w="180" w:type="dxa"/>
            <w:tcBorders>
              <w:top w:val="nil"/>
              <w:left w:val="nil"/>
              <w:bottom w:val="nil"/>
              <w:right w:val="nil"/>
            </w:tcBorders>
            <w:shd w:val="solid" w:color="FFFFFF" w:fill="FFFFFF"/>
            <w:vAlign w:val="bottom"/>
          </w:tcPr>
          <w:p w14:paraId="621A7C26" w14:textId="77777777" w:rsidR="00E31C9E" w:rsidRPr="00B32FA8" w:rsidRDefault="00E31C9E" w:rsidP="00F841E2">
            <w:pPr>
              <w:numPr>
                <w:ilvl w:val="12"/>
                <w:numId w:val="0"/>
              </w:numPr>
              <w:spacing w:after="24"/>
              <w:jc w:val="both"/>
              <w:rPr>
                <w:rFonts w:ascii="Arial" w:hAnsi="Arial" w:cs="Arial"/>
                <w:sz w:val="20"/>
                <w:szCs w:val="20"/>
              </w:rPr>
            </w:pPr>
          </w:p>
        </w:tc>
        <w:tc>
          <w:tcPr>
            <w:tcW w:w="1026" w:type="dxa"/>
            <w:tcBorders>
              <w:top w:val="nil"/>
              <w:left w:val="nil"/>
              <w:bottom w:val="nil"/>
              <w:right w:val="nil"/>
            </w:tcBorders>
            <w:shd w:val="solid" w:color="FFFFFF" w:fill="FFFFFF"/>
            <w:vAlign w:val="bottom"/>
          </w:tcPr>
          <w:p w14:paraId="621A7C27" w14:textId="77777777" w:rsidR="00E31C9E" w:rsidRPr="00B32FA8" w:rsidRDefault="00E31C9E" w:rsidP="00F841E2">
            <w:pPr>
              <w:numPr>
                <w:ilvl w:val="12"/>
                <w:numId w:val="0"/>
              </w:numPr>
              <w:spacing w:after="24"/>
              <w:jc w:val="both"/>
              <w:rPr>
                <w:rFonts w:ascii="Arial" w:hAnsi="Arial" w:cs="Arial"/>
                <w:sz w:val="20"/>
                <w:szCs w:val="20"/>
              </w:rPr>
            </w:pPr>
          </w:p>
        </w:tc>
        <w:tc>
          <w:tcPr>
            <w:tcW w:w="234" w:type="dxa"/>
            <w:tcBorders>
              <w:top w:val="nil"/>
              <w:left w:val="nil"/>
              <w:bottom w:val="nil"/>
              <w:right w:val="nil"/>
            </w:tcBorders>
            <w:shd w:val="solid" w:color="FFFFFF" w:fill="FFFFFF"/>
            <w:vAlign w:val="bottom"/>
          </w:tcPr>
          <w:p w14:paraId="621A7C28" w14:textId="77777777" w:rsidR="00E31C9E" w:rsidRPr="00B32FA8" w:rsidRDefault="00E31C9E" w:rsidP="00F841E2">
            <w:pPr>
              <w:numPr>
                <w:ilvl w:val="12"/>
                <w:numId w:val="0"/>
              </w:numPr>
              <w:spacing w:after="24"/>
              <w:jc w:val="both"/>
              <w:rPr>
                <w:rFonts w:ascii="Arial" w:hAnsi="Arial" w:cs="Arial"/>
                <w:sz w:val="20"/>
                <w:szCs w:val="20"/>
              </w:rPr>
            </w:pPr>
          </w:p>
        </w:tc>
      </w:tr>
    </w:tbl>
    <w:p w14:paraId="621A7C2A" w14:textId="77777777" w:rsidR="00E31C9E" w:rsidRPr="00B32FA8" w:rsidRDefault="00E31C9E" w:rsidP="00F841E2">
      <w:pPr>
        <w:numPr>
          <w:ilvl w:val="12"/>
          <w:numId w:val="0"/>
        </w:numPr>
        <w:jc w:val="both"/>
        <w:rPr>
          <w:rFonts w:ascii="Arial" w:hAnsi="Arial" w:cs="Arial"/>
          <w:b/>
          <w:sz w:val="20"/>
          <w:szCs w:val="20"/>
        </w:rPr>
      </w:pPr>
    </w:p>
    <w:p w14:paraId="621A7C2B" w14:textId="77777777" w:rsidR="00E31C9E" w:rsidRPr="00AE1394" w:rsidRDefault="00E31C9E" w:rsidP="00F841E2">
      <w:pPr>
        <w:numPr>
          <w:ilvl w:val="12"/>
          <w:numId w:val="0"/>
        </w:numPr>
        <w:tabs>
          <w:tab w:val="left" w:pos="720"/>
        </w:tabs>
        <w:ind w:left="720" w:hanging="720"/>
        <w:jc w:val="both"/>
        <w:outlineLvl w:val="0"/>
        <w:rPr>
          <w:rFonts w:ascii="Arial" w:hAnsi="Arial" w:cs="Arial"/>
          <w:b/>
          <w:sz w:val="22"/>
          <w:szCs w:val="22"/>
        </w:rPr>
      </w:pPr>
      <w:r w:rsidRPr="00AE1394">
        <w:rPr>
          <w:rFonts w:ascii="Arial" w:hAnsi="Arial" w:cs="Arial"/>
          <w:b/>
          <w:sz w:val="22"/>
          <w:szCs w:val="22"/>
        </w:rPr>
        <w:t>Note 2 – Cash and Cash Equivalents, Cash with Fiscal Agents, and Investments</w:t>
      </w:r>
    </w:p>
    <w:p w14:paraId="621A7C2C" w14:textId="77777777" w:rsidR="00E31C9E" w:rsidRDefault="00E31C9E" w:rsidP="00F841E2">
      <w:pPr>
        <w:numPr>
          <w:ilvl w:val="12"/>
          <w:numId w:val="0"/>
        </w:numPr>
        <w:jc w:val="both"/>
        <w:rPr>
          <w:rFonts w:ascii="Arial" w:hAnsi="Arial" w:cs="Arial"/>
          <w:sz w:val="20"/>
          <w:szCs w:val="20"/>
        </w:rPr>
      </w:pPr>
    </w:p>
    <w:p w14:paraId="621A7C2D" w14:textId="77777777" w:rsidR="00E31C9E" w:rsidRPr="005C5767" w:rsidRDefault="00E31C9E" w:rsidP="00F841E2">
      <w:pPr>
        <w:numPr>
          <w:ilvl w:val="12"/>
          <w:numId w:val="0"/>
        </w:numPr>
        <w:jc w:val="both"/>
        <w:rPr>
          <w:rFonts w:ascii="Arial" w:hAnsi="Arial" w:cs="Arial"/>
          <w:color w:val="0070C0"/>
          <w:sz w:val="19"/>
          <w:szCs w:val="19"/>
        </w:rPr>
      </w:pPr>
      <w:r w:rsidRPr="005C5767">
        <w:rPr>
          <w:rFonts w:ascii="Arial" w:hAnsi="Arial" w:cs="Arial"/>
          <w:color w:val="0070C0"/>
          <w:sz w:val="19"/>
          <w:szCs w:val="19"/>
        </w:rPr>
        <w:t>[Option 2 - Use the following section if the school district reports cash with fiscal agents</w:t>
      </w:r>
      <w:r>
        <w:rPr>
          <w:rFonts w:ascii="Arial" w:hAnsi="Arial" w:cs="Arial"/>
          <w:color w:val="0070C0"/>
          <w:sz w:val="19"/>
          <w:szCs w:val="19"/>
        </w:rPr>
        <w:t xml:space="preserve"> and/or investments</w:t>
      </w:r>
      <w:r w:rsidRPr="005C5767">
        <w:rPr>
          <w:rFonts w:ascii="Arial" w:hAnsi="Arial" w:cs="Arial"/>
          <w:color w:val="0070C0"/>
          <w:sz w:val="19"/>
          <w:szCs w:val="19"/>
        </w:rPr>
        <w:t xml:space="preserve">.  </w:t>
      </w:r>
      <w:r w:rsidRPr="005C5767">
        <w:rPr>
          <w:rFonts w:ascii="Arial" w:hAnsi="Arial" w:cs="Arial"/>
          <w:color w:val="0070C0"/>
          <w:sz w:val="19"/>
          <w:szCs w:val="19"/>
          <w:u w:val="single"/>
        </w:rPr>
        <w:t>Edit the note title accordingly</w:t>
      </w:r>
      <w:r w:rsidRPr="005C5767">
        <w:rPr>
          <w:rFonts w:ascii="Arial" w:hAnsi="Arial" w:cs="Arial"/>
          <w:color w:val="0070C0"/>
          <w:sz w:val="19"/>
          <w:szCs w:val="19"/>
        </w:rPr>
        <w:t>.]</w:t>
      </w:r>
    </w:p>
    <w:p w14:paraId="621A7C2E" w14:textId="77777777" w:rsidR="00E31C9E" w:rsidRPr="00B32FA8" w:rsidRDefault="00E31C9E" w:rsidP="00F841E2">
      <w:pPr>
        <w:numPr>
          <w:ilvl w:val="12"/>
          <w:numId w:val="0"/>
        </w:numPr>
        <w:jc w:val="both"/>
        <w:rPr>
          <w:rFonts w:ascii="Arial" w:hAnsi="Arial" w:cs="Arial"/>
          <w:sz w:val="20"/>
          <w:szCs w:val="20"/>
        </w:rPr>
      </w:pPr>
    </w:p>
    <w:p w14:paraId="621A7C2F" w14:textId="77777777" w:rsidR="00E31C9E" w:rsidRPr="00B32FA8" w:rsidRDefault="00E31C9E" w:rsidP="001B3422">
      <w:pPr>
        <w:numPr>
          <w:ilvl w:val="12"/>
          <w:numId w:val="0"/>
        </w:numPr>
        <w:jc w:val="both"/>
        <w:rPr>
          <w:rFonts w:ascii="Arial" w:hAnsi="Arial" w:cs="Arial"/>
          <w:sz w:val="20"/>
          <w:szCs w:val="20"/>
        </w:rPr>
      </w:pPr>
      <w:r w:rsidRPr="00B32FA8">
        <w:rPr>
          <w:rFonts w:ascii="Arial" w:hAnsi="Arial" w:cs="Arial"/>
          <w:sz w:val="20"/>
          <w:szCs w:val="20"/>
        </w:rPr>
        <w:t>The district follows the practice of aggregating the cash assets of various funds to maximize cash management efficiency and returns.  Restrictions on deposits and investments are imposed by statutes as follows:</w:t>
      </w:r>
    </w:p>
    <w:p w14:paraId="621A7C30" w14:textId="77777777" w:rsidR="00E31C9E" w:rsidRPr="00B32FA8" w:rsidRDefault="00E31C9E" w:rsidP="00F841E2">
      <w:pPr>
        <w:numPr>
          <w:ilvl w:val="12"/>
          <w:numId w:val="0"/>
        </w:numPr>
        <w:jc w:val="both"/>
        <w:rPr>
          <w:rFonts w:ascii="Arial" w:hAnsi="Arial" w:cs="Arial"/>
          <w:sz w:val="20"/>
          <w:szCs w:val="20"/>
        </w:rPr>
      </w:pPr>
    </w:p>
    <w:p w14:paraId="621A7C31" w14:textId="77777777" w:rsidR="00E31C9E" w:rsidRDefault="00E31C9E" w:rsidP="00FB6F06">
      <w:pPr>
        <w:numPr>
          <w:ilvl w:val="12"/>
          <w:numId w:val="0"/>
        </w:numPr>
        <w:jc w:val="both"/>
        <w:rPr>
          <w:rFonts w:ascii="Arial" w:hAnsi="Arial" w:cs="Arial"/>
          <w:sz w:val="20"/>
          <w:szCs w:val="20"/>
        </w:rPr>
      </w:pPr>
      <w:r w:rsidRPr="00B32FA8">
        <w:rPr>
          <w:rFonts w:ascii="Arial" w:hAnsi="Arial" w:cs="Arial"/>
          <w:sz w:val="20"/>
          <w:szCs w:val="20"/>
        </w:rPr>
        <w:t>Deposits.  The school board must advertise and accept bids for depositories no less than once every three years as required by Section 37-7-333, Miss. Code Ann. (1972).  The collateral pledged for the school district’s deposits in financial institutions is held in the name of the State Treasurer under a program established by the Mississippi State Legislature and is governed by Section 27-105-5, Miss. Code Ann. (1972).  Under this program, the entity’s funds are protected through a collateral pool administered by the State Treasurer.  Financial institutions holding deposits of public funds must pledge securities as collateral against those deposits.  In the event of failure of a financial institution, securities pledged by that institution would be liquidated by the State Treasurer to replace the public deposits not covered by the Federal Deposit Insurance Corporation.</w:t>
      </w:r>
    </w:p>
    <w:p w14:paraId="621A7C32" w14:textId="77777777" w:rsidR="00E31C9E" w:rsidRDefault="00E31C9E" w:rsidP="00FB6F06">
      <w:pPr>
        <w:numPr>
          <w:ilvl w:val="12"/>
          <w:numId w:val="0"/>
        </w:numPr>
        <w:jc w:val="both"/>
        <w:rPr>
          <w:rFonts w:ascii="Arial" w:hAnsi="Arial" w:cs="Arial"/>
          <w:sz w:val="20"/>
          <w:szCs w:val="20"/>
        </w:rPr>
      </w:pPr>
    </w:p>
    <w:p w14:paraId="621A7C33" w14:textId="4549392A" w:rsidR="00E31C9E" w:rsidRPr="00B32FA8" w:rsidRDefault="00E31C9E" w:rsidP="001B3422">
      <w:pPr>
        <w:numPr>
          <w:ilvl w:val="12"/>
          <w:numId w:val="0"/>
        </w:numPr>
        <w:jc w:val="both"/>
        <w:rPr>
          <w:rFonts w:ascii="Arial" w:hAnsi="Arial" w:cs="Arial"/>
          <w:sz w:val="20"/>
          <w:szCs w:val="20"/>
        </w:rPr>
      </w:pPr>
      <w:r w:rsidRPr="00B32FA8">
        <w:rPr>
          <w:rFonts w:ascii="Arial" w:hAnsi="Arial" w:cs="Arial"/>
          <w:sz w:val="20"/>
          <w:szCs w:val="20"/>
        </w:rPr>
        <w:t xml:space="preserve">Investments.  Section 29-3-113 and 37-59-43, Miss. Code Ann. (1972), authorizes the school board to invest excess funds in the types of investments authorized by Section 27-105-33(d) and (e), Miss. Code Ann. (1972).  This section permits the following types of investments: (a) certificates of deposit or interest bearing accounts with qualified state depositories; (b) direct United States Treasury obligations; (c) United States Government agency, United States Government instrumentality or United States Government </w:t>
      </w:r>
      <w:r w:rsidRPr="00B32FA8">
        <w:rPr>
          <w:rFonts w:ascii="Arial" w:hAnsi="Arial" w:cs="Arial"/>
          <w:sz w:val="20"/>
          <w:szCs w:val="20"/>
        </w:rPr>
        <w:lastRenderedPageBreak/>
        <w:t>sponsored enterprise obligations, not to exceed fifty percent of all monies invested with maturities of thirty days or longer; (d) direct security repurchase agreements and reverse direct security repurchase agreements of any federal book entry of only those securities enumerated in (b) and (c) above; (e) direct obligations issued by the United States of America that are deemed to include securities of, or other interests in, any open-end or closed-end management type investment company or investment trust approved by the State Treasurer and the Executive Director of the Department of Finance and Administration, not to exceed twenty percent of invested excess funds.   Investment income on bond funds (Capital Projects), bond sinking funds (Debt Service Funds) and sixteenth section principal funds (Permanent Funds) must be credited to those funds.  Investment income of $100 or more of any fund must be credited to that fund.  Investment income of less than $100 can be credited to the General Fund.</w:t>
      </w:r>
    </w:p>
    <w:p w14:paraId="621A7C34" w14:textId="77777777" w:rsidR="00E31C9E" w:rsidRPr="00B32FA8" w:rsidRDefault="00E31C9E" w:rsidP="00F841E2">
      <w:pPr>
        <w:numPr>
          <w:ilvl w:val="12"/>
          <w:numId w:val="0"/>
        </w:numPr>
        <w:jc w:val="both"/>
        <w:rPr>
          <w:rFonts w:ascii="Arial" w:hAnsi="Arial" w:cs="Arial"/>
          <w:sz w:val="20"/>
          <w:szCs w:val="20"/>
        </w:rPr>
      </w:pPr>
      <w:r w:rsidRPr="00B32FA8">
        <w:rPr>
          <w:rFonts w:ascii="Arial" w:hAnsi="Arial" w:cs="Arial"/>
          <w:sz w:val="20"/>
          <w:szCs w:val="20"/>
        </w:rPr>
        <w:t xml:space="preserve">  </w:t>
      </w:r>
    </w:p>
    <w:p w14:paraId="621A7C35" w14:textId="77777777" w:rsidR="00E31C9E" w:rsidRPr="00B32FA8" w:rsidRDefault="00E31C9E" w:rsidP="001B3422">
      <w:pPr>
        <w:numPr>
          <w:ilvl w:val="12"/>
          <w:numId w:val="0"/>
        </w:numPr>
        <w:jc w:val="both"/>
        <w:outlineLvl w:val="0"/>
        <w:rPr>
          <w:rFonts w:ascii="Arial" w:hAnsi="Arial" w:cs="Arial"/>
          <w:sz w:val="20"/>
          <w:szCs w:val="20"/>
        </w:rPr>
      </w:pPr>
      <w:r w:rsidRPr="00B32FA8">
        <w:rPr>
          <w:rFonts w:ascii="Arial" w:hAnsi="Arial" w:cs="Arial"/>
          <w:sz w:val="20"/>
          <w:szCs w:val="20"/>
        </w:rPr>
        <w:t>Cash and Cash Equivalents</w:t>
      </w:r>
    </w:p>
    <w:p w14:paraId="621A7C36" w14:textId="77777777" w:rsidR="00E31C9E" w:rsidRPr="00B32FA8" w:rsidRDefault="00E31C9E" w:rsidP="00F841E2">
      <w:pPr>
        <w:numPr>
          <w:ilvl w:val="12"/>
          <w:numId w:val="0"/>
        </w:numPr>
        <w:jc w:val="both"/>
        <w:rPr>
          <w:rFonts w:ascii="Arial" w:hAnsi="Arial" w:cs="Arial"/>
          <w:sz w:val="20"/>
          <w:szCs w:val="20"/>
        </w:rPr>
      </w:pPr>
    </w:p>
    <w:p w14:paraId="621A7C37" w14:textId="77777777" w:rsidR="00E31C9E" w:rsidRPr="00B32FA8" w:rsidRDefault="00E31C9E" w:rsidP="001B3422">
      <w:pPr>
        <w:numPr>
          <w:ilvl w:val="12"/>
          <w:numId w:val="0"/>
        </w:numPr>
        <w:jc w:val="both"/>
        <w:rPr>
          <w:rFonts w:ascii="Arial" w:hAnsi="Arial" w:cs="Arial"/>
          <w:sz w:val="20"/>
          <w:szCs w:val="20"/>
        </w:rPr>
      </w:pPr>
      <w:r w:rsidRPr="00B32FA8">
        <w:rPr>
          <w:rFonts w:ascii="Arial" w:hAnsi="Arial" w:cs="Arial"/>
          <w:sz w:val="20"/>
          <w:szCs w:val="20"/>
        </w:rPr>
        <w:t xml:space="preserve">The carrying amount of the school district's deposits with financial institutions reported in the governmental funds and fiduciary funds was $ _____ (which includes $ _____ of certificates of deposit with original maturities beyond three months and reported on </w:t>
      </w:r>
      <w:r>
        <w:rPr>
          <w:rFonts w:ascii="Arial" w:hAnsi="Arial" w:cs="Arial"/>
          <w:sz w:val="20"/>
          <w:szCs w:val="20"/>
        </w:rPr>
        <w:t>the Balance Sheet</w:t>
      </w:r>
      <w:r w:rsidRPr="00B32FA8">
        <w:rPr>
          <w:rFonts w:ascii="Arial" w:hAnsi="Arial" w:cs="Arial"/>
          <w:sz w:val="20"/>
          <w:szCs w:val="20"/>
        </w:rPr>
        <w:t xml:space="preserve"> as investments) and $</w:t>
      </w:r>
      <w:r w:rsidRPr="00B32FA8">
        <w:rPr>
          <w:rFonts w:ascii="Arial" w:hAnsi="Arial" w:cs="Arial"/>
          <w:sz w:val="20"/>
          <w:szCs w:val="20"/>
          <w:u w:val="single"/>
        </w:rPr>
        <w:tab/>
      </w:r>
      <w:r>
        <w:rPr>
          <w:rFonts w:ascii="Arial" w:hAnsi="Arial" w:cs="Arial"/>
          <w:sz w:val="20"/>
          <w:szCs w:val="20"/>
        </w:rPr>
        <w:t>, respectively.</w:t>
      </w:r>
      <w:r w:rsidRPr="00B32FA8">
        <w:rPr>
          <w:rFonts w:ascii="Arial" w:hAnsi="Arial" w:cs="Arial"/>
          <w:sz w:val="20"/>
          <w:szCs w:val="20"/>
        </w:rPr>
        <w:t xml:space="preserve">  </w:t>
      </w:r>
    </w:p>
    <w:p w14:paraId="621A7C38" w14:textId="77777777" w:rsidR="00E31C9E" w:rsidRPr="00B32FA8" w:rsidRDefault="00E31C9E" w:rsidP="00F841E2">
      <w:pPr>
        <w:numPr>
          <w:ilvl w:val="12"/>
          <w:numId w:val="0"/>
        </w:numPr>
        <w:jc w:val="both"/>
        <w:rPr>
          <w:rFonts w:ascii="Arial" w:hAnsi="Arial" w:cs="Arial"/>
          <w:sz w:val="20"/>
          <w:szCs w:val="20"/>
        </w:rPr>
      </w:pPr>
    </w:p>
    <w:p w14:paraId="246ACE60" w14:textId="5F0DADCA" w:rsidR="00554FB4" w:rsidRPr="00B32FA8" w:rsidRDefault="00E31C9E" w:rsidP="00554FB4">
      <w:pPr>
        <w:numPr>
          <w:ilvl w:val="12"/>
          <w:numId w:val="0"/>
        </w:numPr>
        <w:jc w:val="both"/>
        <w:rPr>
          <w:rFonts w:ascii="Arial" w:hAnsi="Arial" w:cs="Arial"/>
          <w:sz w:val="20"/>
          <w:szCs w:val="20"/>
        </w:rPr>
      </w:pPr>
      <w:r w:rsidRPr="00B32FA8">
        <w:rPr>
          <w:rFonts w:ascii="Arial" w:hAnsi="Arial" w:cs="Arial"/>
          <w:i/>
          <w:iCs/>
          <w:sz w:val="20"/>
          <w:szCs w:val="20"/>
        </w:rPr>
        <w:t xml:space="preserve">Custodial Credit Risk - Deposits.  </w:t>
      </w:r>
      <w:r w:rsidRPr="00B32FA8">
        <w:rPr>
          <w:rFonts w:ascii="Arial" w:hAnsi="Arial" w:cs="Arial"/>
          <w:sz w:val="20"/>
          <w:szCs w:val="20"/>
        </w:rPr>
        <w:t xml:space="preserve">Custodial credit risk is defined as the risk that, in the event of the failure of a financial institution, the district will not be able to recover deposits or collateral securities that are in the possession of an outside party.   The district does not have a deposit policy for custodial credit risk.   </w:t>
      </w:r>
      <w:r w:rsidR="00B77C8C" w:rsidRPr="00B32FA8">
        <w:rPr>
          <w:rFonts w:ascii="Arial" w:hAnsi="Arial" w:cs="Arial"/>
          <w:sz w:val="20"/>
          <w:szCs w:val="20"/>
        </w:rPr>
        <w:t>In the event of failure of a financial institution, securities pledged by that institution would be liquidated by the State Treasurer to replace the public deposits not covered by the Federal Deposit Insurance Corporation.</w:t>
      </w:r>
      <w:r w:rsidR="00B77C8C">
        <w:rPr>
          <w:rFonts w:ascii="Arial" w:hAnsi="Arial" w:cs="Arial"/>
          <w:sz w:val="20"/>
          <w:szCs w:val="20"/>
        </w:rPr>
        <w:t xml:space="preserve"> </w:t>
      </w:r>
      <w:r w:rsidRPr="00B32FA8">
        <w:rPr>
          <w:rFonts w:ascii="Arial" w:hAnsi="Arial" w:cs="Arial"/>
          <w:sz w:val="20"/>
          <w:szCs w:val="20"/>
        </w:rPr>
        <w:t xml:space="preserve"> Deposits above FDIC coverage are collateralized by the pledging financial institution’s trust department or agent in the name of the Mississippi State Treasurer on behalf of the district.  As of June 30, </w:t>
      </w:r>
      <w:r w:rsidR="002C107F">
        <w:rPr>
          <w:rFonts w:ascii="Arial" w:hAnsi="Arial" w:cs="Arial"/>
          <w:sz w:val="20"/>
          <w:szCs w:val="20"/>
        </w:rPr>
        <w:t>2024</w:t>
      </w:r>
      <w:r w:rsidRPr="00B32FA8">
        <w:rPr>
          <w:rFonts w:ascii="Arial" w:hAnsi="Arial" w:cs="Arial"/>
          <w:sz w:val="20"/>
          <w:szCs w:val="20"/>
        </w:rPr>
        <w:t>, $</w:t>
      </w:r>
      <w:r w:rsidRPr="00B32FA8">
        <w:rPr>
          <w:rFonts w:ascii="Arial" w:hAnsi="Arial" w:cs="Arial"/>
          <w:bCs/>
          <w:iCs/>
          <w:sz w:val="20"/>
          <w:szCs w:val="20"/>
        </w:rPr>
        <w:t>_____</w:t>
      </w:r>
      <w:r w:rsidRPr="00B32FA8">
        <w:rPr>
          <w:rFonts w:ascii="Arial" w:hAnsi="Arial" w:cs="Arial"/>
          <w:bCs/>
          <w:i/>
          <w:iCs/>
          <w:color w:val="FF0000"/>
          <w:sz w:val="20"/>
          <w:szCs w:val="20"/>
        </w:rPr>
        <w:t xml:space="preserve"> </w:t>
      </w:r>
      <w:r w:rsidRPr="00B32FA8">
        <w:rPr>
          <w:rFonts w:ascii="Arial" w:hAnsi="Arial" w:cs="Arial"/>
          <w:sz w:val="20"/>
          <w:szCs w:val="20"/>
        </w:rPr>
        <w:t>of the district’s bank balance of $</w:t>
      </w:r>
      <w:r w:rsidRPr="00054004">
        <w:rPr>
          <w:rFonts w:ascii="Arial" w:hAnsi="Arial" w:cs="Arial"/>
          <w:bCs/>
          <w:iCs/>
          <w:sz w:val="20"/>
          <w:szCs w:val="20"/>
          <w:u w:val="single"/>
        </w:rPr>
        <w:t>_____</w:t>
      </w:r>
      <w:r w:rsidRPr="00B32FA8">
        <w:rPr>
          <w:rFonts w:ascii="Arial" w:hAnsi="Arial" w:cs="Arial"/>
          <w:b/>
          <w:bCs/>
          <w:sz w:val="20"/>
          <w:szCs w:val="20"/>
        </w:rPr>
        <w:t xml:space="preserve"> </w:t>
      </w:r>
      <w:r w:rsidRPr="00B32FA8">
        <w:rPr>
          <w:rFonts w:ascii="Arial" w:hAnsi="Arial" w:cs="Arial"/>
          <w:sz w:val="20"/>
          <w:szCs w:val="20"/>
        </w:rPr>
        <w:t>was exposed to custodial credit risk.</w:t>
      </w:r>
      <w:r w:rsidR="00554FB4">
        <w:rPr>
          <w:rFonts w:ascii="Arial" w:hAnsi="Arial" w:cs="Arial"/>
          <w:sz w:val="20"/>
          <w:szCs w:val="20"/>
        </w:rPr>
        <w:t xml:space="preserve"> </w:t>
      </w:r>
      <w:r w:rsidR="00554FB4" w:rsidRPr="005845D1">
        <w:rPr>
          <w:rFonts w:ascii="Arial" w:hAnsi="Arial" w:cs="Arial"/>
          <w:i/>
          <w:color w:val="FF0000"/>
          <w:sz w:val="20"/>
          <w:szCs w:val="20"/>
        </w:rPr>
        <w:t>[</w:t>
      </w:r>
      <w:r w:rsidR="00554FB4">
        <w:rPr>
          <w:rFonts w:ascii="Arial" w:hAnsi="Arial" w:cs="Arial"/>
          <w:i/>
          <w:color w:val="FF0000"/>
          <w:sz w:val="20"/>
          <w:szCs w:val="20"/>
        </w:rPr>
        <w:t>S</w:t>
      </w:r>
      <w:r w:rsidR="00554FB4" w:rsidRPr="005845D1">
        <w:rPr>
          <w:rFonts w:ascii="Arial" w:hAnsi="Arial" w:cs="Arial"/>
          <w:i/>
          <w:color w:val="FF0000"/>
          <w:sz w:val="20"/>
          <w:szCs w:val="20"/>
        </w:rPr>
        <w:t>trike last sentence if inapplicable.]</w:t>
      </w:r>
    </w:p>
    <w:p w14:paraId="621A7C39" w14:textId="01368A78" w:rsidR="00E31C9E" w:rsidRPr="00B32FA8" w:rsidRDefault="00E31C9E" w:rsidP="001B3422">
      <w:pPr>
        <w:numPr>
          <w:ilvl w:val="12"/>
          <w:numId w:val="0"/>
        </w:numPr>
        <w:jc w:val="both"/>
        <w:rPr>
          <w:rFonts w:ascii="Arial" w:hAnsi="Arial" w:cs="Arial"/>
          <w:sz w:val="20"/>
          <w:szCs w:val="20"/>
        </w:rPr>
      </w:pPr>
    </w:p>
    <w:p w14:paraId="621A7C3A" w14:textId="77777777" w:rsidR="00E31C9E" w:rsidRPr="00B32FA8" w:rsidRDefault="00E31C9E" w:rsidP="00F841E2">
      <w:pPr>
        <w:numPr>
          <w:ilvl w:val="12"/>
          <w:numId w:val="0"/>
        </w:numPr>
        <w:jc w:val="both"/>
        <w:rPr>
          <w:rFonts w:ascii="Arial" w:hAnsi="Arial" w:cs="Arial"/>
          <w:sz w:val="20"/>
          <w:szCs w:val="20"/>
        </w:rPr>
      </w:pPr>
    </w:p>
    <w:p w14:paraId="621A7C3B" w14:textId="67BA0653" w:rsidR="00E31C9E" w:rsidRPr="00B32FA8" w:rsidRDefault="00E31C9E" w:rsidP="00F841E2">
      <w:pPr>
        <w:numPr>
          <w:ilvl w:val="12"/>
          <w:numId w:val="0"/>
        </w:numPr>
        <w:jc w:val="both"/>
        <w:rPr>
          <w:rFonts w:ascii="Arial" w:hAnsi="Arial" w:cs="Arial"/>
          <w:color w:val="0070C0"/>
          <w:sz w:val="20"/>
          <w:szCs w:val="20"/>
        </w:rPr>
      </w:pPr>
      <w:r w:rsidRPr="00B32FA8">
        <w:rPr>
          <w:rFonts w:ascii="Arial" w:hAnsi="Arial" w:cs="Arial"/>
          <w:color w:val="0070C0"/>
          <w:sz w:val="20"/>
          <w:szCs w:val="20"/>
        </w:rPr>
        <w:t xml:space="preserve">[NOTE: Edit the remainder of Note 2 to agree with reported amounts per </w:t>
      </w:r>
      <w:r>
        <w:rPr>
          <w:rFonts w:ascii="Arial" w:hAnsi="Arial" w:cs="Arial"/>
          <w:color w:val="0070C0"/>
          <w:sz w:val="20"/>
          <w:szCs w:val="20"/>
        </w:rPr>
        <w:t xml:space="preserve">Statement of </w:t>
      </w:r>
      <w:r w:rsidR="003F4479">
        <w:rPr>
          <w:rFonts w:ascii="Arial" w:hAnsi="Arial" w:cs="Arial"/>
          <w:color w:val="0070C0"/>
          <w:sz w:val="20"/>
          <w:szCs w:val="20"/>
        </w:rPr>
        <w:t>Net Position</w:t>
      </w:r>
      <w:r w:rsidRPr="00B32FA8">
        <w:rPr>
          <w:rFonts w:ascii="Arial" w:hAnsi="Arial" w:cs="Arial"/>
          <w:color w:val="0070C0"/>
          <w:sz w:val="20"/>
          <w:szCs w:val="20"/>
        </w:rPr>
        <w:t>]</w:t>
      </w:r>
    </w:p>
    <w:p w14:paraId="621A7C3C" w14:textId="77777777" w:rsidR="00E31C9E" w:rsidRPr="00B32FA8" w:rsidRDefault="00E31C9E" w:rsidP="00F841E2">
      <w:pPr>
        <w:numPr>
          <w:ilvl w:val="12"/>
          <w:numId w:val="0"/>
        </w:numPr>
        <w:jc w:val="both"/>
        <w:rPr>
          <w:rFonts w:ascii="Arial" w:hAnsi="Arial" w:cs="Arial"/>
          <w:sz w:val="20"/>
          <w:szCs w:val="20"/>
        </w:rPr>
      </w:pPr>
    </w:p>
    <w:p w14:paraId="621A7C3D" w14:textId="77777777" w:rsidR="00E31C9E" w:rsidRDefault="00E31C9E" w:rsidP="001B3422">
      <w:pPr>
        <w:numPr>
          <w:ilvl w:val="12"/>
          <w:numId w:val="0"/>
        </w:numPr>
        <w:jc w:val="both"/>
        <w:outlineLvl w:val="0"/>
        <w:rPr>
          <w:rFonts w:ascii="Arial" w:hAnsi="Arial" w:cs="Arial"/>
          <w:sz w:val="20"/>
          <w:szCs w:val="20"/>
        </w:rPr>
      </w:pPr>
      <w:r w:rsidRPr="00B32FA8">
        <w:rPr>
          <w:rFonts w:ascii="Arial" w:hAnsi="Arial" w:cs="Arial"/>
          <w:sz w:val="20"/>
          <w:szCs w:val="20"/>
        </w:rPr>
        <w:t>Cash with Fiscal Agents</w:t>
      </w:r>
    </w:p>
    <w:p w14:paraId="621A7C3E" w14:textId="77777777" w:rsidR="00E31C9E" w:rsidRPr="00B32FA8" w:rsidRDefault="00E31C9E" w:rsidP="001B3422">
      <w:pPr>
        <w:numPr>
          <w:ilvl w:val="12"/>
          <w:numId w:val="0"/>
        </w:numPr>
        <w:jc w:val="both"/>
        <w:outlineLvl w:val="0"/>
        <w:rPr>
          <w:rFonts w:ascii="Arial" w:hAnsi="Arial" w:cs="Arial"/>
          <w:sz w:val="20"/>
          <w:szCs w:val="20"/>
        </w:rPr>
      </w:pPr>
    </w:p>
    <w:p w14:paraId="621A7C3F" w14:textId="77777777" w:rsidR="00E31C9E" w:rsidRPr="00B32FA8" w:rsidRDefault="00E31C9E" w:rsidP="001B3422">
      <w:pPr>
        <w:numPr>
          <w:ilvl w:val="12"/>
          <w:numId w:val="0"/>
        </w:numPr>
        <w:jc w:val="both"/>
        <w:outlineLvl w:val="0"/>
        <w:rPr>
          <w:rFonts w:ascii="Arial" w:hAnsi="Arial" w:cs="Arial"/>
          <w:sz w:val="20"/>
          <w:szCs w:val="20"/>
        </w:rPr>
      </w:pPr>
      <w:r w:rsidRPr="00B32FA8">
        <w:rPr>
          <w:rFonts w:ascii="Arial" w:hAnsi="Arial" w:cs="Arial"/>
          <w:sz w:val="20"/>
          <w:szCs w:val="20"/>
        </w:rPr>
        <w:t xml:space="preserve">The carrying amount of school district’s cash with fiscal agents held by financial institutions was $_____. </w:t>
      </w:r>
    </w:p>
    <w:p w14:paraId="621A7C40" w14:textId="77777777" w:rsidR="00E31C9E" w:rsidRPr="00B32FA8" w:rsidRDefault="00E31C9E" w:rsidP="00F841E2">
      <w:pPr>
        <w:numPr>
          <w:ilvl w:val="12"/>
          <w:numId w:val="0"/>
        </w:numPr>
        <w:jc w:val="both"/>
        <w:rPr>
          <w:rFonts w:ascii="Arial" w:hAnsi="Arial" w:cs="Arial"/>
          <w:sz w:val="20"/>
          <w:szCs w:val="20"/>
        </w:rPr>
      </w:pPr>
      <w:r w:rsidRPr="00B32FA8">
        <w:rPr>
          <w:rFonts w:ascii="Arial" w:hAnsi="Arial" w:cs="Arial"/>
          <w:sz w:val="20"/>
          <w:szCs w:val="20"/>
        </w:rPr>
        <w:tab/>
      </w:r>
    </w:p>
    <w:p w14:paraId="621A7C41" w14:textId="77777777" w:rsidR="00E31C9E" w:rsidRPr="00B32FA8" w:rsidRDefault="00E31C9E" w:rsidP="001B3422">
      <w:pPr>
        <w:numPr>
          <w:ilvl w:val="12"/>
          <w:numId w:val="0"/>
        </w:numPr>
        <w:jc w:val="both"/>
        <w:outlineLvl w:val="0"/>
        <w:rPr>
          <w:rFonts w:ascii="Arial" w:hAnsi="Arial" w:cs="Arial"/>
          <w:bCs/>
          <w:color w:val="0070C0"/>
          <w:sz w:val="20"/>
          <w:szCs w:val="20"/>
        </w:rPr>
      </w:pPr>
      <w:r w:rsidRPr="00B32FA8">
        <w:rPr>
          <w:rFonts w:ascii="Arial" w:hAnsi="Arial" w:cs="Arial"/>
          <w:bCs/>
          <w:color w:val="0070C0"/>
          <w:sz w:val="20"/>
          <w:szCs w:val="20"/>
        </w:rPr>
        <w:t xml:space="preserve">Note to Preparer: </w:t>
      </w:r>
    </w:p>
    <w:p w14:paraId="621A7C42" w14:textId="4303BA52" w:rsidR="00E31C9E" w:rsidRPr="00B32FA8" w:rsidRDefault="00E31C9E" w:rsidP="001B3422">
      <w:pPr>
        <w:numPr>
          <w:ilvl w:val="12"/>
          <w:numId w:val="0"/>
        </w:numPr>
        <w:jc w:val="both"/>
        <w:rPr>
          <w:rFonts w:ascii="Arial" w:hAnsi="Arial" w:cs="Arial"/>
          <w:color w:val="0070C0"/>
          <w:sz w:val="20"/>
          <w:szCs w:val="20"/>
        </w:rPr>
      </w:pPr>
      <w:r w:rsidRPr="00B32FA8">
        <w:rPr>
          <w:rFonts w:ascii="Arial" w:hAnsi="Arial" w:cs="Arial"/>
          <w:bCs/>
          <w:color w:val="0070C0"/>
          <w:sz w:val="20"/>
          <w:szCs w:val="20"/>
        </w:rPr>
        <w:t xml:space="preserve">The GASB Statement </w:t>
      </w:r>
      <w:r w:rsidR="0008124E">
        <w:rPr>
          <w:rFonts w:ascii="Arial" w:hAnsi="Arial" w:cs="Arial"/>
          <w:bCs/>
          <w:color w:val="0070C0"/>
          <w:sz w:val="20"/>
          <w:szCs w:val="20"/>
        </w:rPr>
        <w:t xml:space="preserve">No. </w:t>
      </w:r>
      <w:r w:rsidRPr="00B32FA8">
        <w:rPr>
          <w:rFonts w:ascii="Arial" w:hAnsi="Arial" w:cs="Arial"/>
          <w:bCs/>
          <w:color w:val="0070C0"/>
          <w:sz w:val="20"/>
          <w:szCs w:val="20"/>
        </w:rPr>
        <w:t>40 investment note disclosure below is intended to be used only as a guide.  Please tailor the note disclosure to each individual school district’s situation.</w:t>
      </w:r>
    </w:p>
    <w:p w14:paraId="765AA775" w14:textId="472F6EFC" w:rsidR="00B4450B" w:rsidRDefault="00B4450B" w:rsidP="001B3422">
      <w:pPr>
        <w:numPr>
          <w:ilvl w:val="12"/>
          <w:numId w:val="0"/>
        </w:numPr>
        <w:jc w:val="both"/>
        <w:outlineLvl w:val="0"/>
        <w:rPr>
          <w:rFonts w:ascii="Arial" w:hAnsi="Arial" w:cs="Arial"/>
          <w:sz w:val="20"/>
          <w:szCs w:val="20"/>
        </w:rPr>
      </w:pPr>
    </w:p>
    <w:p w14:paraId="01C1884D" w14:textId="77777777" w:rsidR="0099231C" w:rsidRDefault="0099231C" w:rsidP="001B3422">
      <w:pPr>
        <w:numPr>
          <w:ilvl w:val="12"/>
          <w:numId w:val="0"/>
        </w:numPr>
        <w:jc w:val="both"/>
        <w:outlineLvl w:val="0"/>
        <w:rPr>
          <w:rFonts w:ascii="Arial" w:hAnsi="Arial" w:cs="Arial"/>
          <w:sz w:val="20"/>
          <w:szCs w:val="20"/>
        </w:rPr>
      </w:pPr>
    </w:p>
    <w:p w14:paraId="51CE2B0B" w14:textId="77777777" w:rsidR="00B4450B" w:rsidRDefault="00B4450B" w:rsidP="001B3422">
      <w:pPr>
        <w:numPr>
          <w:ilvl w:val="12"/>
          <w:numId w:val="0"/>
        </w:numPr>
        <w:jc w:val="both"/>
        <w:outlineLvl w:val="0"/>
        <w:rPr>
          <w:rFonts w:ascii="Arial" w:hAnsi="Arial" w:cs="Arial"/>
          <w:sz w:val="20"/>
          <w:szCs w:val="20"/>
        </w:rPr>
      </w:pPr>
    </w:p>
    <w:p w14:paraId="621A7C44" w14:textId="1C67B66D" w:rsidR="00E31C9E" w:rsidRPr="00B32FA8" w:rsidRDefault="00E31C9E" w:rsidP="001B3422">
      <w:pPr>
        <w:numPr>
          <w:ilvl w:val="12"/>
          <w:numId w:val="0"/>
        </w:numPr>
        <w:jc w:val="both"/>
        <w:outlineLvl w:val="0"/>
        <w:rPr>
          <w:rFonts w:ascii="Arial" w:hAnsi="Arial" w:cs="Arial"/>
          <w:sz w:val="20"/>
          <w:szCs w:val="20"/>
        </w:rPr>
      </w:pPr>
      <w:r w:rsidRPr="00B32FA8">
        <w:rPr>
          <w:rFonts w:ascii="Arial" w:hAnsi="Arial" w:cs="Arial"/>
          <w:sz w:val="20"/>
          <w:szCs w:val="20"/>
        </w:rPr>
        <w:t>Investments</w:t>
      </w:r>
    </w:p>
    <w:p w14:paraId="621A7C45" w14:textId="77777777" w:rsidR="00E31C9E" w:rsidRPr="00B32FA8" w:rsidRDefault="00E31C9E" w:rsidP="00F841E2">
      <w:pPr>
        <w:numPr>
          <w:ilvl w:val="12"/>
          <w:numId w:val="0"/>
        </w:numPr>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C46" w14:textId="318F892F" w:rsidR="00E31C9E" w:rsidRPr="00B32FA8" w:rsidRDefault="00E31C9E" w:rsidP="001B3422">
      <w:pPr>
        <w:numPr>
          <w:ilvl w:val="12"/>
          <w:numId w:val="0"/>
        </w:numPr>
        <w:jc w:val="both"/>
        <w:rPr>
          <w:rFonts w:ascii="Arial" w:hAnsi="Arial" w:cs="Arial"/>
          <w:sz w:val="20"/>
          <w:szCs w:val="20"/>
        </w:rPr>
      </w:pPr>
      <w:r w:rsidRPr="00B32FA8">
        <w:rPr>
          <w:rFonts w:ascii="Arial" w:hAnsi="Arial" w:cs="Arial"/>
          <w:sz w:val="20"/>
          <w:szCs w:val="20"/>
        </w:rPr>
        <w:t xml:space="preserve">As of June 30, </w:t>
      </w:r>
      <w:r w:rsidR="002C107F">
        <w:rPr>
          <w:rFonts w:ascii="Arial" w:hAnsi="Arial" w:cs="Arial"/>
          <w:sz w:val="20"/>
          <w:szCs w:val="20"/>
        </w:rPr>
        <w:t>2024</w:t>
      </w:r>
      <w:r w:rsidRPr="00B32FA8">
        <w:rPr>
          <w:rFonts w:ascii="Arial" w:hAnsi="Arial" w:cs="Arial"/>
          <w:sz w:val="20"/>
          <w:szCs w:val="20"/>
        </w:rPr>
        <w:t xml:space="preserve">, the district had the following investments.  </w:t>
      </w:r>
    </w:p>
    <w:p w14:paraId="621A7C47" w14:textId="77777777" w:rsidR="00E31C9E" w:rsidRPr="00B32FA8" w:rsidRDefault="00E31C9E" w:rsidP="00F841E2">
      <w:pPr>
        <w:numPr>
          <w:ilvl w:val="12"/>
          <w:numId w:val="0"/>
        </w:numPr>
        <w:ind w:left="720"/>
        <w:jc w:val="both"/>
        <w:rPr>
          <w:rFonts w:ascii="Arial" w:hAnsi="Arial" w:cs="Arial"/>
          <w:sz w:val="20"/>
          <w:szCs w:val="20"/>
        </w:rPr>
      </w:pPr>
    </w:p>
    <w:bookmarkStart w:id="41" w:name="_MON_1596866388"/>
    <w:bookmarkEnd w:id="41"/>
    <w:p w14:paraId="621A7C48" w14:textId="465DB824" w:rsidR="00E31C9E" w:rsidRPr="00B32FA8" w:rsidRDefault="00316171" w:rsidP="00F841E2">
      <w:pPr>
        <w:numPr>
          <w:ilvl w:val="12"/>
          <w:numId w:val="0"/>
        </w:numPr>
        <w:ind w:left="720"/>
        <w:jc w:val="both"/>
        <w:rPr>
          <w:rFonts w:ascii="Arial" w:hAnsi="Arial" w:cs="Arial"/>
          <w:i/>
          <w:iCs/>
          <w:sz w:val="20"/>
          <w:szCs w:val="20"/>
        </w:rPr>
      </w:pPr>
      <w:r w:rsidRPr="00B32FA8">
        <w:rPr>
          <w:rFonts w:ascii="Arial" w:hAnsi="Arial" w:cs="Arial"/>
          <w:sz w:val="20"/>
          <w:szCs w:val="20"/>
        </w:rPr>
        <w:object w:dxaOrig="9163" w:dyaOrig="2468" w14:anchorId="621A817C">
          <v:shape id="_x0000_i1040" type="#_x0000_t75" style="width:461.25pt;height:121.5pt" o:ole="">
            <v:imagedata r:id="rId57" o:title=""/>
          </v:shape>
          <o:OLEObject Type="Embed" ProgID="Excel.Sheet.12" ShapeID="_x0000_i1040" DrawAspect="Content" ObjectID="_1791348727" r:id="rId58"/>
        </w:object>
      </w:r>
    </w:p>
    <w:p w14:paraId="621A7C49" w14:textId="70CB1FFD" w:rsidR="00E31C9E" w:rsidRDefault="00E31C9E">
      <w:pPr>
        <w:widowControl/>
        <w:autoSpaceDE/>
        <w:autoSpaceDN/>
        <w:adjustRightInd/>
        <w:rPr>
          <w:rFonts w:ascii="Arial" w:hAnsi="Arial" w:cs="Arial"/>
          <w:i/>
          <w:iCs/>
          <w:sz w:val="20"/>
          <w:szCs w:val="20"/>
        </w:rPr>
      </w:pPr>
    </w:p>
    <w:p w14:paraId="093F8171" w14:textId="77777777" w:rsidR="00676779" w:rsidRDefault="00676779" w:rsidP="005C5767">
      <w:pPr>
        <w:numPr>
          <w:ilvl w:val="12"/>
          <w:numId w:val="0"/>
        </w:numPr>
        <w:jc w:val="both"/>
        <w:rPr>
          <w:rFonts w:ascii="Arial" w:hAnsi="Arial" w:cs="Arial"/>
          <w:i/>
          <w:iCs/>
          <w:sz w:val="20"/>
          <w:szCs w:val="20"/>
        </w:rPr>
      </w:pPr>
    </w:p>
    <w:p w14:paraId="64557C01" w14:textId="56D940CF" w:rsidR="00676779" w:rsidRDefault="00676779" w:rsidP="005C5767">
      <w:pPr>
        <w:numPr>
          <w:ilvl w:val="12"/>
          <w:numId w:val="0"/>
        </w:numPr>
        <w:jc w:val="both"/>
        <w:rPr>
          <w:rFonts w:ascii="Arial" w:hAnsi="Arial" w:cs="Arial"/>
          <w:sz w:val="20"/>
          <w:szCs w:val="20"/>
        </w:rPr>
      </w:pPr>
      <w:r>
        <w:rPr>
          <w:rFonts w:ascii="Arial" w:hAnsi="Arial" w:cs="Arial"/>
          <w:sz w:val="20"/>
          <w:szCs w:val="20"/>
        </w:rPr>
        <w:t xml:space="preserve">The district categorizes its fair value measurements within the fair value hierarchy established by generally accepted accounting principles.  The hierarchy is based on the valuation inputs used to measure the fair value of the asset.  Level 1 inputs are quoted prices in active markets for identical assets; Level 2 inputs are significant other observable inputs; Level 3 inputs are significant unobservable inputs.  </w:t>
      </w:r>
    </w:p>
    <w:p w14:paraId="15493293" w14:textId="77777777" w:rsidR="00676779" w:rsidRDefault="00676779" w:rsidP="005C5767">
      <w:pPr>
        <w:numPr>
          <w:ilvl w:val="12"/>
          <w:numId w:val="0"/>
        </w:numPr>
        <w:jc w:val="both"/>
        <w:rPr>
          <w:rFonts w:ascii="Arial" w:hAnsi="Arial" w:cs="Arial"/>
          <w:sz w:val="20"/>
          <w:szCs w:val="20"/>
        </w:rPr>
      </w:pPr>
    </w:p>
    <w:p w14:paraId="5E4B7951" w14:textId="1C44DC9F" w:rsidR="00676779" w:rsidRDefault="00676779" w:rsidP="005C5767">
      <w:pPr>
        <w:numPr>
          <w:ilvl w:val="12"/>
          <w:numId w:val="0"/>
        </w:numPr>
        <w:jc w:val="both"/>
        <w:rPr>
          <w:rFonts w:ascii="Arial" w:hAnsi="Arial" w:cs="Arial"/>
          <w:i/>
          <w:color w:val="FF0000"/>
          <w:sz w:val="20"/>
          <w:szCs w:val="20"/>
        </w:rPr>
      </w:pPr>
      <w:r>
        <w:rPr>
          <w:rFonts w:ascii="Arial" w:hAnsi="Arial" w:cs="Arial"/>
          <w:i/>
          <w:color w:val="FF0000"/>
          <w:sz w:val="20"/>
          <w:szCs w:val="20"/>
        </w:rPr>
        <w:t xml:space="preserve">(The following is for illustrative purposes.  Please describe the fair value level for each investment type. The bullets below are just examples.  If any investments fall under level 3 or have had to be written down, also include that in the disclosure. If there are any non-investment assets or liabilities that would fall under GASB </w:t>
      </w:r>
      <w:r w:rsidR="0008124E">
        <w:rPr>
          <w:rFonts w:ascii="Arial" w:hAnsi="Arial" w:cs="Arial"/>
          <w:i/>
          <w:color w:val="FF0000"/>
          <w:sz w:val="20"/>
          <w:szCs w:val="20"/>
        </w:rPr>
        <w:t xml:space="preserve">Statement No. </w:t>
      </w:r>
      <w:r>
        <w:rPr>
          <w:rFonts w:ascii="Arial" w:hAnsi="Arial" w:cs="Arial"/>
          <w:i/>
          <w:color w:val="FF0000"/>
          <w:sz w:val="20"/>
          <w:szCs w:val="20"/>
        </w:rPr>
        <w:t>72, please include in a separate note.)</w:t>
      </w:r>
    </w:p>
    <w:p w14:paraId="0CB8F41F" w14:textId="77777777" w:rsidR="00975249" w:rsidRPr="00676779" w:rsidRDefault="00975249" w:rsidP="005C5767">
      <w:pPr>
        <w:numPr>
          <w:ilvl w:val="12"/>
          <w:numId w:val="0"/>
        </w:numPr>
        <w:jc w:val="both"/>
        <w:rPr>
          <w:rFonts w:ascii="Arial" w:hAnsi="Arial" w:cs="Arial"/>
          <w:i/>
          <w:color w:val="FF0000"/>
          <w:sz w:val="20"/>
          <w:szCs w:val="20"/>
        </w:rPr>
      </w:pPr>
    </w:p>
    <w:p w14:paraId="3425E062" w14:textId="7EBA406F" w:rsidR="00676779" w:rsidRDefault="00676779" w:rsidP="00676779">
      <w:pPr>
        <w:jc w:val="both"/>
        <w:rPr>
          <w:rFonts w:ascii="Arial" w:hAnsi="Arial" w:cs="Arial"/>
          <w:iCs/>
          <w:sz w:val="20"/>
          <w:szCs w:val="20"/>
        </w:rPr>
      </w:pPr>
      <w:r>
        <w:rPr>
          <w:rFonts w:ascii="Arial" w:hAnsi="Arial" w:cs="Arial"/>
          <w:iCs/>
          <w:sz w:val="20"/>
          <w:szCs w:val="20"/>
        </w:rPr>
        <w:t xml:space="preserve">The district has the following recurring fair value </w:t>
      </w:r>
      <w:r w:rsidR="006C5D9A">
        <w:rPr>
          <w:rFonts w:ascii="Arial" w:hAnsi="Arial" w:cs="Arial"/>
          <w:iCs/>
          <w:sz w:val="20"/>
          <w:szCs w:val="20"/>
        </w:rPr>
        <w:t xml:space="preserve">measurements as of June 30, </w:t>
      </w:r>
      <w:r w:rsidR="002C107F">
        <w:rPr>
          <w:rFonts w:ascii="Arial" w:hAnsi="Arial" w:cs="Arial"/>
          <w:iCs/>
          <w:sz w:val="20"/>
          <w:szCs w:val="20"/>
        </w:rPr>
        <w:t>2024</w:t>
      </w:r>
      <w:r>
        <w:rPr>
          <w:rFonts w:ascii="Arial" w:hAnsi="Arial" w:cs="Arial"/>
          <w:iCs/>
          <w:sz w:val="20"/>
          <w:szCs w:val="20"/>
        </w:rPr>
        <w:t>:</w:t>
      </w:r>
    </w:p>
    <w:p w14:paraId="7315D60D" w14:textId="2A7638EB" w:rsidR="00676779" w:rsidRDefault="00676779" w:rsidP="0003135A">
      <w:pPr>
        <w:pStyle w:val="ListParagraph"/>
        <w:numPr>
          <w:ilvl w:val="0"/>
          <w:numId w:val="16"/>
        </w:numPr>
        <w:jc w:val="both"/>
        <w:rPr>
          <w:rFonts w:ascii="Arial" w:hAnsi="Arial" w:cs="Arial"/>
          <w:iCs/>
          <w:sz w:val="20"/>
          <w:szCs w:val="20"/>
        </w:rPr>
      </w:pPr>
      <w:r>
        <w:rPr>
          <w:rFonts w:ascii="Arial" w:hAnsi="Arial" w:cs="Arial"/>
          <w:iCs/>
          <w:sz w:val="20"/>
          <w:szCs w:val="20"/>
        </w:rPr>
        <w:t>___________________ type of investments of $_______ are valued using quoted market prices (Level 1 inputs)</w:t>
      </w:r>
    </w:p>
    <w:p w14:paraId="0B34A559" w14:textId="312BFE47" w:rsidR="00676779" w:rsidRDefault="00676779" w:rsidP="0003135A">
      <w:pPr>
        <w:pStyle w:val="ListParagraph"/>
        <w:numPr>
          <w:ilvl w:val="0"/>
          <w:numId w:val="16"/>
        </w:numPr>
        <w:jc w:val="both"/>
        <w:rPr>
          <w:rFonts w:ascii="Arial" w:hAnsi="Arial" w:cs="Arial"/>
          <w:iCs/>
          <w:sz w:val="20"/>
          <w:szCs w:val="20"/>
        </w:rPr>
      </w:pPr>
      <w:r>
        <w:rPr>
          <w:rFonts w:ascii="Arial" w:hAnsi="Arial" w:cs="Arial"/>
          <w:iCs/>
          <w:sz w:val="20"/>
          <w:szCs w:val="20"/>
        </w:rPr>
        <w:t>___________________ type of investments of $_______ are valued using a matrix pricing model (Level 2 inputs)</w:t>
      </w:r>
    </w:p>
    <w:p w14:paraId="3E8315CB" w14:textId="77777777" w:rsidR="00676779" w:rsidRDefault="00676779" w:rsidP="005C5767">
      <w:pPr>
        <w:numPr>
          <w:ilvl w:val="12"/>
          <w:numId w:val="0"/>
        </w:numPr>
        <w:jc w:val="both"/>
        <w:rPr>
          <w:rFonts w:ascii="Arial" w:hAnsi="Arial" w:cs="Arial"/>
          <w:i/>
          <w:iCs/>
          <w:sz w:val="20"/>
          <w:szCs w:val="20"/>
        </w:rPr>
      </w:pPr>
    </w:p>
    <w:p w14:paraId="45E7E802" w14:textId="77777777" w:rsidR="00676779" w:rsidRDefault="00676779" w:rsidP="005C5767">
      <w:pPr>
        <w:numPr>
          <w:ilvl w:val="12"/>
          <w:numId w:val="0"/>
        </w:numPr>
        <w:jc w:val="both"/>
        <w:rPr>
          <w:rFonts w:ascii="Arial" w:hAnsi="Arial" w:cs="Arial"/>
          <w:i/>
          <w:iCs/>
          <w:sz w:val="20"/>
          <w:szCs w:val="20"/>
        </w:rPr>
      </w:pPr>
    </w:p>
    <w:p w14:paraId="621A7C4A" w14:textId="77777777" w:rsidR="00E31C9E" w:rsidRPr="00B32FA8" w:rsidRDefault="00E31C9E" w:rsidP="005C5767">
      <w:pPr>
        <w:numPr>
          <w:ilvl w:val="12"/>
          <w:numId w:val="0"/>
        </w:numPr>
        <w:jc w:val="both"/>
        <w:rPr>
          <w:rFonts w:ascii="Arial" w:hAnsi="Arial" w:cs="Arial"/>
          <w:sz w:val="20"/>
          <w:szCs w:val="20"/>
        </w:rPr>
      </w:pPr>
      <w:r w:rsidRPr="00B32FA8">
        <w:rPr>
          <w:rFonts w:ascii="Arial" w:hAnsi="Arial" w:cs="Arial"/>
          <w:i/>
          <w:iCs/>
          <w:sz w:val="20"/>
          <w:szCs w:val="20"/>
        </w:rPr>
        <w:t xml:space="preserve">Interest Rate Risk.  </w:t>
      </w:r>
      <w:r w:rsidRPr="00B32FA8">
        <w:rPr>
          <w:rFonts w:ascii="Arial" w:hAnsi="Arial" w:cs="Arial"/>
          <w:sz w:val="20"/>
          <w:szCs w:val="20"/>
        </w:rPr>
        <w:t xml:space="preserve">The district does not have a formal investment policy that limits investment maturities as a means of managing its exposure to fair value losses arising from increasing interest rates. </w:t>
      </w:r>
      <w:r w:rsidRPr="00AE1394">
        <w:rPr>
          <w:rFonts w:ascii="Arial" w:hAnsi="Arial" w:cs="Arial"/>
          <w:bCs/>
          <w:iCs/>
          <w:color w:val="548DD4"/>
          <w:sz w:val="20"/>
          <w:szCs w:val="20"/>
        </w:rPr>
        <w:t>[If the district has adopted an interest rate risk policy, then explain such policy].</w:t>
      </w:r>
    </w:p>
    <w:p w14:paraId="621A7C4B" w14:textId="77777777" w:rsidR="00E31C9E" w:rsidRPr="00B32FA8" w:rsidRDefault="00E31C9E" w:rsidP="005C5767">
      <w:pPr>
        <w:numPr>
          <w:ilvl w:val="12"/>
          <w:numId w:val="0"/>
        </w:numPr>
        <w:jc w:val="both"/>
        <w:rPr>
          <w:rFonts w:ascii="Arial" w:hAnsi="Arial" w:cs="Arial"/>
          <w:i/>
          <w:iCs/>
          <w:sz w:val="20"/>
          <w:szCs w:val="20"/>
        </w:rPr>
      </w:pPr>
    </w:p>
    <w:p w14:paraId="621A7C4C" w14:textId="77777777" w:rsidR="00E31C9E" w:rsidRPr="00B32FA8" w:rsidRDefault="00E31C9E" w:rsidP="005C5767">
      <w:pPr>
        <w:numPr>
          <w:ilvl w:val="12"/>
          <w:numId w:val="0"/>
        </w:numPr>
        <w:jc w:val="both"/>
        <w:rPr>
          <w:rFonts w:ascii="Arial" w:hAnsi="Arial" w:cs="Arial"/>
          <w:color w:val="FF0000"/>
          <w:sz w:val="20"/>
          <w:szCs w:val="20"/>
        </w:rPr>
      </w:pPr>
      <w:r w:rsidRPr="00B32FA8">
        <w:rPr>
          <w:rFonts w:ascii="Arial" w:hAnsi="Arial" w:cs="Arial"/>
          <w:i/>
          <w:iCs/>
          <w:sz w:val="20"/>
          <w:szCs w:val="20"/>
        </w:rPr>
        <w:t xml:space="preserve">Credit Risk.  </w:t>
      </w:r>
      <w:r w:rsidRPr="00B32FA8">
        <w:rPr>
          <w:rFonts w:ascii="Arial" w:hAnsi="Arial" w:cs="Arial"/>
          <w:sz w:val="20"/>
          <w:szCs w:val="20"/>
        </w:rPr>
        <w:t xml:space="preserve">State law limits investments to those prescribed in Sections 27-105-33(d) and 27-105-33(e), Miss. Code Ann. (1972).  The district does not have a formal investment policy that would further limit its investment choices or one that addresses credit risk. </w:t>
      </w:r>
      <w:r w:rsidRPr="00AE1394">
        <w:rPr>
          <w:rFonts w:ascii="Arial" w:hAnsi="Arial" w:cs="Arial"/>
          <w:bCs/>
          <w:iCs/>
          <w:color w:val="548DD4"/>
          <w:sz w:val="20"/>
          <w:szCs w:val="20"/>
        </w:rPr>
        <w:t>[If the district has adopted a credit risk policy, then explain such policy]. [The credit quality rating of investments as described by nationally recognized statistical rating organizations should be disclosed].</w:t>
      </w:r>
    </w:p>
    <w:p w14:paraId="621A7C4D" w14:textId="77777777" w:rsidR="00E31C9E" w:rsidRPr="00B32FA8" w:rsidRDefault="00E31C9E" w:rsidP="00F841E2">
      <w:pPr>
        <w:numPr>
          <w:ilvl w:val="12"/>
          <w:numId w:val="0"/>
        </w:numPr>
        <w:jc w:val="both"/>
        <w:rPr>
          <w:rFonts w:ascii="Arial" w:hAnsi="Arial" w:cs="Arial"/>
          <w:sz w:val="20"/>
          <w:szCs w:val="20"/>
        </w:rPr>
      </w:pPr>
    </w:p>
    <w:p w14:paraId="621A7C4E" w14:textId="1C44E89A" w:rsidR="00E31C9E" w:rsidRPr="00B32FA8" w:rsidRDefault="00E31C9E" w:rsidP="005C5767">
      <w:pPr>
        <w:numPr>
          <w:ilvl w:val="12"/>
          <w:numId w:val="0"/>
        </w:numPr>
        <w:jc w:val="both"/>
        <w:rPr>
          <w:rFonts w:ascii="Arial" w:hAnsi="Arial" w:cs="Arial"/>
          <w:sz w:val="20"/>
          <w:szCs w:val="20"/>
        </w:rPr>
      </w:pPr>
      <w:r w:rsidRPr="00B32FA8">
        <w:rPr>
          <w:rFonts w:ascii="Arial" w:hAnsi="Arial" w:cs="Arial"/>
          <w:i/>
          <w:iCs/>
          <w:sz w:val="20"/>
          <w:szCs w:val="20"/>
        </w:rPr>
        <w:t xml:space="preserve">Custodial Credit Risk - Investments.  </w:t>
      </w:r>
      <w:r w:rsidRPr="00B32FA8">
        <w:rPr>
          <w:rFonts w:ascii="Arial" w:hAnsi="Arial" w:cs="Arial"/>
          <w:sz w:val="20"/>
          <w:szCs w:val="20"/>
        </w:rPr>
        <w:t xml:space="preserve">Custodial credit risk is defined as the risk that, in the event of the failure of the counterparty, the district will not be able to recover the value of its investments or collateral securities that are in the possession of an outside party.  The district does not have a formal investment policy that addresses custodial credit risk.  </w:t>
      </w:r>
      <w:r w:rsidRPr="00D64314">
        <w:rPr>
          <w:rFonts w:ascii="Arial" w:hAnsi="Arial" w:cs="Arial"/>
          <w:bCs/>
          <w:i/>
          <w:color w:val="FF0000"/>
          <w:sz w:val="20"/>
          <w:szCs w:val="20"/>
        </w:rPr>
        <w:t>Modify or strike if inapplicable</w:t>
      </w:r>
      <w:r w:rsidRPr="00D64314">
        <w:rPr>
          <w:rFonts w:ascii="Arial" w:hAnsi="Arial" w:cs="Arial"/>
          <w:i/>
          <w:color w:val="FF0000"/>
          <w:sz w:val="20"/>
          <w:szCs w:val="20"/>
        </w:rPr>
        <w:t xml:space="preserve"> &gt;</w:t>
      </w:r>
      <w:r w:rsidRPr="00B32FA8">
        <w:rPr>
          <w:rFonts w:ascii="Arial" w:hAnsi="Arial" w:cs="Arial"/>
          <w:i/>
          <w:color w:val="FF0000"/>
          <w:sz w:val="20"/>
          <w:szCs w:val="20"/>
        </w:rPr>
        <w:t xml:space="preserve"> </w:t>
      </w:r>
      <w:r w:rsidRPr="00B32FA8">
        <w:rPr>
          <w:rFonts w:ascii="Arial" w:hAnsi="Arial" w:cs="Arial"/>
          <w:sz w:val="20"/>
          <w:szCs w:val="20"/>
        </w:rPr>
        <w:t>[The investments in the Hancock Horizon Treasury Securities Money Market Mutual Funds are uninsured and unregistered and are not backed by the full faith and credi</w:t>
      </w:r>
      <w:r w:rsidR="0047611E">
        <w:rPr>
          <w:rFonts w:ascii="Arial" w:hAnsi="Arial" w:cs="Arial"/>
          <w:sz w:val="20"/>
          <w:szCs w:val="20"/>
        </w:rPr>
        <w:t xml:space="preserve">t of the federal government.] </w:t>
      </w:r>
      <w:r w:rsidRPr="00B32FA8">
        <w:rPr>
          <w:rFonts w:ascii="Arial" w:hAnsi="Arial" w:cs="Arial"/>
          <w:sz w:val="20"/>
          <w:szCs w:val="20"/>
        </w:rPr>
        <w:t>Of the district’s investments in _______________, $</w:t>
      </w:r>
      <w:r w:rsidRPr="00B32FA8">
        <w:rPr>
          <w:rFonts w:ascii="Arial" w:hAnsi="Arial" w:cs="Arial"/>
          <w:b/>
          <w:bCs/>
          <w:iCs/>
          <w:sz w:val="20"/>
          <w:szCs w:val="20"/>
        </w:rPr>
        <w:t>_____</w:t>
      </w:r>
      <w:r w:rsidRPr="00B32FA8">
        <w:rPr>
          <w:rFonts w:ascii="Arial" w:hAnsi="Arial" w:cs="Arial"/>
          <w:b/>
          <w:bCs/>
          <w:i/>
          <w:iCs/>
          <w:sz w:val="20"/>
          <w:szCs w:val="20"/>
        </w:rPr>
        <w:t xml:space="preserve"> </w:t>
      </w:r>
      <w:r w:rsidRPr="00B32FA8">
        <w:rPr>
          <w:rFonts w:ascii="Arial" w:hAnsi="Arial" w:cs="Arial"/>
          <w:sz w:val="20"/>
          <w:szCs w:val="20"/>
        </w:rPr>
        <w:t xml:space="preserve">of underlying securities are held by the investment’s counterparty, not in the name of the district.  </w:t>
      </w:r>
      <w:r w:rsidRPr="00D64314">
        <w:rPr>
          <w:rFonts w:ascii="Arial" w:hAnsi="Arial" w:cs="Arial"/>
          <w:bCs/>
          <w:i/>
          <w:color w:val="FF0000"/>
          <w:sz w:val="20"/>
          <w:szCs w:val="20"/>
        </w:rPr>
        <w:t>Modify or strike if inapplicable</w:t>
      </w:r>
      <w:r w:rsidRPr="00D64314">
        <w:rPr>
          <w:rFonts w:ascii="Arial" w:hAnsi="Arial" w:cs="Arial"/>
          <w:i/>
          <w:color w:val="FF0000"/>
          <w:sz w:val="20"/>
          <w:szCs w:val="20"/>
        </w:rPr>
        <w:t xml:space="preserve"> &gt;</w:t>
      </w:r>
      <w:r w:rsidRPr="00B32FA8">
        <w:rPr>
          <w:rFonts w:ascii="Arial" w:hAnsi="Arial" w:cs="Arial"/>
          <w:sz w:val="20"/>
          <w:szCs w:val="20"/>
        </w:rPr>
        <w:t xml:space="preserve"> [As of June 30, </w:t>
      </w:r>
      <w:r w:rsidR="002C107F">
        <w:rPr>
          <w:rFonts w:ascii="Arial" w:hAnsi="Arial" w:cs="Arial"/>
          <w:sz w:val="20"/>
          <w:szCs w:val="20"/>
        </w:rPr>
        <w:t>2024</w:t>
      </w:r>
      <w:r w:rsidRPr="00B32FA8">
        <w:rPr>
          <w:rFonts w:ascii="Arial" w:hAnsi="Arial" w:cs="Arial"/>
          <w:sz w:val="20"/>
          <w:szCs w:val="20"/>
        </w:rPr>
        <w:t>, the district did not have any investments to which this would apply.]</w:t>
      </w:r>
    </w:p>
    <w:p w14:paraId="621A7C4F" w14:textId="77777777" w:rsidR="00E31C9E" w:rsidRPr="00B32FA8" w:rsidRDefault="00E31C9E" w:rsidP="00F841E2">
      <w:pPr>
        <w:numPr>
          <w:ilvl w:val="12"/>
          <w:numId w:val="0"/>
        </w:numPr>
        <w:jc w:val="both"/>
        <w:rPr>
          <w:rFonts w:ascii="Arial" w:hAnsi="Arial" w:cs="Arial"/>
          <w:sz w:val="20"/>
          <w:szCs w:val="20"/>
        </w:rPr>
      </w:pPr>
    </w:p>
    <w:p w14:paraId="621A7C50" w14:textId="73E82749" w:rsidR="00E31C9E" w:rsidRDefault="00E31C9E" w:rsidP="005C5767">
      <w:pPr>
        <w:numPr>
          <w:ilvl w:val="12"/>
          <w:numId w:val="0"/>
        </w:numPr>
        <w:jc w:val="both"/>
        <w:rPr>
          <w:rFonts w:ascii="Arial" w:hAnsi="Arial" w:cs="Arial"/>
          <w:bCs/>
          <w:iCs/>
          <w:color w:val="0070C0"/>
          <w:sz w:val="20"/>
          <w:szCs w:val="20"/>
        </w:rPr>
      </w:pPr>
      <w:r w:rsidRPr="00B32FA8">
        <w:rPr>
          <w:rFonts w:ascii="Arial" w:hAnsi="Arial" w:cs="Arial"/>
          <w:i/>
          <w:iCs/>
          <w:sz w:val="20"/>
          <w:szCs w:val="20"/>
        </w:rPr>
        <w:t xml:space="preserve">Concentration of Credit Risk.  </w:t>
      </w:r>
      <w:r w:rsidRPr="00B32FA8">
        <w:rPr>
          <w:rFonts w:ascii="Arial" w:hAnsi="Arial" w:cs="Arial"/>
          <w:sz w:val="20"/>
          <w:szCs w:val="20"/>
        </w:rPr>
        <w:t>Disclosure of investments by amount and issuer for any issuer that represents five percent or more of total investments is required.  This requirement does not apply to investments issued or explicitly guaranteed by the U.S. government, investments in mutual funds and external investment pools, and other pooled investments.  As of June 30, </w:t>
      </w:r>
      <w:r w:rsidR="002C107F">
        <w:rPr>
          <w:rFonts w:ascii="Arial" w:hAnsi="Arial" w:cs="Arial"/>
          <w:sz w:val="20"/>
          <w:szCs w:val="20"/>
        </w:rPr>
        <w:t>2024</w:t>
      </w:r>
      <w:r w:rsidRPr="00B32FA8">
        <w:rPr>
          <w:rFonts w:ascii="Arial" w:hAnsi="Arial" w:cs="Arial"/>
          <w:sz w:val="20"/>
          <w:szCs w:val="20"/>
        </w:rPr>
        <w:t xml:space="preserve">, the district had the following investments: </w:t>
      </w:r>
      <w:r w:rsidRPr="00D64314">
        <w:rPr>
          <w:rFonts w:ascii="Arial" w:hAnsi="Arial" w:cs="Arial"/>
          <w:bCs/>
          <w:iCs/>
          <w:color w:val="0070C0"/>
          <w:sz w:val="20"/>
          <w:szCs w:val="20"/>
        </w:rPr>
        <w:t xml:space="preserve">[List </w:t>
      </w:r>
      <w:r>
        <w:rPr>
          <w:rFonts w:ascii="Arial" w:hAnsi="Arial" w:cs="Arial"/>
          <w:bCs/>
          <w:iCs/>
          <w:color w:val="0070C0"/>
          <w:sz w:val="20"/>
          <w:szCs w:val="20"/>
        </w:rPr>
        <w:t>ONLY</w:t>
      </w:r>
      <w:r w:rsidRPr="00D64314">
        <w:rPr>
          <w:rFonts w:ascii="Arial" w:hAnsi="Arial" w:cs="Arial"/>
          <w:bCs/>
          <w:iCs/>
          <w:color w:val="0070C0"/>
          <w:sz w:val="20"/>
          <w:szCs w:val="20"/>
        </w:rPr>
        <w:t xml:space="preserve"> </w:t>
      </w:r>
      <w:r>
        <w:rPr>
          <w:rFonts w:ascii="Arial" w:hAnsi="Arial" w:cs="Arial"/>
          <w:bCs/>
          <w:iCs/>
          <w:color w:val="0070C0"/>
          <w:sz w:val="20"/>
          <w:szCs w:val="20"/>
        </w:rPr>
        <w:t xml:space="preserve">qualifying </w:t>
      </w:r>
      <w:r w:rsidRPr="00D64314">
        <w:rPr>
          <w:rFonts w:ascii="Arial" w:hAnsi="Arial" w:cs="Arial"/>
          <w:bCs/>
          <w:iCs/>
          <w:color w:val="0070C0"/>
          <w:sz w:val="20"/>
          <w:szCs w:val="20"/>
        </w:rPr>
        <w:t xml:space="preserve">investments comprising </w:t>
      </w:r>
      <w:r w:rsidRPr="00D64314">
        <w:rPr>
          <w:rFonts w:ascii="Arial" w:hAnsi="Arial" w:cs="Arial"/>
          <w:b/>
          <w:bCs/>
          <w:iCs/>
          <w:color w:val="0070C0"/>
          <w:sz w:val="20"/>
          <w:szCs w:val="20"/>
          <w:u w:val="single"/>
        </w:rPr>
        <w:t>more than 5 percent</w:t>
      </w:r>
      <w:r w:rsidRPr="00D64314">
        <w:rPr>
          <w:rFonts w:ascii="Arial" w:hAnsi="Arial" w:cs="Arial"/>
          <w:bCs/>
          <w:iCs/>
          <w:color w:val="0070C0"/>
          <w:sz w:val="20"/>
          <w:szCs w:val="20"/>
        </w:rPr>
        <w:t xml:space="preserve"> of the district’s total investments.]</w:t>
      </w:r>
    </w:p>
    <w:p w14:paraId="54273262" w14:textId="77777777" w:rsidR="00316171" w:rsidRPr="00B32FA8" w:rsidRDefault="00316171" w:rsidP="005C5767">
      <w:pPr>
        <w:numPr>
          <w:ilvl w:val="12"/>
          <w:numId w:val="0"/>
        </w:numPr>
        <w:jc w:val="both"/>
        <w:rPr>
          <w:rFonts w:ascii="Arial" w:hAnsi="Arial" w:cs="Arial"/>
          <w:b/>
          <w:bCs/>
          <w:i/>
          <w:iCs/>
          <w:sz w:val="20"/>
          <w:szCs w:val="20"/>
        </w:rPr>
      </w:pPr>
    </w:p>
    <w:p w14:paraId="621A7C51" w14:textId="77777777" w:rsidR="00E31C9E" w:rsidRPr="00B32FA8" w:rsidRDefault="00E31C9E" w:rsidP="00F841E2">
      <w:pPr>
        <w:numPr>
          <w:ilvl w:val="12"/>
          <w:numId w:val="0"/>
        </w:numPr>
        <w:ind w:left="720"/>
        <w:jc w:val="both"/>
        <w:rPr>
          <w:rFonts w:ascii="Arial" w:hAnsi="Arial" w:cs="Arial"/>
          <w:sz w:val="20"/>
          <w:szCs w:val="20"/>
        </w:rPr>
      </w:pPr>
      <w:r w:rsidRPr="00B32FA8">
        <w:rPr>
          <w:rFonts w:ascii="Arial" w:hAnsi="Arial" w:cs="Arial"/>
          <w:sz w:val="20"/>
          <w:szCs w:val="20"/>
        </w:rPr>
        <w:object w:dxaOrig="7474" w:dyaOrig="1143" w14:anchorId="621A817D">
          <v:shape id="_x0000_i1041" type="#_x0000_t75" style="width:373.5pt;height:58.5pt" o:ole="">
            <v:imagedata r:id="rId59" o:title=""/>
          </v:shape>
          <o:OLEObject Type="Embed" ProgID="Excel.Sheet.12" ShapeID="_x0000_i1041" DrawAspect="Content" ObjectID="_1791348728" r:id="rId60"/>
        </w:object>
      </w:r>
    </w:p>
    <w:p w14:paraId="61FDA7A6" w14:textId="0FE110C4" w:rsidR="000F0351" w:rsidRDefault="000F0351" w:rsidP="00F841E2">
      <w:pPr>
        <w:numPr>
          <w:ilvl w:val="12"/>
          <w:numId w:val="0"/>
        </w:numPr>
        <w:jc w:val="both"/>
        <w:rPr>
          <w:rFonts w:ascii="Arial" w:hAnsi="Arial" w:cs="Arial"/>
          <w:b/>
          <w:sz w:val="22"/>
          <w:szCs w:val="22"/>
        </w:rPr>
      </w:pPr>
    </w:p>
    <w:p w14:paraId="0810FA84" w14:textId="77777777" w:rsidR="009E6C68" w:rsidRDefault="009E6C68" w:rsidP="00F841E2">
      <w:pPr>
        <w:numPr>
          <w:ilvl w:val="12"/>
          <w:numId w:val="0"/>
        </w:numPr>
        <w:jc w:val="both"/>
        <w:rPr>
          <w:rFonts w:ascii="Arial" w:hAnsi="Arial" w:cs="Arial"/>
          <w:b/>
          <w:sz w:val="22"/>
          <w:szCs w:val="22"/>
        </w:rPr>
      </w:pPr>
    </w:p>
    <w:p w14:paraId="665A3BBE" w14:textId="77777777" w:rsidR="009E6C68" w:rsidRDefault="009E6C68" w:rsidP="00F841E2">
      <w:pPr>
        <w:numPr>
          <w:ilvl w:val="12"/>
          <w:numId w:val="0"/>
        </w:numPr>
        <w:jc w:val="both"/>
        <w:rPr>
          <w:rFonts w:ascii="Arial" w:hAnsi="Arial" w:cs="Arial"/>
          <w:b/>
          <w:sz w:val="22"/>
          <w:szCs w:val="22"/>
        </w:rPr>
      </w:pPr>
    </w:p>
    <w:p w14:paraId="2EFD491D" w14:textId="77777777" w:rsidR="009E6C68" w:rsidRDefault="009E6C68" w:rsidP="00F841E2">
      <w:pPr>
        <w:numPr>
          <w:ilvl w:val="12"/>
          <w:numId w:val="0"/>
        </w:numPr>
        <w:jc w:val="both"/>
        <w:rPr>
          <w:rFonts w:ascii="Arial" w:hAnsi="Arial" w:cs="Arial"/>
          <w:b/>
          <w:sz w:val="22"/>
          <w:szCs w:val="22"/>
        </w:rPr>
      </w:pPr>
    </w:p>
    <w:p w14:paraId="67D6800A" w14:textId="77777777" w:rsidR="009E6C68" w:rsidRDefault="009E6C68" w:rsidP="00F841E2">
      <w:pPr>
        <w:numPr>
          <w:ilvl w:val="12"/>
          <w:numId w:val="0"/>
        </w:numPr>
        <w:jc w:val="both"/>
        <w:rPr>
          <w:rFonts w:ascii="Arial" w:hAnsi="Arial" w:cs="Arial"/>
          <w:b/>
          <w:sz w:val="22"/>
          <w:szCs w:val="22"/>
        </w:rPr>
      </w:pPr>
    </w:p>
    <w:p w14:paraId="621A7C55" w14:textId="040FA917" w:rsidR="00E31C9E" w:rsidRPr="00AE1394" w:rsidRDefault="00E31C9E" w:rsidP="00F841E2">
      <w:pPr>
        <w:numPr>
          <w:ilvl w:val="12"/>
          <w:numId w:val="0"/>
        </w:numPr>
        <w:jc w:val="both"/>
        <w:rPr>
          <w:rFonts w:ascii="Arial" w:hAnsi="Arial" w:cs="Arial"/>
          <w:b/>
          <w:sz w:val="22"/>
          <w:szCs w:val="22"/>
        </w:rPr>
      </w:pPr>
      <w:r w:rsidRPr="00AE1394">
        <w:rPr>
          <w:rFonts w:ascii="Arial" w:hAnsi="Arial" w:cs="Arial"/>
          <w:b/>
          <w:sz w:val="22"/>
          <w:szCs w:val="22"/>
        </w:rPr>
        <w:t>Note 3 – Inter-fund Receivables, Payables and Transfers</w:t>
      </w:r>
    </w:p>
    <w:p w14:paraId="621A7C56" w14:textId="77777777" w:rsidR="00E31C9E" w:rsidRPr="00B32FA8" w:rsidRDefault="00E31C9E" w:rsidP="00F841E2">
      <w:pPr>
        <w:numPr>
          <w:ilvl w:val="12"/>
          <w:numId w:val="0"/>
        </w:numPr>
        <w:jc w:val="both"/>
        <w:rPr>
          <w:rFonts w:ascii="Arial" w:hAnsi="Arial" w:cs="Arial"/>
          <w:sz w:val="20"/>
          <w:szCs w:val="20"/>
        </w:rPr>
      </w:pPr>
    </w:p>
    <w:p w14:paraId="621A7C57" w14:textId="77777777" w:rsidR="00E31C9E" w:rsidRPr="00B32FA8" w:rsidRDefault="00E31C9E" w:rsidP="005C5767">
      <w:pPr>
        <w:numPr>
          <w:ilvl w:val="12"/>
          <w:numId w:val="0"/>
        </w:numPr>
        <w:jc w:val="both"/>
        <w:rPr>
          <w:rFonts w:ascii="Arial" w:hAnsi="Arial" w:cs="Arial"/>
          <w:sz w:val="20"/>
          <w:szCs w:val="20"/>
        </w:rPr>
      </w:pPr>
      <w:r w:rsidRPr="00B32FA8">
        <w:rPr>
          <w:rFonts w:ascii="Arial" w:hAnsi="Arial" w:cs="Arial"/>
          <w:sz w:val="20"/>
          <w:szCs w:val="20"/>
        </w:rPr>
        <w:t>The following is a summary of inter-fund transactions and balances:</w:t>
      </w:r>
    </w:p>
    <w:p w14:paraId="621A7C58" w14:textId="77777777" w:rsidR="00E31C9E" w:rsidRPr="00B32FA8" w:rsidRDefault="00E31C9E" w:rsidP="00F841E2">
      <w:pPr>
        <w:numPr>
          <w:ilvl w:val="12"/>
          <w:numId w:val="0"/>
        </w:numPr>
        <w:jc w:val="both"/>
        <w:rPr>
          <w:rFonts w:ascii="Arial" w:hAnsi="Arial" w:cs="Arial"/>
          <w:sz w:val="20"/>
          <w:szCs w:val="20"/>
        </w:rPr>
      </w:pPr>
    </w:p>
    <w:p w14:paraId="621A7C59" w14:textId="77777777" w:rsidR="00E31C9E" w:rsidRPr="00B32FA8" w:rsidRDefault="00E31C9E" w:rsidP="005C5767">
      <w:pPr>
        <w:numPr>
          <w:ilvl w:val="12"/>
          <w:numId w:val="0"/>
        </w:numPr>
        <w:jc w:val="both"/>
        <w:rPr>
          <w:rFonts w:ascii="Arial" w:hAnsi="Arial" w:cs="Arial"/>
          <w:color w:val="0070C0"/>
          <w:sz w:val="20"/>
          <w:szCs w:val="20"/>
        </w:rPr>
      </w:pPr>
      <w:r w:rsidRPr="00B32FA8">
        <w:rPr>
          <w:rFonts w:ascii="Arial" w:hAnsi="Arial" w:cs="Arial"/>
          <w:bCs/>
          <w:color w:val="0070C0"/>
          <w:sz w:val="20"/>
          <w:szCs w:val="20"/>
        </w:rPr>
        <w:t>[NOTE: if only one section is needed, remove the lettering, i.e., A. and B.]</w:t>
      </w:r>
    </w:p>
    <w:p w14:paraId="621A7C5A" w14:textId="77777777" w:rsidR="00E31C9E" w:rsidRPr="00B32FA8" w:rsidRDefault="00E31C9E" w:rsidP="00F841E2">
      <w:pPr>
        <w:numPr>
          <w:ilvl w:val="12"/>
          <w:numId w:val="0"/>
        </w:numPr>
        <w:jc w:val="both"/>
        <w:rPr>
          <w:rFonts w:ascii="Arial" w:hAnsi="Arial" w:cs="Arial"/>
          <w:sz w:val="20"/>
          <w:szCs w:val="20"/>
        </w:rPr>
      </w:pPr>
    </w:p>
    <w:p w14:paraId="621A7C5B" w14:textId="77777777" w:rsidR="00E31C9E" w:rsidRPr="00AE1394" w:rsidRDefault="00E31C9E" w:rsidP="00F841E2">
      <w:pPr>
        <w:numPr>
          <w:ilvl w:val="12"/>
          <w:numId w:val="0"/>
        </w:numPr>
        <w:jc w:val="both"/>
        <w:rPr>
          <w:rFonts w:ascii="Arial" w:hAnsi="Arial" w:cs="Arial"/>
          <w:b/>
          <w:sz w:val="20"/>
          <w:szCs w:val="20"/>
        </w:rPr>
      </w:pPr>
      <w:r w:rsidRPr="00AE1394">
        <w:rPr>
          <w:rFonts w:ascii="Arial" w:hAnsi="Arial" w:cs="Arial"/>
          <w:b/>
          <w:sz w:val="20"/>
          <w:szCs w:val="20"/>
        </w:rPr>
        <w:t>A.</w:t>
      </w:r>
      <w:r w:rsidRPr="00AE1394">
        <w:rPr>
          <w:rFonts w:ascii="Arial" w:hAnsi="Arial" w:cs="Arial"/>
          <w:b/>
          <w:sz w:val="20"/>
          <w:szCs w:val="20"/>
        </w:rPr>
        <w:tab/>
        <w:t>Due From/To Other Funds</w:t>
      </w:r>
    </w:p>
    <w:p w14:paraId="621A7C5C" w14:textId="77777777" w:rsidR="00E31C9E" w:rsidRPr="00B32FA8" w:rsidRDefault="00E31C9E" w:rsidP="00F841E2">
      <w:pPr>
        <w:numPr>
          <w:ilvl w:val="12"/>
          <w:numId w:val="0"/>
        </w:numPr>
        <w:jc w:val="both"/>
        <w:rPr>
          <w:rFonts w:ascii="Arial" w:hAnsi="Arial" w:cs="Arial"/>
          <w:sz w:val="20"/>
          <w:szCs w:val="20"/>
        </w:rPr>
      </w:pPr>
    </w:p>
    <w:p w14:paraId="621A7C5D" w14:textId="77777777" w:rsidR="00E31C9E" w:rsidRPr="00B32FA8" w:rsidRDefault="00E31C9E" w:rsidP="00A90B46">
      <w:pPr>
        <w:numPr>
          <w:ilvl w:val="12"/>
          <w:numId w:val="0"/>
        </w:numPr>
        <w:ind w:left="720"/>
        <w:jc w:val="both"/>
        <w:rPr>
          <w:rFonts w:ascii="Arial" w:hAnsi="Arial" w:cs="Arial"/>
          <w:sz w:val="20"/>
          <w:szCs w:val="20"/>
        </w:rPr>
      </w:pPr>
      <w:r w:rsidRPr="00B32FA8">
        <w:rPr>
          <w:rFonts w:ascii="Arial" w:hAnsi="Arial" w:cs="Arial"/>
          <w:sz w:val="20"/>
          <w:szCs w:val="20"/>
        </w:rPr>
        <w:object w:dxaOrig="8131" w:dyaOrig="3169" w14:anchorId="621A817E">
          <v:shape id="_x0000_i1042" type="#_x0000_t75" style="width:380.25pt;height:157.5pt" o:ole="">
            <v:imagedata r:id="rId61" o:title=""/>
          </v:shape>
          <o:OLEObject Type="Embed" ProgID="Excel.Sheet.12" ShapeID="_x0000_i1042" DrawAspect="Content" ObjectID="_1791348729" r:id="rId62"/>
        </w:object>
      </w:r>
    </w:p>
    <w:p w14:paraId="621A7C5E" w14:textId="0C3E3E4E" w:rsidR="00E31C9E" w:rsidRDefault="00E31C9E" w:rsidP="00F841E2">
      <w:pPr>
        <w:numPr>
          <w:ilvl w:val="12"/>
          <w:numId w:val="0"/>
        </w:numPr>
        <w:ind w:firstLine="720"/>
        <w:jc w:val="both"/>
        <w:rPr>
          <w:rFonts w:ascii="Arial" w:hAnsi="Arial" w:cs="Arial"/>
          <w:bCs/>
          <w:i/>
          <w:color w:val="0070C0"/>
          <w:sz w:val="20"/>
          <w:szCs w:val="20"/>
        </w:rPr>
      </w:pPr>
      <w:bookmarkStart w:id="42" w:name="Note_32_3A"/>
      <w:bookmarkEnd w:id="42"/>
      <w:r w:rsidRPr="00D64314">
        <w:rPr>
          <w:rFonts w:ascii="Arial" w:hAnsi="Arial" w:cs="Arial"/>
          <w:bCs/>
          <w:i/>
          <w:color w:val="0070C0"/>
          <w:sz w:val="20"/>
          <w:szCs w:val="20"/>
        </w:rPr>
        <w:t>[Insert a summary description of the due from/to other funds transactions here.]</w:t>
      </w:r>
    </w:p>
    <w:p w14:paraId="5BA82E0E" w14:textId="0F93CB11" w:rsidR="00757910" w:rsidRDefault="00757910" w:rsidP="00F841E2">
      <w:pPr>
        <w:numPr>
          <w:ilvl w:val="12"/>
          <w:numId w:val="0"/>
        </w:numPr>
        <w:jc w:val="both"/>
        <w:rPr>
          <w:rFonts w:ascii="Arial" w:hAnsi="Arial" w:cs="Arial"/>
          <w:b/>
          <w:sz w:val="20"/>
          <w:szCs w:val="20"/>
        </w:rPr>
      </w:pPr>
    </w:p>
    <w:p w14:paraId="621A7C5F" w14:textId="6387015A" w:rsidR="00E31C9E" w:rsidRPr="00212811" w:rsidRDefault="00E31C9E" w:rsidP="00F841E2">
      <w:pPr>
        <w:numPr>
          <w:ilvl w:val="12"/>
          <w:numId w:val="0"/>
        </w:numPr>
        <w:jc w:val="both"/>
        <w:rPr>
          <w:rFonts w:ascii="Arial" w:hAnsi="Arial" w:cs="Arial"/>
          <w:sz w:val="20"/>
          <w:szCs w:val="20"/>
        </w:rPr>
      </w:pPr>
      <w:r w:rsidRPr="00212811">
        <w:rPr>
          <w:rFonts w:ascii="Arial" w:hAnsi="Arial" w:cs="Arial"/>
          <w:sz w:val="20"/>
          <w:szCs w:val="20"/>
        </w:rPr>
        <w:t>B.</w:t>
      </w:r>
      <w:r w:rsidRPr="00212811">
        <w:rPr>
          <w:rFonts w:ascii="Arial" w:hAnsi="Arial" w:cs="Arial"/>
          <w:sz w:val="20"/>
          <w:szCs w:val="20"/>
        </w:rPr>
        <w:tab/>
        <w:t>Advances To/From Other Funds</w:t>
      </w:r>
    </w:p>
    <w:p w14:paraId="621A7C60" w14:textId="77777777" w:rsidR="00E31C9E" w:rsidRPr="00B32FA8" w:rsidRDefault="00E31C9E" w:rsidP="00F841E2">
      <w:pPr>
        <w:numPr>
          <w:ilvl w:val="12"/>
          <w:numId w:val="0"/>
        </w:numPr>
        <w:ind w:left="990"/>
        <w:jc w:val="both"/>
        <w:rPr>
          <w:rFonts w:ascii="Arial" w:hAnsi="Arial" w:cs="Arial"/>
          <w:sz w:val="20"/>
          <w:szCs w:val="20"/>
        </w:rPr>
      </w:pPr>
    </w:p>
    <w:bookmarkStart w:id="43" w:name="_MON_1690367712"/>
    <w:bookmarkEnd w:id="43"/>
    <w:p w14:paraId="621A7C61" w14:textId="77777777" w:rsidR="00E31C9E" w:rsidRDefault="00E31C9E" w:rsidP="00261CE8">
      <w:pPr>
        <w:numPr>
          <w:ilvl w:val="12"/>
          <w:numId w:val="0"/>
        </w:numPr>
        <w:ind w:left="720"/>
        <w:jc w:val="both"/>
        <w:rPr>
          <w:rFonts w:ascii="Arial" w:hAnsi="Arial" w:cs="Arial"/>
          <w:sz w:val="20"/>
          <w:szCs w:val="20"/>
        </w:rPr>
      </w:pPr>
      <w:r w:rsidRPr="00B32FA8">
        <w:rPr>
          <w:rFonts w:ascii="Arial" w:hAnsi="Arial" w:cs="Arial"/>
          <w:sz w:val="20"/>
          <w:szCs w:val="20"/>
        </w:rPr>
        <w:object w:dxaOrig="8114" w:dyaOrig="4279" w14:anchorId="621A817F">
          <v:shape id="_x0000_i1043" type="#_x0000_t75" style="width:373.5pt;height:209.25pt" o:ole="">
            <v:imagedata r:id="rId63" o:title=""/>
          </v:shape>
          <o:OLEObject Type="Embed" ProgID="Excel.Sheet.12" ShapeID="_x0000_i1043" DrawAspect="Content" ObjectID="_1791348730" r:id="rId64"/>
        </w:object>
      </w:r>
    </w:p>
    <w:p w14:paraId="19FD5DBB" w14:textId="1363C59B" w:rsidR="00316171" w:rsidRPr="00316171" w:rsidRDefault="00E31C9E" w:rsidP="00316171">
      <w:pPr>
        <w:numPr>
          <w:ilvl w:val="12"/>
          <w:numId w:val="0"/>
        </w:numPr>
        <w:ind w:left="720"/>
        <w:jc w:val="both"/>
        <w:rPr>
          <w:rFonts w:ascii="Arial" w:hAnsi="Arial" w:cs="Arial"/>
          <w:bCs/>
          <w:i/>
          <w:color w:val="0070C0"/>
          <w:sz w:val="20"/>
          <w:szCs w:val="20"/>
        </w:rPr>
      </w:pPr>
      <w:r w:rsidRPr="00D64314">
        <w:rPr>
          <w:rFonts w:ascii="Arial" w:hAnsi="Arial" w:cs="Arial"/>
          <w:bCs/>
          <w:i/>
          <w:color w:val="0070C0"/>
          <w:sz w:val="20"/>
          <w:szCs w:val="20"/>
        </w:rPr>
        <w:t>[Insert a summary description of the advances to/from</w:t>
      </w:r>
      <w:r w:rsidR="00316171">
        <w:rPr>
          <w:rFonts w:ascii="Arial" w:hAnsi="Arial" w:cs="Arial"/>
          <w:bCs/>
          <w:i/>
          <w:color w:val="0070C0"/>
          <w:sz w:val="20"/>
          <w:szCs w:val="20"/>
        </w:rPr>
        <w:t xml:space="preserve"> other funds transactions here.</w:t>
      </w:r>
    </w:p>
    <w:p w14:paraId="621A7C64" w14:textId="40B80F2A" w:rsidR="00E31C9E" w:rsidRDefault="00E31C9E" w:rsidP="00A90B46">
      <w:pPr>
        <w:numPr>
          <w:ilvl w:val="12"/>
          <w:numId w:val="0"/>
        </w:numPr>
        <w:ind w:left="720"/>
        <w:jc w:val="both"/>
        <w:rPr>
          <w:rFonts w:ascii="Arial" w:hAnsi="Arial" w:cs="Arial"/>
          <w:color w:val="0070C0"/>
          <w:sz w:val="20"/>
          <w:szCs w:val="20"/>
        </w:rPr>
      </w:pPr>
      <w:r w:rsidRPr="00B32FA8">
        <w:rPr>
          <w:rFonts w:ascii="Arial" w:hAnsi="Arial" w:cs="Arial"/>
          <w:color w:val="0070C0"/>
          <w:sz w:val="20"/>
          <w:szCs w:val="20"/>
        </w:rPr>
        <w:t xml:space="preserve">[The following note should be included if Sixteenth Section Principal Fund loans are reported with advances on </w:t>
      </w:r>
      <w:r>
        <w:rPr>
          <w:rFonts w:ascii="Arial" w:hAnsi="Arial" w:cs="Arial"/>
          <w:color w:val="0070C0"/>
          <w:sz w:val="20"/>
          <w:szCs w:val="20"/>
        </w:rPr>
        <w:t>the Balance Sheet</w:t>
      </w:r>
      <w:r w:rsidRPr="00B32FA8">
        <w:rPr>
          <w:rFonts w:ascii="Arial" w:hAnsi="Arial" w:cs="Arial"/>
          <w:color w:val="0070C0"/>
          <w:sz w:val="20"/>
          <w:szCs w:val="20"/>
        </w:rPr>
        <w:t>.  If advance is for another purpose, insert a basic summary description.]</w:t>
      </w:r>
    </w:p>
    <w:p w14:paraId="03590276" w14:textId="720A5E25" w:rsidR="0080361C" w:rsidRDefault="0080361C" w:rsidP="00A90B46">
      <w:pPr>
        <w:numPr>
          <w:ilvl w:val="12"/>
          <w:numId w:val="0"/>
        </w:numPr>
        <w:ind w:left="720"/>
        <w:jc w:val="both"/>
        <w:rPr>
          <w:rFonts w:ascii="Arial" w:hAnsi="Arial" w:cs="Arial"/>
          <w:color w:val="0070C0"/>
          <w:sz w:val="20"/>
          <w:szCs w:val="20"/>
        </w:rPr>
      </w:pPr>
    </w:p>
    <w:p w14:paraId="621A7C66" w14:textId="03944DEE" w:rsidR="00E31C9E" w:rsidRPr="00B32FA8" w:rsidRDefault="00E31C9E" w:rsidP="00A90B46">
      <w:pPr>
        <w:numPr>
          <w:ilvl w:val="12"/>
          <w:numId w:val="0"/>
        </w:numPr>
        <w:ind w:firstLine="720"/>
        <w:jc w:val="both"/>
        <w:rPr>
          <w:rFonts w:ascii="Arial" w:hAnsi="Arial" w:cs="Arial"/>
          <w:sz w:val="20"/>
          <w:szCs w:val="20"/>
        </w:rPr>
      </w:pPr>
      <w:r w:rsidRPr="00B32FA8">
        <w:rPr>
          <w:rFonts w:ascii="Arial" w:hAnsi="Arial" w:cs="Arial"/>
          <w:sz w:val="20"/>
          <w:szCs w:val="20"/>
        </w:rPr>
        <w:t>Sixteenth section principal loans payable</w:t>
      </w:r>
    </w:p>
    <w:p w14:paraId="621A7C67" w14:textId="77777777" w:rsidR="00E31C9E" w:rsidRPr="00B32FA8" w:rsidRDefault="00E31C9E" w:rsidP="00F841E2">
      <w:pPr>
        <w:numPr>
          <w:ilvl w:val="12"/>
          <w:numId w:val="0"/>
        </w:numPr>
        <w:ind w:left="1440"/>
        <w:jc w:val="both"/>
        <w:rPr>
          <w:rFonts w:ascii="Arial" w:hAnsi="Arial" w:cs="Arial"/>
          <w:sz w:val="20"/>
          <w:szCs w:val="20"/>
        </w:rPr>
      </w:pPr>
    </w:p>
    <w:p w14:paraId="621A7C68" w14:textId="7F21FECF" w:rsidR="00E31C9E" w:rsidRPr="00B32FA8" w:rsidRDefault="00E31C9E" w:rsidP="00A90B46">
      <w:pPr>
        <w:numPr>
          <w:ilvl w:val="12"/>
          <w:numId w:val="0"/>
        </w:numPr>
        <w:ind w:left="720"/>
        <w:jc w:val="both"/>
        <w:rPr>
          <w:rFonts w:ascii="Arial" w:hAnsi="Arial" w:cs="Arial"/>
          <w:sz w:val="20"/>
          <w:szCs w:val="20"/>
        </w:rPr>
      </w:pPr>
      <w:r w:rsidRPr="00B32FA8">
        <w:rPr>
          <w:rFonts w:ascii="Arial" w:hAnsi="Arial" w:cs="Arial"/>
          <w:sz w:val="20"/>
          <w:szCs w:val="20"/>
        </w:rPr>
        <w:t xml:space="preserve">Note: The sixteenth section principal loans payable are not reflected on the Statement of </w:t>
      </w:r>
      <w:r w:rsidR="003F4479">
        <w:rPr>
          <w:rFonts w:ascii="Arial" w:hAnsi="Arial" w:cs="Arial"/>
          <w:sz w:val="20"/>
          <w:szCs w:val="20"/>
        </w:rPr>
        <w:t>Net Position</w:t>
      </w:r>
      <w:r w:rsidRPr="00B32FA8">
        <w:rPr>
          <w:rFonts w:ascii="Arial" w:hAnsi="Arial" w:cs="Arial"/>
          <w:sz w:val="20"/>
          <w:szCs w:val="20"/>
        </w:rPr>
        <w:t xml:space="preserve"> because these funds were borrowed by the General Fund from the Sixteenth Section Trust Fund (Permanent Trust) in accordance with Section 29-3-113, Miss. Code Ann. (1972).  The revenues and expenditures associated with these transactions are</w:t>
      </w:r>
      <w:r>
        <w:rPr>
          <w:rFonts w:ascii="Arial" w:hAnsi="Arial" w:cs="Arial"/>
          <w:sz w:val="20"/>
          <w:szCs w:val="20"/>
        </w:rPr>
        <w:t xml:space="preserve"> reflected on the Statement of Revenues, Expenditures and Changes in Fund Balances</w:t>
      </w:r>
      <w:r w:rsidRPr="00B32FA8">
        <w:rPr>
          <w:rFonts w:ascii="Arial" w:hAnsi="Arial" w:cs="Arial"/>
          <w:sz w:val="20"/>
          <w:szCs w:val="20"/>
        </w:rPr>
        <w:t>.</w:t>
      </w:r>
      <w:r w:rsidR="00026A95">
        <w:rPr>
          <w:rFonts w:ascii="Arial" w:hAnsi="Arial" w:cs="Arial"/>
          <w:sz w:val="20"/>
          <w:szCs w:val="20"/>
        </w:rPr>
        <w:t xml:space="preserve"> The interest rate on the sixteenth section </w:t>
      </w:r>
      <w:r w:rsidR="00026A95">
        <w:rPr>
          <w:rFonts w:ascii="Arial" w:hAnsi="Arial" w:cs="Arial"/>
          <w:sz w:val="20"/>
          <w:szCs w:val="20"/>
        </w:rPr>
        <w:lastRenderedPageBreak/>
        <w:t xml:space="preserve">principal loans payable as of June 30, </w:t>
      </w:r>
      <w:r w:rsidR="002C107F">
        <w:rPr>
          <w:rFonts w:ascii="Arial" w:hAnsi="Arial" w:cs="Arial"/>
          <w:sz w:val="20"/>
          <w:szCs w:val="20"/>
        </w:rPr>
        <w:t>2024</w:t>
      </w:r>
      <w:r w:rsidR="00026A95">
        <w:rPr>
          <w:rFonts w:ascii="Arial" w:hAnsi="Arial" w:cs="Arial"/>
          <w:sz w:val="20"/>
          <w:szCs w:val="20"/>
        </w:rPr>
        <w:t xml:space="preserve"> is </w:t>
      </w:r>
      <w:r w:rsidR="00026A95" w:rsidRPr="00054004">
        <w:rPr>
          <w:rFonts w:ascii="Arial" w:hAnsi="Arial" w:cs="Arial"/>
          <w:sz w:val="20"/>
          <w:szCs w:val="20"/>
          <w:u w:val="single"/>
        </w:rPr>
        <w:t>____</w:t>
      </w:r>
      <w:r w:rsidR="00026A95">
        <w:rPr>
          <w:rFonts w:ascii="Arial" w:hAnsi="Arial" w:cs="Arial"/>
          <w:sz w:val="20"/>
          <w:szCs w:val="20"/>
        </w:rPr>
        <w:t>_percent.</w:t>
      </w:r>
    </w:p>
    <w:p w14:paraId="621A7C69" w14:textId="703C557B" w:rsidR="00E31C9E" w:rsidRDefault="00E31C9E" w:rsidP="00F841E2">
      <w:pPr>
        <w:numPr>
          <w:ilvl w:val="12"/>
          <w:numId w:val="0"/>
        </w:numPr>
        <w:jc w:val="both"/>
        <w:rPr>
          <w:rFonts w:ascii="Arial" w:hAnsi="Arial" w:cs="Arial"/>
          <w:sz w:val="20"/>
          <w:szCs w:val="20"/>
        </w:rPr>
      </w:pPr>
    </w:p>
    <w:p w14:paraId="621A7C6A" w14:textId="2B3484E8" w:rsidR="00E31C9E" w:rsidRPr="00B32FA8" w:rsidRDefault="00212811" w:rsidP="00A90B46">
      <w:pPr>
        <w:numPr>
          <w:ilvl w:val="12"/>
          <w:numId w:val="0"/>
        </w:numPr>
        <w:ind w:firstLine="720"/>
        <w:jc w:val="both"/>
        <w:rPr>
          <w:rFonts w:ascii="Arial" w:hAnsi="Arial" w:cs="Arial"/>
          <w:sz w:val="20"/>
          <w:szCs w:val="20"/>
        </w:rPr>
      </w:pPr>
      <w:r>
        <w:rPr>
          <w:rFonts w:ascii="Arial" w:hAnsi="Arial" w:cs="Arial"/>
          <w:sz w:val="20"/>
          <w:szCs w:val="20"/>
        </w:rPr>
        <w:t>Th</w:t>
      </w:r>
      <w:r w:rsidR="00E31C9E" w:rsidRPr="00B32FA8">
        <w:rPr>
          <w:rFonts w:ascii="Arial" w:hAnsi="Arial" w:cs="Arial"/>
          <w:sz w:val="20"/>
          <w:szCs w:val="20"/>
        </w:rPr>
        <w:t>e following is a schedule by years of the total payments due on this debt:</w:t>
      </w:r>
    </w:p>
    <w:p w14:paraId="621A7C6B" w14:textId="77777777" w:rsidR="00E31C9E" w:rsidRPr="00B32FA8" w:rsidRDefault="00E31C9E" w:rsidP="00F841E2">
      <w:pPr>
        <w:numPr>
          <w:ilvl w:val="12"/>
          <w:numId w:val="0"/>
        </w:numPr>
        <w:ind w:left="1440"/>
        <w:jc w:val="both"/>
        <w:rPr>
          <w:rFonts w:ascii="Arial" w:hAnsi="Arial" w:cs="Arial"/>
          <w:sz w:val="20"/>
          <w:szCs w:val="20"/>
        </w:rPr>
      </w:pPr>
    </w:p>
    <w:bookmarkStart w:id="44" w:name="_MON_1398754083"/>
    <w:bookmarkEnd w:id="44"/>
    <w:p w14:paraId="4BF921F0" w14:textId="09697177" w:rsidR="00316171" w:rsidRDefault="00560C57" w:rsidP="0099231C">
      <w:pPr>
        <w:numPr>
          <w:ilvl w:val="12"/>
          <w:numId w:val="0"/>
        </w:numPr>
        <w:ind w:left="720"/>
        <w:jc w:val="both"/>
        <w:rPr>
          <w:rFonts w:ascii="Arial" w:hAnsi="Arial" w:cs="Arial"/>
          <w:b/>
          <w:sz w:val="20"/>
          <w:szCs w:val="20"/>
        </w:rPr>
      </w:pPr>
      <w:r w:rsidRPr="00B32FA8">
        <w:rPr>
          <w:rFonts w:ascii="Arial" w:hAnsi="Arial" w:cs="Arial"/>
          <w:b/>
          <w:sz w:val="20"/>
          <w:szCs w:val="20"/>
        </w:rPr>
        <w:object w:dxaOrig="7545" w:dyaOrig="3292" w14:anchorId="621A8180">
          <v:shape id="_x0000_i1044" type="#_x0000_t75" style="width:414.75pt;height:170.25pt" o:ole="">
            <v:imagedata r:id="rId65" o:title=""/>
          </v:shape>
          <o:OLEObject Type="Embed" ProgID="Excel.Sheet.12" ShapeID="_x0000_i1044" DrawAspect="Content" ObjectID="_1791348731" r:id="rId66"/>
        </w:object>
      </w:r>
      <w:bookmarkStart w:id="45" w:name="Note_32_5SS"/>
      <w:bookmarkEnd w:id="45"/>
    </w:p>
    <w:p w14:paraId="5BF650E8" w14:textId="77777777" w:rsidR="00316171" w:rsidRDefault="00316171">
      <w:pPr>
        <w:widowControl/>
        <w:autoSpaceDE/>
        <w:autoSpaceDN/>
        <w:adjustRightInd/>
        <w:rPr>
          <w:rFonts w:ascii="Arial" w:hAnsi="Arial" w:cs="Arial"/>
          <w:b/>
          <w:sz w:val="20"/>
          <w:szCs w:val="20"/>
        </w:rPr>
      </w:pPr>
    </w:p>
    <w:p w14:paraId="574E4410" w14:textId="77777777" w:rsidR="00DF785E" w:rsidRDefault="00DF785E" w:rsidP="00A90B46">
      <w:pPr>
        <w:numPr>
          <w:ilvl w:val="12"/>
          <w:numId w:val="0"/>
        </w:numPr>
        <w:jc w:val="both"/>
        <w:rPr>
          <w:rFonts w:ascii="Arial" w:hAnsi="Arial" w:cs="Arial"/>
          <w:b/>
          <w:sz w:val="20"/>
          <w:szCs w:val="20"/>
        </w:rPr>
      </w:pPr>
    </w:p>
    <w:p w14:paraId="1D9B7677" w14:textId="77777777" w:rsidR="00DF785E" w:rsidRDefault="00DF785E" w:rsidP="00A90B46">
      <w:pPr>
        <w:numPr>
          <w:ilvl w:val="12"/>
          <w:numId w:val="0"/>
        </w:numPr>
        <w:jc w:val="both"/>
        <w:rPr>
          <w:rFonts w:ascii="Arial" w:hAnsi="Arial" w:cs="Arial"/>
          <w:b/>
          <w:sz w:val="20"/>
          <w:szCs w:val="20"/>
        </w:rPr>
      </w:pPr>
    </w:p>
    <w:p w14:paraId="438A2CD3" w14:textId="77777777" w:rsidR="00DF785E" w:rsidRDefault="00DF785E" w:rsidP="00A90B46">
      <w:pPr>
        <w:numPr>
          <w:ilvl w:val="12"/>
          <w:numId w:val="0"/>
        </w:numPr>
        <w:jc w:val="both"/>
        <w:rPr>
          <w:rFonts w:ascii="Arial" w:hAnsi="Arial" w:cs="Arial"/>
          <w:b/>
          <w:sz w:val="20"/>
          <w:szCs w:val="20"/>
        </w:rPr>
      </w:pPr>
    </w:p>
    <w:p w14:paraId="621A7C6F" w14:textId="345532CA" w:rsidR="00E31C9E" w:rsidRPr="00AE1394" w:rsidRDefault="00E31C9E" w:rsidP="00A90B46">
      <w:pPr>
        <w:numPr>
          <w:ilvl w:val="12"/>
          <w:numId w:val="0"/>
        </w:numPr>
        <w:jc w:val="both"/>
        <w:rPr>
          <w:rFonts w:ascii="Arial" w:hAnsi="Arial" w:cs="Arial"/>
          <w:b/>
          <w:sz w:val="20"/>
          <w:szCs w:val="20"/>
        </w:rPr>
      </w:pPr>
      <w:r w:rsidRPr="00AE1394">
        <w:rPr>
          <w:rFonts w:ascii="Arial" w:hAnsi="Arial" w:cs="Arial"/>
          <w:b/>
          <w:sz w:val="20"/>
          <w:szCs w:val="20"/>
        </w:rPr>
        <w:t>C.</w:t>
      </w:r>
      <w:r w:rsidRPr="00AE1394">
        <w:rPr>
          <w:rFonts w:ascii="Arial" w:hAnsi="Arial" w:cs="Arial"/>
          <w:b/>
          <w:sz w:val="20"/>
          <w:szCs w:val="20"/>
        </w:rPr>
        <w:tab/>
        <w:t>Inter-fund Transfers</w:t>
      </w:r>
    </w:p>
    <w:p w14:paraId="621A7C70" w14:textId="77777777" w:rsidR="00E31C9E" w:rsidRPr="00B32FA8" w:rsidRDefault="00E31C9E" w:rsidP="00F841E2">
      <w:pPr>
        <w:numPr>
          <w:ilvl w:val="12"/>
          <w:numId w:val="0"/>
        </w:numPr>
        <w:jc w:val="both"/>
        <w:rPr>
          <w:rFonts w:ascii="Arial" w:hAnsi="Arial" w:cs="Arial"/>
          <w:sz w:val="20"/>
          <w:szCs w:val="20"/>
        </w:rPr>
      </w:pPr>
    </w:p>
    <w:p w14:paraId="621A7C71" w14:textId="77777777" w:rsidR="00E31C9E" w:rsidRPr="00B32FA8" w:rsidRDefault="00E31C9E" w:rsidP="00A90B46">
      <w:pPr>
        <w:numPr>
          <w:ilvl w:val="12"/>
          <w:numId w:val="0"/>
        </w:numPr>
        <w:ind w:left="720"/>
        <w:jc w:val="both"/>
        <w:rPr>
          <w:rFonts w:ascii="Arial" w:hAnsi="Arial" w:cs="Arial"/>
          <w:sz w:val="20"/>
          <w:szCs w:val="20"/>
        </w:rPr>
      </w:pPr>
      <w:r w:rsidRPr="00B32FA8">
        <w:rPr>
          <w:rFonts w:ascii="Arial" w:hAnsi="Arial" w:cs="Arial"/>
          <w:sz w:val="20"/>
          <w:szCs w:val="20"/>
        </w:rPr>
        <w:object w:dxaOrig="8049" w:dyaOrig="3542" w14:anchorId="621A8181">
          <v:shape id="_x0000_i1045" type="#_x0000_t75" style="width:372.75pt;height:179.25pt" o:ole="">
            <v:imagedata r:id="rId67" o:title=""/>
          </v:shape>
          <o:OLEObject Type="Embed" ProgID="Excel.Sheet.12" ShapeID="_x0000_i1045" DrawAspect="Content" ObjectID="_1791348732" r:id="rId68"/>
        </w:object>
      </w:r>
    </w:p>
    <w:p w14:paraId="621A7C72" w14:textId="77777777" w:rsidR="00E31C9E" w:rsidRPr="00D64314" w:rsidRDefault="00E31C9E" w:rsidP="005909CF">
      <w:pPr>
        <w:numPr>
          <w:ilvl w:val="12"/>
          <w:numId w:val="0"/>
        </w:numPr>
        <w:ind w:firstLine="720"/>
        <w:jc w:val="both"/>
        <w:rPr>
          <w:rFonts w:ascii="Arial" w:hAnsi="Arial" w:cs="Arial"/>
          <w:i/>
          <w:color w:val="0070C0"/>
          <w:sz w:val="20"/>
          <w:szCs w:val="20"/>
        </w:rPr>
      </w:pPr>
      <w:r w:rsidRPr="00D64314">
        <w:rPr>
          <w:rFonts w:ascii="Arial" w:hAnsi="Arial" w:cs="Arial"/>
          <w:bCs/>
          <w:i/>
          <w:color w:val="0070C0"/>
          <w:sz w:val="20"/>
          <w:szCs w:val="20"/>
        </w:rPr>
        <w:t>[Insert a summary description of Transfers In/Out transactions here.]</w:t>
      </w:r>
    </w:p>
    <w:p w14:paraId="621A7C73" w14:textId="77777777" w:rsidR="00E31C9E" w:rsidRDefault="00E31C9E" w:rsidP="00F841E2">
      <w:pPr>
        <w:numPr>
          <w:ilvl w:val="12"/>
          <w:numId w:val="0"/>
        </w:numPr>
        <w:ind w:left="720" w:hanging="720"/>
        <w:jc w:val="both"/>
        <w:rPr>
          <w:rFonts w:ascii="Arial" w:hAnsi="Arial" w:cs="Arial"/>
          <w:sz w:val="20"/>
          <w:szCs w:val="20"/>
        </w:rPr>
      </w:pPr>
    </w:p>
    <w:p w14:paraId="621A7C74" w14:textId="77777777" w:rsidR="00E31C9E" w:rsidRDefault="00E31C9E" w:rsidP="00F841E2">
      <w:pPr>
        <w:numPr>
          <w:ilvl w:val="12"/>
          <w:numId w:val="0"/>
        </w:numPr>
        <w:ind w:left="720" w:hanging="720"/>
        <w:jc w:val="both"/>
        <w:rPr>
          <w:rFonts w:ascii="Arial" w:hAnsi="Arial" w:cs="Arial"/>
          <w:sz w:val="20"/>
          <w:szCs w:val="20"/>
        </w:rPr>
      </w:pPr>
    </w:p>
    <w:p w14:paraId="2A3B1C9E" w14:textId="09A9651E" w:rsidR="0099231C" w:rsidRDefault="0099231C" w:rsidP="00DF785E">
      <w:pPr>
        <w:numPr>
          <w:ilvl w:val="12"/>
          <w:numId w:val="0"/>
        </w:numPr>
        <w:jc w:val="both"/>
        <w:rPr>
          <w:rFonts w:ascii="Arial" w:hAnsi="Arial" w:cs="Arial"/>
          <w:b/>
          <w:sz w:val="22"/>
          <w:szCs w:val="22"/>
        </w:rPr>
      </w:pPr>
    </w:p>
    <w:p w14:paraId="57D7C503" w14:textId="77777777" w:rsidR="009E6C68" w:rsidRDefault="009E6C68" w:rsidP="00F841E2">
      <w:pPr>
        <w:numPr>
          <w:ilvl w:val="12"/>
          <w:numId w:val="0"/>
        </w:numPr>
        <w:ind w:left="720" w:hanging="720"/>
        <w:jc w:val="both"/>
        <w:rPr>
          <w:rFonts w:ascii="Arial" w:hAnsi="Arial" w:cs="Arial"/>
          <w:b/>
          <w:sz w:val="22"/>
          <w:szCs w:val="22"/>
        </w:rPr>
      </w:pPr>
    </w:p>
    <w:p w14:paraId="16E0468B" w14:textId="6C8F732A" w:rsidR="009E6C68" w:rsidRDefault="009E6C68" w:rsidP="00F841E2">
      <w:pPr>
        <w:numPr>
          <w:ilvl w:val="12"/>
          <w:numId w:val="0"/>
        </w:numPr>
        <w:ind w:left="720" w:hanging="720"/>
        <w:jc w:val="both"/>
        <w:rPr>
          <w:rFonts w:ascii="Arial" w:hAnsi="Arial" w:cs="Arial"/>
          <w:b/>
          <w:sz w:val="22"/>
          <w:szCs w:val="22"/>
        </w:rPr>
      </w:pPr>
    </w:p>
    <w:p w14:paraId="5641F1B7" w14:textId="3AE2E334" w:rsidR="00973171" w:rsidRDefault="00973171" w:rsidP="00F841E2">
      <w:pPr>
        <w:numPr>
          <w:ilvl w:val="12"/>
          <w:numId w:val="0"/>
        </w:numPr>
        <w:ind w:left="720" w:hanging="720"/>
        <w:jc w:val="both"/>
        <w:rPr>
          <w:rFonts w:ascii="Arial" w:hAnsi="Arial" w:cs="Arial"/>
          <w:b/>
          <w:sz w:val="22"/>
          <w:szCs w:val="22"/>
        </w:rPr>
      </w:pPr>
    </w:p>
    <w:p w14:paraId="2D33270C" w14:textId="77777777" w:rsidR="00973171" w:rsidRDefault="00973171" w:rsidP="00F841E2">
      <w:pPr>
        <w:numPr>
          <w:ilvl w:val="12"/>
          <w:numId w:val="0"/>
        </w:numPr>
        <w:ind w:left="720" w:hanging="720"/>
        <w:jc w:val="both"/>
        <w:rPr>
          <w:rFonts w:ascii="Arial" w:hAnsi="Arial" w:cs="Arial"/>
          <w:b/>
          <w:sz w:val="22"/>
          <w:szCs w:val="22"/>
        </w:rPr>
      </w:pPr>
    </w:p>
    <w:p w14:paraId="7F8B9199" w14:textId="77777777" w:rsidR="009E6C68" w:rsidRDefault="009E6C68" w:rsidP="00F841E2">
      <w:pPr>
        <w:numPr>
          <w:ilvl w:val="12"/>
          <w:numId w:val="0"/>
        </w:numPr>
        <w:ind w:left="720" w:hanging="720"/>
        <w:jc w:val="both"/>
        <w:rPr>
          <w:rFonts w:ascii="Arial" w:hAnsi="Arial" w:cs="Arial"/>
          <w:b/>
          <w:sz w:val="22"/>
          <w:szCs w:val="22"/>
        </w:rPr>
      </w:pPr>
    </w:p>
    <w:p w14:paraId="7092C4FF" w14:textId="77777777" w:rsidR="009E6C68" w:rsidRDefault="009E6C68" w:rsidP="00F841E2">
      <w:pPr>
        <w:numPr>
          <w:ilvl w:val="12"/>
          <w:numId w:val="0"/>
        </w:numPr>
        <w:ind w:left="720" w:hanging="720"/>
        <w:jc w:val="both"/>
        <w:rPr>
          <w:rFonts w:ascii="Arial" w:hAnsi="Arial" w:cs="Arial"/>
          <w:b/>
          <w:sz w:val="22"/>
          <w:szCs w:val="22"/>
        </w:rPr>
      </w:pPr>
    </w:p>
    <w:p w14:paraId="0096F348" w14:textId="77777777" w:rsidR="009E6C68" w:rsidRDefault="009E6C68" w:rsidP="00F841E2">
      <w:pPr>
        <w:numPr>
          <w:ilvl w:val="12"/>
          <w:numId w:val="0"/>
        </w:numPr>
        <w:ind w:left="720" w:hanging="720"/>
        <w:jc w:val="both"/>
        <w:rPr>
          <w:rFonts w:ascii="Arial" w:hAnsi="Arial" w:cs="Arial"/>
          <w:b/>
          <w:sz w:val="22"/>
          <w:szCs w:val="22"/>
        </w:rPr>
      </w:pPr>
    </w:p>
    <w:p w14:paraId="47A6F66C" w14:textId="77777777" w:rsidR="009E6C68" w:rsidRDefault="009E6C68" w:rsidP="00F841E2">
      <w:pPr>
        <w:numPr>
          <w:ilvl w:val="12"/>
          <w:numId w:val="0"/>
        </w:numPr>
        <w:ind w:left="720" w:hanging="720"/>
        <w:jc w:val="both"/>
        <w:rPr>
          <w:rFonts w:ascii="Arial" w:hAnsi="Arial" w:cs="Arial"/>
          <w:b/>
          <w:sz w:val="22"/>
          <w:szCs w:val="22"/>
        </w:rPr>
      </w:pPr>
    </w:p>
    <w:p w14:paraId="3E518135" w14:textId="77777777" w:rsidR="009E6C68" w:rsidRDefault="009E6C68" w:rsidP="00F841E2">
      <w:pPr>
        <w:numPr>
          <w:ilvl w:val="12"/>
          <w:numId w:val="0"/>
        </w:numPr>
        <w:ind w:left="720" w:hanging="720"/>
        <w:jc w:val="both"/>
        <w:rPr>
          <w:rFonts w:ascii="Arial" w:hAnsi="Arial" w:cs="Arial"/>
          <w:b/>
          <w:sz w:val="22"/>
          <w:szCs w:val="22"/>
        </w:rPr>
      </w:pPr>
    </w:p>
    <w:p w14:paraId="0B176386" w14:textId="77777777" w:rsidR="009E6C68" w:rsidRDefault="009E6C68" w:rsidP="00F841E2">
      <w:pPr>
        <w:numPr>
          <w:ilvl w:val="12"/>
          <w:numId w:val="0"/>
        </w:numPr>
        <w:ind w:left="720" w:hanging="720"/>
        <w:jc w:val="both"/>
        <w:rPr>
          <w:rFonts w:ascii="Arial" w:hAnsi="Arial" w:cs="Arial"/>
          <w:b/>
          <w:sz w:val="22"/>
          <w:szCs w:val="22"/>
        </w:rPr>
      </w:pPr>
    </w:p>
    <w:p w14:paraId="3A0E84A3" w14:textId="77777777" w:rsidR="009E6C68" w:rsidRDefault="009E6C68" w:rsidP="00F841E2">
      <w:pPr>
        <w:numPr>
          <w:ilvl w:val="12"/>
          <w:numId w:val="0"/>
        </w:numPr>
        <w:ind w:left="720" w:hanging="720"/>
        <w:jc w:val="both"/>
        <w:rPr>
          <w:rFonts w:ascii="Arial" w:hAnsi="Arial" w:cs="Arial"/>
          <w:b/>
          <w:sz w:val="22"/>
          <w:szCs w:val="22"/>
        </w:rPr>
      </w:pPr>
    </w:p>
    <w:p w14:paraId="352A99A6" w14:textId="77777777" w:rsidR="009E6C68" w:rsidRDefault="009E6C68" w:rsidP="00F841E2">
      <w:pPr>
        <w:numPr>
          <w:ilvl w:val="12"/>
          <w:numId w:val="0"/>
        </w:numPr>
        <w:ind w:left="720" w:hanging="720"/>
        <w:jc w:val="both"/>
        <w:rPr>
          <w:rFonts w:ascii="Arial" w:hAnsi="Arial" w:cs="Arial"/>
          <w:b/>
          <w:sz w:val="22"/>
          <w:szCs w:val="22"/>
        </w:rPr>
      </w:pPr>
    </w:p>
    <w:p w14:paraId="621A7C75" w14:textId="3C196453" w:rsidR="00E31C9E" w:rsidRPr="00AE1394" w:rsidRDefault="00E31C9E" w:rsidP="00F841E2">
      <w:pPr>
        <w:numPr>
          <w:ilvl w:val="12"/>
          <w:numId w:val="0"/>
        </w:numPr>
        <w:ind w:left="720" w:hanging="720"/>
        <w:jc w:val="both"/>
        <w:rPr>
          <w:rFonts w:ascii="Arial" w:hAnsi="Arial" w:cs="Arial"/>
          <w:b/>
          <w:sz w:val="22"/>
          <w:szCs w:val="22"/>
        </w:rPr>
      </w:pPr>
      <w:r w:rsidRPr="00AE1394">
        <w:rPr>
          <w:rFonts w:ascii="Arial" w:hAnsi="Arial" w:cs="Arial"/>
          <w:b/>
          <w:sz w:val="22"/>
          <w:szCs w:val="22"/>
        </w:rPr>
        <w:t>Note 4 – Restricted Assets</w:t>
      </w:r>
    </w:p>
    <w:p w14:paraId="621A7C76" w14:textId="77777777" w:rsidR="00E31C9E" w:rsidRPr="00A90B46" w:rsidRDefault="00E31C9E" w:rsidP="00F841E2">
      <w:pPr>
        <w:numPr>
          <w:ilvl w:val="12"/>
          <w:numId w:val="0"/>
        </w:numPr>
        <w:ind w:left="720" w:hanging="720"/>
        <w:jc w:val="both"/>
        <w:rPr>
          <w:rFonts w:ascii="Arial" w:hAnsi="Arial" w:cs="Arial"/>
          <w:b/>
          <w:bCs/>
          <w:sz w:val="20"/>
          <w:szCs w:val="20"/>
        </w:rPr>
      </w:pPr>
      <w:r w:rsidRPr="00A90B46">
        <w:rPr>
          <w:rFonts w:ascii="Arial" w:hAnsi="Arial" w:cs="Arial"/>
          <w:b/>
          <w:bCs/>
          <w:sz w:val="20"/>
          <w:szCs w:val="20"/>
        </w:rPr>
        <w:t xml:space="preserve">   </w:t>
      </w:r>
    </w:p>
    <w:p w14:paraId="621A7C77" w14:textId="338C7C89" w:rsidR="00E31C9E" w:rsidRPr="00B32FA8" w:rsidRDefault="00E31C9E" w:rsidP="00A90B46">
      <w:pPr>
        <w:numPr>
          <w:ilvl w:val="12"/>
          <w:numId w:val="0"/>
        </w:numPr>
        <w:jc w:val="both"/>
        <w:rPr>
          <w:rFonts w:ascii="Arial" w:hAnsi="Arial" w:cs="Arial"/>
          <w:bCs/>
          <w:color w:val="FF0000"/>
          <w:sz w:val="20"/>
          <w:szCs w:val="20"/>
        </w:rPr>
      </w:pPr>
      <w:r w:rsidRPr="00B32FA8">
        <w:rPr>
          <w:rFonts w:ascii="Arial" w:hAnsi="Arial" w:cs="Arial"/>
          <w:bCs/>
          <w:color w:val="0070C0"/>
          <w:sz w:val="20"/>
          <w:szCs w:val="20"/>
        </w:rPr>
        <w:t xml:space="preserve">[Modify or omit this section if inapplicable.  It should be presented as one paragraph, and the amounts disclosed should agree with the corresponding amounts on </w:t>
      </w:r>
      <w:r>
        <w:rPr>
          <w:rFonts w:ascii="Arial" w:hAnsi="Arial" w:cs="Arial"/>
          <w:bCs/>
          <w:color w:val="0070C0"/>
          <w:sz w:val="20"/>
          <w:szCs w:val="20"/>
        </w:rPr>
        <w:t xml:space="preserve">the Statement of </w:t>
      </w:r>
      <w:r w:rsidR="003F4479">
        <w:rPr>
          <w:rFonts w:ascii="Arial" w:hAnsi="Arial" w:cs="Arial"/>
          <w:bCs/>
          <w:color w:val="0070C0"/>
          <w:sz w:val="20"/>
          <w:szCs w:val="20"/>
        </w:rPr>
        <w:t>Net Position</w:t>
      </w:r>
      <w:r w:rsidRPr="00B32FA8">
        <w:rPr>
          <w:rFonts w:ascii="Arial" w:hAnsi="Arial" w:cs="Arial"/>
          <w:bCs/>
          <w:color w:val="0070C0"/>
          <w:sz w:val="20"/>
          <w:szCs w:val="20"/>
        </w:rPr>
        <w:t>.]</w:t>
      </w:r>
    </w:p>
    <w:p w14:paraId="621A7C78" w14:textId="77777777" w:rsidR="00E31C9E" w:rsidRPr="00B32FA8" w:rsidRDefault="00E31C9E" w:rsidP="00F841E2">
      <w:pPr>
        <w:numPr>
          <w:ilvl w:val="12"/>
          <w:numId w:val="0"/>
        </w:numPr>
        <w:ind w:left="720" w:hanging="720"/>
        <w:jc w:val="both"/>
        <w:rPr>
          <w:rFonts w:ascii="Arial" w:hAnsi="Arial" w:cs="Arial"/>
          <w:b/>
          <w:bCs/>
          <w:sz w:val="20"/>
          <w:szCs w:val="20"/>
        </w:rPr>
      </w:pPr>
    </w:p>
    <w:p w14:paraId="621A7C79" w14:textId="77777777" w:rsidR="00E31C9E" w:rsidRPr="00B32FA8" w:rsidRDefault="00E31C9E" w:rsidP="00F841E2">
      <w:pPr>
        <w:numPr>
          <w:ilvl w:val="12"/>
          <w:numId w:val="0"/>
        </w:numPr>
        <w:jc w:val="both"/>
        <w:rPr>
          <w:rFonts w:ascii="Arial" w:hAnsi="Arial" w:cs="Arial"/>
          <w:sz w:val="20"/>
          <w:szCs w:val="20"/>
        </w:rPr>
      </w:pPr>
      <w:r w:rsidRPr="00B32FA8">
        <w:rPr>
          <w:rFonts w:ascii="Arial" w:hAnsi="Arial" w:cs="Arial"/>
          <w:color w:val="0070C0"/>
          <w:sz w:val="20"/>
          <w:szCs w:val="20"/>
        </w:rPr>
        <w:t>[Option 1]</w:t>
      </w:r>
    </w:p>
    <w:p w14:paraId="621A7C7A" w14:textId="77777777" w:rsidR="00E31C9E" w:rsidRPr="00B32FA8" w:rsidRDefault="00E31C9E" w:rsidP="00A90B46">
      <w:pPr>
        <w:numPr>
          <w:ilvl w:val="12"/>
          <w:numId w:val="0"/>
        </w:numPr>
        <w:jc w:val="both"/>
        <w:rPr>
          <w:rFonts w:ascii="Arial" w:hAnsi="Arial" w:cs="Arial"/>
          <w:sz w:val="20"/>
          <w:szCs w:val="20"/>
        </w:rPr>
      </w:pPr>
      <w:r w:rsidRPr="00B32FA8">
        <w:rPr>
          <w:rFonts w:ascii="Arial" w:hAnsi="Arial" w:cs="Arial"/>
          <w:sz w:val="20"/>
          <w:szCs w:val="20"/>
        </w:rPr>
        <w:t xml:space="preserve">The restricted assets represent the cash balance and investment balance, totaling $ _____ and $ _____, respectively, of the Sixteenth Section Principal Fund (Permanent Fund) which is legally restricted and may not be used for purposes that support the district’s programs. </w:t>
      </w:r>
    </w:p>
    <w:p w14:paraId="621A7C7B" w14:textId="77777777" w:rsidR="00E31C9E" w:rsidRPr="00B32FA8" w:rsidRDefault="00E31C9E" w:rsidP="00F841E2">
      <w:pPr>
        <w:numPr>
          <w:ilvl w:val="12"/>
          <w:numId w:val="0"/>
        </w:numPr>
        <w:ind w:left="720"/>
        <w:jc w:val="both"/>
        <w:rPr>
          <w:rFonts w:ascii="Arial" w:hAnsi="Arial" w:cs="Arial"/>
          <w:sz w:val="20"/>
          <w:szCs w:val="20"/>
        </w:rPr>
      </w:pPr>
      <w:r w:rsidRPr="00B32FA8">
        <w:rPr>
          <w:rFonts w:ascii="Arial" w:hAnsi="Arial" w:cs="Arial"/>
          <w:sz w:val="20"/>
          <w:szCs w:val="20"/>
        </w:rPr>
        <w:t xml:space="preserve">  </w:t>
      </w:r>
    </w:p>
    <w:p w14:paraId="621A7C7C" w14:textId="77777777" w:rsidR="00E31C9E" w:rsidRPr="00B32FA8" w:rsidRDefault="00E31C9E" w:rsidP="00A90B4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color w:val="0070C0"/>
          <w:sz w:val="20"/>
          <w:szCs w:val="20"/>
        </w:rPr>
        <w:t>[Option 2]</w:t>
      </w:r>
    </w:p>
    <w:p w14:paraId="621A7C7D" w14:textId="77777777" w:rsidR="00E31C9E" w:rsidRPr="00B32FA8" w:rsidRDefault="00E31C9E" w:rsidP="00A90B4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In addition, the restricted assets represent the cash and investment balance, totaling $_____ and $_____, respectively, of the QZAB Bond Retirement Fund.  </w:t>
      </w:r>
    </w:p>
    <w:p w14:paraId="621A7C7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7F" w14:textId="77777777" w:rsidR="00E31C9E" w:rsidRPr="00B32FA8" w:rsidRDefault="00E31C9E" w:rsidP="00A90B46">
      <w:pPr>
        <w:numPr>
          <w:ilvl w:val="12"/>
          <w:numId w:val="0"/>
        </w:numPr>
        <w:jc w:val="both"/>
        <w:rPr>
          <w:rFonts w:ascii="Arial" w:hAnsi="Arial" w:cs="Arial"/>
          <w:sz w:val="20"/>
          <w:szCs w:val="20"/>
        </w:rPr>
      </w:pPr>
      <w:r w:rsidRPr="00B32FA8">
        <w:rPr>
          <w:rFonts w:ascii="Arial" w:hAnsi="Arial" w:cs="Arial"/>
          <w:color w:val="0070C0"/>
          <w:sz w:val="20"/>
          <w:szCs w:val="20"/>
        </w:rPr>
        <w:t>[Option 3]</w:t>
      </w:r>
    </w:p>
    <w:p w14:paraId="621A7C80" w14:textId="77777777" w:rsidR="00E31C9E" w:rsidRDefault="00E31C9E" w:rsidP="00D40F12">
      <w:pPr>
        <w:numPr>
          <w:ilvl w:val="12"/>
          <w:numId w:val="0"/>
        </w:numPr>
        <w:jc w:val="both"/>
        <w:rPr>
          <w:rFonts w:ascii="Arial" w:hAnsi="Arial" w:cs="Arial"/>
          <w:sz w:val="20"/>
          <w:szCs w:val="20"/>
        </w:rPr>
      </w:pPr>
      <w:r w:rsidRPr="00B32FA8">
        <w:rPr>
          <w:rFonts w:ascii="Arial" w:hAnsi="Arial" w:cs="Arial"/>
          <w:sz w:val="20"/>
          <w:szCs w:val="20"/>
        </w:rPr>
        <w:t>In addition, the restricted assets represent the cash and investment balance, totaling $_____ and $_____, respectively, of the MAEP Limited Obligation Bond/Note Fund.</w:t>
      </w:r>
    </w:p>
    <w:p w14:paraId="621A7C82" w14:textId="77777777" w:rsidR="00E31C9E" w:rsidRDefault="00E31C9E" w:rsidP="00D40F12">
      <w:pPr>
        <w:numPr>
          <w:ilvl w:val="12"/>
          <w:numId w:val="0"/>
        </w:numPr>
        <w:jc w:val="both"/>
        <w:rPr>
          <w:rFonts w:ascii="Arial" w:hAnsi="Arial" w:cs="Arial"/>
          <w:b/>
          <w:sz w:val="22"/>
          <w:szCs w:val="22"/>
        </w:rPr>
      </w:pPr>
    </w:p>
    <w:p w14:paraId="4FF1E380" w14:textId="00C362AA" w:rsidR="00952A64" w:rsidRPr="00B32FA8" w:rsidRDefault="00952A64" w:rsidP="00952A6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color w:val="0070C0"/>
          <w:sz w:val="20"/>
          <w:szCs w:val="20"/>
        </w:rPr>
        <w:t>[Option 4</w:t>
      </w:r>
      <w:r w:rsidRPr="00B32FA8">
        <w:rPr>
          <w:rFonts w:ascii="Arial" w:hAnsi="Arial" w:cs="Arial"/>
          <w:color w:val="0070C0"/>
          <w:sz w:val="20"/>
          <w:szCs w:val="20"/>
        </w:rPr>
        <w:t>]</w:t>
      </w:r>
    </w:p>
    <w:p w14:paraId="4563A9D3" w14:textId="77777777" w:rsidR="0072399D" w:rsidRDefault="00952A64" w:rsidP="0072399D">
      <w:pPr>
        <w:widowControl/>
        <w:autoSpaceDE/>
        <w:autoSpaceDN/>
        <w:adjustRightInd/>
        <w:rPr>
          <w:rFonts w:ascii="Arial" w:hAnsi="Arial" w:cs="Arial"/>
          <w:b/>
          <w:sz w:val="22"/>
          <w:szCs w:val="22"/>
        </w:rPr>
      </w:pPr>
      <w:r w:rsidRPr="00B32FA8">
        <w:rPr>
          <w:rFonts w:ascii="Arial" w:hAnsi="Arial" w:cs="Arial"/>
          <w:sz w:val="20"/>
          <w:szCs w:val="20"/>
        </w:rPr>
        <w:t xml:space="preserve">In addition, the restricted assets represent the cash and investment balance, totaling $_____ and $_____, respectively, of the </w:t>
      </w:r>
      <w:r>
        <w:rPr>
          <w:rFonts w:ascii="Arial" w:hAnsi="Arial" w:cs="Arial"/>
          <w:sz w:val="20"/>
          <w:szCs w:val="20"/>
        </w:rPr>
        <w:t>QSCB</w:t>
      </w:r>
      <w:r w:rsidRPr="00B32FA8">
        <w:rPr>
          <w:rFonts w:ascii="Arial" w:hAnsi="Arial" w:cs="Arial"/>
          <w:sz w:val="20"/>
          <w:szCs w:val="20"/>
        </w:rPr>
        <w:t xml:space="preserve"> Bond Retirement Fund.  </w:t>
      </w:r>
    </w:p>
    <w:p w14:paraId="1B3950B7" w14:textId="77777777" w:rsidR="0072399D" w:rsidRDefault="0072399D" w:rsidP="0072399D">
      <w:pPr>
        <w:widowControl/>
        <w:autoSpaceDE/>
        <w:autoSpaceDN/>
        <w:adjustRightInd/>
        <w:rPr>
          <w:rFonts w:ascii="Arial" w:hAnsi="Arial" w:cs="Arial"/>
          <w:b/>
          <w:sz w:val="22"/>
          <w:szCs w:val="22"/>
        </w:rPr>
      </w:pPr>
    </w:p>
    <w:p w14:paraId="1C244642" w14:textId="77777777" w:rsidR="0072399D" w:rsidRDefault="0072399D" w:rsidP="0072399D">
      <w:pPr>
        <w:widowControl/>
        <w:autoSpaceDE/>
        <w:autoSpaceDN/>
        <w:adjustRightInd/>
        <w:rPr>
          <w:rFonts w:ascii="Arial" w:hAnsi="Arial" w:cs="Arial"/>
          <w:b/>
          <w:sz w:val="22"/>
          <w:szCs w:val="22"/>
        </w:rPr>
      </w:pPr>
    </w:p>
    <w:p w14:paraId="1EE28DC3" w14:textId="77777777" w:rsidR="0072399D" w:rsidRDefault="0072399D" w:rsidP="0072399D">
      <w:pPr>
        <w:widowControl/>
        <w:autoSpaceDE/>
        <w:autoSpaceDN/>
        <w:adjustRightInd/>
        <w:rPr>
          <w:rFonts w:ascii="Arial" w:hAnsi="Arial" w:cs="Arial"/>
          <w:b/>
          <w:sz w:val="22"/>
          <w:szCs w:val="22"/>
        </w:rPr>
      </w:pPr>
    </w:p>
    <w:p w14:paraId="152F61BB" w14:textId="77777777" w:rsidR="0072399D" w:rsidRDefault="0072399D" w:rsidP="0072399D">
      <w:pPr>
        <w:widowControl/>
        <w:autoSpaceDE/>
        <w:autoSpaceDN/>
        <w:adjustRightInd/>
        <w:rPr>
          <w:rFonts w:ascii="Arial" w:hAnsi="Arial" w:cs="Arial"/>
          <w:b/>
          <w:sz w:val="22"/>
          <w:szCs w:val="22"/>
        </w:rPr>
      </w:pPr>
    </w:p>
    <w:p w14:paraId="4B0F82E0" w14:textId="77777777" w:rsidR="0072399D" w:rsidRDefault="0072399D" w:rsidP="0072399D">
      <w:pPr>
        <w:widowControl/>
        <w:autoSpaceDE/>
        <w:autoSpaceDN/>
        <w:adjustRightInd/>
        <w:rPr>
          <w:rFonts w:ascii="Arial" w:hAnsi="Arial" w:cs="Arial"/>
          <w:b/>
          <w:sz w:val="22"/>
          <w:szCs w:val="22"/>
        </w:rPr>
      </w:pPr>
    </w:p>
    <w:p w14:paraId="0718EA17" w14:textId="77777777" w:rsidR="0072399D" w:rsidRDefault="0072399D" w:rsidP="0072399D">
      <w:pPr>
        <w:widowControl/>
        <w:autoSpaceDE/>
        <w:autoSpaceDN/>
        <w:adjustRightInd/>
        <w:rPr>
          <w:rFonts w:ascii="Arial" w:hAnsi="Arial" w:cs="Arial"/>
          <w:b/>
          <w:sz w:val="22"/>
          <w:szCs w:val="22"/>
        </w:rPr>
      </w:pPr>
    </w:p>
    <w:p w14:paraId="4714A27F" w14:textId="77777777" w:rsidR="0072399D" w:rsidRDefault="0072399D" w:rsidP="0072399D">
      <w:pPr>
        <w:widowControl/>
        <w:autoSpaceDE/>
        <w:autoSpaceDN/>
        <w:adjustRightInd/>
        <w:rPr>
          <w:rFonts w:ascii="Arial" w:hAnsi="Arial" w:cs="Arial"/>
          <w:b/>
          <w:sz w:val="22"/>
          <w:szCs w:val="22"/>
        </w:rPr>
      </w:pPr>
    </w:p>
    <w:p w14:paraId="3EF9625C" w14:textId="77777777" w:rsidR="0072399D" w:rsidRDefault="0072399D" w:rsidP="0072399D">
      <w:pPr>
        <w:widowControl/>
        <w:autoSpaceDE/>
        <w:autoSpaceDN/>
        <w:adjustRightInd/>
        <w:rPr>
          <w:rFonts w:ascii="Arial" w:hAnsi="Arial" w:cs="Arial"/>
          <w:b/>
          <w:sz w:val="22"/>
          <w:szCs w:val="22"/>
        </w:rPr>
      </w:pPr>
    </w:p>
    <w:p w14:paraId="64068313" w14:textId="77777777" w:rsidR="0072399D" w:rsidRDefault="0072399D" w:rsidP="0072399D">
      <w:pPr>
        <w:widowControl/>
        <w:autoSpaceDE/>
        <w:autoSpaceDN/>
        <w:adjustRightInd/>
        <w:rPr>
          <w:rFonts w:ascii="Arial" w:hAnsi="Arial" w:cs="Arial"/>
          <w:b/>
          <w:sz w:val="22"/>
          <w:szCs w:val="22"/>
        </w:rPr>
      </w:pPr>
    </w:p>
    <w:p w14:paraId="50BA1FAA" w14:textId="0E0B7B62" w:rsidR="0072399D" w:rsidRDefault="0072399D" w:rsidP="0072399D">
      <w:pPr>
        <w:widowControl/>
        <w:autoSpaceDE/>
        <w:autoSpaceDN/>
        <w:adjustRightInd/>
        <w:rPr>
          <w:rFonts w:ascii="Arial" w:hAnsi="Arial" w:cs="Arial"/>
          <w:b/>
          <w:sz w:val="22"/>
          <w:szCs w:val="22"/>
        </w:rPr>
      </w:pPr>
    </w:p>
    <w:p w14:paraId="69891705" w14:textId="68817363" w:rsidR="00DF785E" w:rsidRDefault="00DF785E" w:rsidP="0072399D">
      <w:pPr>
        <w:widowControl/>
        <w:autoSpaceDE/>
        <w:autoSpaceDN/>
        <w:adjustRightInd/>
        <w:rPr>
          <w:rFonts w:ascii="Arial" w:hAnsi="Arial" w:cs="Arial"/>
          <w:b/>
          <w:sz w:val="22"/>
          <w:szCs w:val="22"/>
        </w:rPr>
      </w:pPr>
    </w:p>
    <w:p w14:paraId="493491DA" w14:textId="2C956E0D" w:rsidR="009E6C68" w:rsidRDefault="009E6C68" w:rsidP="0072399D">
      <w:pPr>
        <w:widowControl/>
        <w:autoSpaceDE/>
        <w:autoSpaceDN/>
        <w:adjustRightInd/>
        <w:rPr>
          <w:rFonts w:ascii="Arial" w:hAnsi="Arial" w:cs="Arial"/>
          <w:b/>
          <w:sz w:val="22"/>
          <w:szCs w:val="22"/>
        </w:rPr>
      </w:pPr>
    </w:p>
    <w:p w14:paraId="7BABB705" w14:textId="2D6C374E" w:rsidR="009E6C68" w:rsidRDefault="009E6C68" w:rsidP="0072399D">
      <w:pPr>
        <w:widowControl/>
        <w:autoSpaceDE/>
        <w:autoSpaceDN/>
        <w:adjustRightInd/>
        <w:rPr>
          <w:rFonts w:ascii="Arial" w:hAnsi="Arial" w:cs="Arial"/>
          <w:b/>
          <w:sz w:val="22"/>
          <w:szCs w:val="22"/>
        </w:rPr>
      </w:pPr>
    </w:p>
    <w:p w14:paraId="2B927CF0" w14:textId="7EAEF494" w:rsidR="009E6C68" w:rsidRDefault="009E6C68" w:rsidP="0072399D">
      <w:pPr>
        <w:widowControl/>
        <w:autoSpaceDE/>
        <w:autoSpaceDN/>
        <w:adjustRightInd/>
        <w:rPr>
          <w:rFonts w:ascii="Arial" w:hAnsi="Arial" w:cs="Arial"/>
          <w:b/>
          <w:sz w:val="22"/>
          <w:szCs w:val="22"/>
        </w:rPr>
      </w:pPr>
    </w:p>
    <w:p w14:paraId="18E9C130" w14:textId="17C1F4E0" w:rsidR="009E6C68" w:rsidRDefault="009E6C68" w:rsidP="0072399D">
      <w:pPr>
        <w:widowControl/>
        <w:autoSpaceDE/>
        <w:autoSpaceDN/>
        <w:adjustRightInd/>
        <w:rPr>
          <w:rFonts w:ascii="Arial" w:hAnsi="Arial" w:cs="Arial"/>
          <w:b/>
          <w:sz w:val="22"/>
          <w:szCs w:val="22"/>
        </w:rPr>
      </w:pPr>
    </w:p>
    <w:p w14:paraId="06DBE27C" w14:textId="5ADCFBA0" w:rsidR="009E6C68" w:rsidRDefault="009E6C68" w:rsidP="0072399D">
      <w:pPr>
        <w:widowControl/>
        <w:autoSpaceDE/>
        <w:autoSpaceDN/>
        <w:adjustRightInd/>
        <w:rPr>
          <w:rFonts w:ascii="Arial" w:hAnsi="Arial" w:cs="Arial"/>
          <w:b/>
          <w:sz w:val="22"/>
          <w:szCs w:val="22"/>
        </w:rPr>
      </w:pPr>
    </w:p>
    <w:p w14:paraId="6AAE134C" w14:textId="1EB5E0AA" w:rsidR="009E6C68" w:rsidRDefault="009E6C68" w:rsidP="0072399D">
      <w:pPr>
        <w:widowControl/>
        <w:autoSpaceDE/>
        <w:autoSpaceDN/>
        <w:adjustRightInd/>
        <w:rPr>
          <w:rFonts w:ascii="Arial" w:hAnsi="Arial" w:cs="Arial"/>
          <w:b/>
          <w:sz w:val="22"/>
          <w:szCs w:val="22"/>
        </w:rPr>
      </w:pPr>
    </w:p>
    <w:p w14:paraId="4278A0CA" w14:textId="078AB929" w:rsidR="009E6C68" w:rsidRDefault="009E6C68" w:rsidP="0072399D">
      <w:pPr>
        <w:widowControl/>
        <w:autoSpaceDE/>
        <w:autoSpaceDN/>
        <w:adjustRightInd/>
        <w:rPr>
          <w:rFonts w:ascii="Arial" w:hAnsi="Arial" w:cs="Arial"/>
          <w:b/>
          <w:sz w:val="22"/>
          <w:szCs w:val="22"/>
        </w:rPr>
      </w:pPr>
    </w:p>
    <w:p w14:paraId="6FEDFC82" w14:textId="2237F32C" w:rsidR="009E6C68" w:rsidRDefault="009E6C68" w:rsidP="0072399D">
      <w:pPr>
        <w:widowControl/>
        <w:autoSpaceDE/>
        <w:autoSpaceDN/>
        <w:adjustRightInd/>
        <w:rPr>
          <w:rFonts w:ascii="Arial" w:hAnsi="Arial" w:cs="Arial"/>
          <w:b/>
          <w:sz w:val="22"/>
          <w:szCs w:val="22"/>
        </w:rPr>
      </w:pPr>
    </w:p>
    <w:p w14:paraId="5778B1EE" w14:textId="46A041F4" w:rsidR="009E6C68" w:rsidRDefault="009E6C68" w:rsidP="0072399D">
      <w:pPr>
        <w:widowControl/>
        <w:autoSpaceDE/>
        <w:autoSpaceDN/>
        <w:adjustRightInd/>
        <w:rPr>
          <w:rFonts w:ascii="Arial" w:hAnsi="Arial" w:cs="Arial"/>
          <w:b/>
          <w:sz w:val="22"/>
          <w:szCs w:val="22"/>
        </w:rPr>
      </w:pPr>
    </w:p>
    <w:p w14:paraId="0D0F1A4A" w14:textId="48AA5413" w:rsidR="009E6C68" w:rsidRDefault="009E6C68" w:rsidP="0072399D">
      <w:pPr>
        <w:widowControl/>
        <w:autoSpaceDE/>
        <w:autoSpaceDN/>
        <w:adjustRightInd/>
        <w:rPr>
          <w:rFonts w:ascii="Arial" w:hAnsi="Arial" w:cs="Arial"/>
          <w:b/>
          <w:sz w:val="22"/>
          <w:szCs w:val="22"/>
        </w:rPr>
      </w:pPr>
    </w:p>
    <w:p w14:paraId="4968310C" w14:textId="0683D2C7" w:rsidR="009E6C68" w:rsidRDefault="009E6C68" w:rsidP="0072399D">
      <w:pPr>
        <w:widowControl/>
        <w:autoSpaceDE/>
        <w:autoSpaceDN/>
        <w:adjustRightInd/>
        <w:rPr>
          <w:rFonts w:ascii="Arial" w:hAnsi="Arial" w:cs="Arial"/>
          <w:b/>
          <w:sz w:val="22"/>
          <w:szCs w:val="22"/>
        </w:rPr>
      </w:pPr>
    </w:p>
    <w:p w14:paraId="0A39D6BE" w14:textId="434DB0F2" w:rsidR="009E6C68" w:rsidRDefault="009E6C68" w:rsidP="0072399D">
      <w:pPr>
        <w:widowControl/>
        <w:autoSpaceDE/>
        <w:autoSpaceDN/>
        <w:adjustRightInd/>
        <w:rPr>
          <w:rFonts w:ascii="Arial" w:hAnsi="Arial" w:cs="Arial"/>
          <w:b/>
          <w:sz w:val="22"/>
          <w:szCs w:val="22"/>
        </w:rPr>
      </w:pPr>
    </w:p>
    <w:p w14:paraId="168A04EA" w14:textId="6C19CC6A" w:rsidR="009E6C68" w:rsidRDefault="009E6C68" w:rsidP="0072399D">
      <w:pPr>
        <w:widowControl/>
        <w:autoSpaceDE/>
        <w:autoSpaceDN/>
        <w:adjustRightInd/>
        <w:rPr>
          <w:rFonts w:ascii="Arial" w:hAnsi="Arial" w:cs="Arial"/>
          <w:b/>
          <w:sz w:val="22"/>
          <w:szCs w:val="22"/>
        </w:rPr>
      </w:pPr>
    </w:p>
    <w:p w14:paraId="34C3EF0D" w14:textId="07275844" w:rsidR="009E6C68" w:rsidRDefault="009E6C68" w:rsidP="0072399D">
      <w:pPr>
        <w:widowControl/>
        <w:autoSpaceDE/>
        <w:autoSpaceDN/>
        <w:adjustRightInd/>
        <w:rPr>
          <w:rFonts w:ascii="Arial" w:hAnsi="Arial" w:cs="Arial"/>
          <w:b/>
          <w:sz w:val="22"/>
          <w:szCs w:val="22"/>
        </w:rPr>
      </w:pPr>
    </w:p>
    <w:p w14:paraId="0B71CFD2" w14:textId="230C424E" w:rsidR="009E6C68" w:rsidRDefault="009E6C68" w:rsidP="0072399D">
      <w:pPr>
        <w:widowControl/>
        <w:autoSpaceDE/>
        <w:autoSpaceDN/>
        <w:adjustRightInd/>
        <w:rPr>
          <w:rFonts w:ascii="Arial" w:hAnsi="Arial" w:cs="Arial"/>
          <w:b/>
          <w:sz w:val="22"/>
          <w:szCs w:val="22"/>
        </w:rPr>
      </w:pPr>
    </w:p>
    <w:p w14:paraId="28586335" w14:textId="0838F35E" w:rsidR="009E6C68" w:rsidRDefault="009E6C68" w:rsidP="0072399D">
      <w:pPr>
        <w:widowControl/>
        <w:autoSpaceDE/>
        <w:autoSpaceDN/>
        <w:adjustRightInd/>
        <w:rPr>
          <w:rFonts w:ascii="Arial" w:hAnsi="Arial" w:cs="Arial"/>
          <w:b/>
          <w:sz w:val="22"/>
          <w:szCs w:val="22"/>
        </w:rPr>
      </w:pPr>
    </w:p>
    <w:p w14:paraId="0BDCFF3F" w14:textId="083D98AB" w:rsidR="009E6C68" w:rsidRDefault="009E6C68" w:rsidP="0072399D">
      <w:pPr>
        <w:widowControl/>
        <w:autoSpaceDE/>
        <w:autoSpaceDN/>
        <w:adjustRightInd/>
        <w:rPr>
          <w:rFonts w:ascii="Arial" w:hAnsi="Arial" w:cs="Arial"/>
          <w:b/>
          <w:sz w:val="22"/>
          <w:szCs w:val="22"/>
        </w:rPr>
      </w:pPr>
    </w:p>
    <w:p w14:paraId="3E169650" w14:textId="77777777" w:rsidR="009E6C68" w:rsidRDefault="009E6C68" w:rsidP="0072399D">
      <w:pPr>
        <w:widowControl/>
        <w:autoSpaceDE/>
        <w:autoSpaceDN/>
        <w:adjustRightInd/>
        <w:rPr>
          <w:rFonts w:ascii="Arial" w:hAnsi="Arial" w:cs="Arial"/>
          <w:b/>
          <w:sz w:val="22"/>
          <w:szCs w:val="22"/>
        </w:rPr>
      </w:pPr>
    </w:p>
    <w:p w14:paraId="6268F4C3" w14:textId="77777777" w:rsidR="00351FA8" w:rsidRDefault="00351FA8" w:rsidP="0072399D">
      <w:pPr>
        <w:widowControl/>
        <w:autoSpaceDE/>
        <w:autoSpaceDN/>
        <w:adjustRightInd/>
        <w:rPr>
          <w:rFonts w:ascii="Arial" w:hAnsi="Arial" w:cs="Arial"/>
          <w:b/>
          <w:sz w:val="22"/>
          <w:szCs w:val="22"/>
        </w:rPr>
      </w:pPr>
    </w:p>
    <w:p w14:paraId="31C3E422" w14:textId="77777777" w:rsidR="00DF785E" w:rsidRDefault="00DF785E" w:rsidP="0072399D">
      <w:pPr>
        <w:widowControl/>
        <w:autoSpaceDE/>
        <w:autoSpaceDN/>
        <w:adjustRightInd/>
        <w:rPr>
          <w:rFonts w:ascii="Arial" w:hAnsi="Arial" w:cs="Arial"/>
          <w:b/>
          <w:sz w:val="22"/>
          <w:szCs w:val="22"/>
        </w:rPr>
      </w:pPr>
    </w:p>
    <w:p w14:paraId="05CEEFDA" w14:textId="7E725A7B" w:rsidR="0099231C" w:rsidRDefault="0099231C" w:rsidP="0072399D">
      <w:pPr>
        <w:widowControl/>
        <w:autoSpaceDE/>
        <w:autoSpaceDN/>
        <w:adjustRightInd/>
        <w:rPr>
          <w:rFonts w:ascii="Arial" w:hAnsi="Arial" w:cs="Arial"/>
          <w:b/>
          <w:sz w:val="22"/>
          <w:szCs w:val="22"/>
        </w:rPr>
      </w:pPr>
    </w:p>
    <w:p w14:paraId="621A7C84" w14:textId="09365E5E" w:rsidR="00E31C9E" w:rsidRPr="00AE1394" w:rsidRDefault="00E31C9E" w:rsidP="0072399D">
      <w:pPr>
        <w:widowControl/>
        <w:autoSpaceDE/>
        <w:autoSpaceDN/>
        <w:adjustRightInd/>
        <w:rPr>
          <w:rFonts w:ascii="Arial" w:hAnsi="Arial" w:cs="Arial"/>
          <w:b/>
          <w:sz w:val="22"/>
          <w:szCs w:val="22"/>
        </w:rPr>
      </w:pPr>
      <w:r w:rsidRPr="00AE1394">
        <w:rPr>
          <w:rFonts w:ascii="Arial" w:hAnsi="Arial" w:cs="Arial"/>
          <w:b/>
          <w:sz w:val="22"/>
          <w:szCs w:val="22"/>
        </w:rPr>
        <w:t>Note 5 – Capital Assets</w:t>
      </w:r>
    </w:p>
    <w:p w14:paraId="621A7C85" w14:textId="77777777" w:rsidR="00E31C9E" w:rsidRPr="00B32FA8" w:rsidRDefault="00E31C9E" w:rsidP="00F841E2">
      <w:pPr>
        <w:numPr>
          <w:ilvl w:val="12"/>
          <w:numId w:val="0"/>
        </w:numPr>
        <w:jc w:val="both"/>
        <w:rPr>
          <w:rFonts w:ascii="Arial" w:hAnsi="Arial" w:cs="Arial"/>
          <w:sz w:val="20"/>
          <w:szCs w:val="20"/>
        </w:rPr>
      </w:pPr>
    </w:p>
    <w:p w14:paraId="621A7C86" w14:textId="77777777" w:rsidR="00E31C9E" w:rsidRPr="00B32FA8" w:rsidRDefault="00E31C9E" w:rsidP="00A90B46">
      <w:pPr>
        <w:numPr>
          <w:ilvl w:val="12"/>
          <w:numId w:val="0"/>
        </w:numPr>
        <w:jc w:val="both"/>
        <w:rPr>
          <w:rFonts w:ascii="Arial" w:hAnsi="Arial" w:cs="Arial"/>
          <w:sz w:val="20"/>
          <w:szCs w:val="20"/>
        </w:rPr>
      </w:pPr>
      <w:r w:rsidRPr="00B32FA8">
        <w:rPr>
          <w:rFonts w:ascii="Arial" w:hAnsi="Arial" w:cs="Arial"/>
          <w:sz w:val="20"/>
          <w:szCs w:val="20"/>
        </w:rPr>
        <w:t xml:space="preserve">The following is a summary of changes in capital assets for governmental activities [and business type activities] </w:t>
      </w:r>
      <w:r w:rsidRPr="00B32FA8">
        <w:rPr>
          <w:rFonts w:ascii="Arial" w:hAnsi="Arial" w:cs="Arial"/>
          <w:i/>
          <w:color w:val="FF0000"/>
          <w:sz w:val="20"/>
          <w:szCs w:val="20"/>
        </w:rPr>
        <w:t>(if applicable)</w:t>
      </w:r>
      <w:r w:rsidRPr="00B32FA8">
        <w:rPr>
          <w:rFonts w:ascii="Arial" w:hAnsi="Arial" w:cs="Arial"/>
          <w:sz w:val="20"/>
          <w:szCs w:val="20"/>
        </w:rPr>
        <w:t>:</w:t>
      </w:r>
    </w:p>
    <w:p w14:paraId="621A7C87" w14:textId="77777777" w:rsidR="00E31C9E" w:rsidRPr="00B32FA8" w:rsidRDefault="00E31C9E" w:rsidP="00F841E2">
      <w:pPr>
        <w:numPr>
          <w:ilvl w:val="12"/>
          <w:numId w:val="0"/>
        </w:numPr>
        <w:ind w:left="720"/>
        <w:jc w:val="both"/>
        <w:rPr>
          <w:rFonts w:ascii="Arial" w:hAnsi="Arial" w:cs="Arial"/>
          <w:sz w:val="20"/>
          <w:szCs w:val="20"/>
        </w:rPr>
      </w:pPr>
    </w:p>
    <w:p w14:paraId="621A7C88" w14:textId="77777777" w:rsidR="00E31C9E" w:rsidRPr="00B32FA8" w:rsidRDefault="00E31C9E" w:rsidP="00A90B46">
      <w:pPr>
        <w:jc w:val="both"/>
        <w:rPr>
          <w:rFonts w:ascii="Arial" w:hAnsi="Arial" w:cs="Arial"/>
          <w:i/>
          <w:sz w:val="20"/>
          <w:szCs w:val="20"/>
        </w:rPr>
      </w:pPr>
      <w:r w:rsidRPr="00B32FA8">
        <w:rPr>
          <w:rFonts w:ascii="Arial" w:hAnsi="Arial" w:cs="Arial"/>
          <w:i/>
          <w:sz w:val="20"/>
          <w:szCs w:val="20"/>
        </w:rPr>
        <w:t>The term depreciation includes amortization of intangible assets</w:t>
      </w:r>
      <w:r>
        <w:rPr>
          <w:rFonts w:ascii="Arial" w:hAnsi="Arial" w:cs="Arial"/>
          <w:i/>
          <w:sz w:val="20"/>
          <w:szCs w:val="20"/>
        </w:rPr>
        <w:t>.</w:t>
      </w:r>
      <w:r w:rsidRPr="00B32FA8">
        <w:rPr>
          <w:rFonts w:ascii="Arial" w:hAnsi="Arial" w:cs="Arial"/>
          <w:i/>
          <w:sz w:val="20"/>
          <w:szCs w:val="20"/>
        </w:rPr>
        <w:t xml:space="preserve"> </w:t>
      </w:r>
      <w:r w:rsidRPr="00B32FA8">
        <w:rPr>
          <w:rFonts w:ascii="Arial" w:hAnsi="Arial" w:cs="Arial"/>
          <w:i/>
          <w:color w:val="FF0000"/>
          <w:sz w:val="20"/>
          <w:szCs w:val="20"/>
        </w:rPr>
        <w:t>(</w:t>
      </w:r>
      <w:proofErr w:type="gramStart"/>
      <w:r w:rsidRPr="00B32FA8">
        <w:rPr>
          <w:rFonts w:ascii="Arial" w:hAnsi="Arial" w:cs="Arial"/>
          <w:i/>
          <w:color w:val="FF0000"/>
          <w:sz w:val="20"/>
          <w:szCs w:val="20"/>
        </w:rPr>
        <w:t>if</w:t>
      </w:r>
      <w:proofErr w:type="gramEnd"/>
      <w:r w:rsidRPr="00B32FA8">
        <w:rPr>
          <w:rFonts w:ascii="Arial" w:hAnsi="Arial" w:cs="Arial"/>
          <w:i/>
          <w:color w:val="FF0000"/>
          <w:sz w:val="20"/>
          <w:szCs w:val="20"/>
        </w:rPr>
        <w:t xml:space="preserve"> applicable)</w:t>
      </w:r>
      <w:r w:rsidRPr="00B32FA8">
        <w:rPr>
          <w:rFonts w:ascii="Arial" w:hAnsi="Arial" w:cs="Arial"/>
          <w:i/>
          <w:sz w:val="20"/>
          <w:szCs w:val="20"/>
        </w:rPr>
        <w:t>.</w:t>
      </w:r>
    </w:p>
    <w:p w14:paraId="621A7C89" w14:textId="77777777" w:rsidR="00E31C9E" w:rsidRPr="00B32FA8" w:rsidRDefault="00E31C9E" w:rsidP="00F841E2">
      <w:pPr>
        <w:numPr>
          <w:ilvl w:val="12"/>
          <w:numId w:val="0"/>
        </w:numPr>
        <w:ind w:left="720"/>
        <w:jc w:val="both"/>
        <w:rPr>
          <w:rFonts w:ascii="Arial" w:hAnsi="Arial" w:cs="Arial"/>
          <w:sz w:val="20"/>
          <w:szCs w:val="20"/>
        </w:rPr>
      </w:pPr>
    </w:p>
    <w:bookmarkStart w:id="46" w:name="Note_32_4"/>
    <w:bookmarkEnd w:id="46"/>
    <w:bookmarkStart w:id="47" w:name="_MON_1398754142"/>
    <w:bookmarkEnd w:id="47"/>
    <w:p w14:paraId="621A7C8A" w14:textId="23FECEB3" w:rsidR="00E31C9E" w:rsidRPr="00B32FA8" w:rsidRDefault="00891C94" w:rsidP="00F841E2">
      <w:pPr>
        <w:numPr>
          <w:ilvl w:val="12"/>
          <w:numId w:val="0"/>
        </w:numPr>
        <w:jc w:val="both"/>
        <w:rPr>
          <w:rFonts w:ascii="Arial" w:hAnsi="Arial" w:cs="Arial"/>
          <w:sz w:val="20"/>
          <w:szCs w:val="20"/>
        </w:rPr>
      </w:pPr>
      <w:r w:rsidRPr="00EC1A37">
        <w:rPr>
          <w:rFonts w:ascii="Arial" w:hAnsi="Arial" w:cs="Arial"/>
          <w:sz w:val="20"/>
          <w:szCs w:val="20"/>
        </w:rPr>
        <w:object w:dxaOrig="10502" w:dyaOrig="11067" w14:anchorId="621A8182">
          <v:shape id="_x0000_i1046" type="#_x0000_t75" style="width:469.5pt;height:495pt" o:ole="">
            <v:imagedata r:id="rId69" o:title=""/>
          </v:shape>
          <o:OLEObject Type="Embed" ProgID="Excel.Sheet.12" ShapeID="_x0000_i1046" DrawAspect="Content" ObjectID="_1791348733" r:id="rId70"/>
        </w:object>
      </w:r>
    </w:p>
    <w:p w14:paraId="621A7C8B" w14:textId="77777777" w:rsidR="00E31C9E" w:rsidRDefault="00E31C9E" w:rsidP="00F841E2">
      <w:pPr>
        <w:numPr>
          <w:ilvl w:val="12"/>
          <w:numId w:val="0"/>
        </w:numPr>
        <w:jc w:val="both"/>
        <w:rPr>
          <w:rFonts w:ascii="Arial" w:hAnsi="Arial" w:cs="Arial"/>
          <w:i/>
          <w:color w:val="FF0000"/>
          <w:sz w:val="20"/>
          <w:szCs w:val="20"/>
        </w:rPr>
      </w:pPr>
    </w:p>
    <w:bookmarkStart w:id="48" w:name="_MON_1398754163"/>
    <w:bookmarkEnd w:id="48"/>
    <w:p w14:paraId="1AFCD06C" w14:textId="3CBB1819" w:rsidR="008D19B5" w:rsidRDefault="00C32221" w:rsidP="00641FC4">
      <w:pPr>
        <w:numPr>
          <w:ilvl w:val="12"/>
          <w:numId w:val="0"/>
        </w:numPr>
        <w:jc w:val="both"/>
        <w:rPr>
          <w:rFonts w:ascii="Arial" w:hAnsi="Arial" w:cs="Arial"/>
          <w:sz w:val="20"/>
          <w:szCs w:val="20"/>
        </w:rPr>
      </w:pPr>
      <w:r w:rsidRPr="00EC1A37">
        <w:rPr>
          <w:rFonts w:ascii="Arial" w:hAnsi="Arial" w:cs="Arial"/>
          <w:sz w:val="20"/>
          <w:szCs w:val="20"/>
        </w:rPr>
        <w:object w:dxaOrig="10526" w:dyaOrig="4335" w14:anchorId="621A8183">
          <v:shape id="_x0000_i1047" type="#_x0000_t75" style="width:471pt;height:198pt" o:ole="">
            <v:imagedata r:id="rId71" o:title=""/>
          </v:shape>
          <o:OLEObject Type="Embed" ProgID="Excel.Sheet.12" ShapeID="_x0000_i1047" DrawAspect="Content" ObjectID="_1791348734" r:id="rId72"/>
        </w:object>
      </w:r>
    </w:p>
    <w:p w14:paraId="799F5DBC" w14:textId="77777777" w:rsidR="007216D6" w:rsidRDefault="007216D6" w:rsidP="00641FC4">
      <w:pPr>
        <w:numPr>
          <w:ilvl w:val="12"/>
          <w:numId w:val="0"/>
        </w:numPr>
        <w:jc w:val="both"/>
        <w:rPr>
          <w:rFonts w:ascii="Arial" w:hAnsi="Arial" w:cs="Arial"/>
          <w:sz w:val="20"/>
          <w:szCs w:val="20"/>
        </w:rPr>
      </w:pPr>
    </w:p>
    <w:p w14:paraId="621A7C8E" w14:textId="7206600A" w:rsidR="00E31C9E" w:rsidRPr="00B32FA8" w:rsidRDefault="00E31C9E" w:rsidP="00641FC4">
      <w:pPr>
        <w:numPr>
          <w:ilvl w:val="12"/>
          <w:numId w:val="0"/>
        </w:numPr>
        <w:jc w:val="both"/>
        <w:rPr>
          <w:rFonts w:ascii="Arial" w:hAnsi="Arial" w:cs="Arial"/>
          <w:sz w:val="20"/>
          <w:szCs w:val="20"/>
        </w:rPr>
      </w:pPr>
      <w:r w:rsidRPr="007216D6">
        <w:rPr>
          <w:rFonts w:ascii="Arial" w:hAnsi="Arial" w:cs="Arial"/>
          <w:sz w:val="20"/>
          <w:szCs w:val="20"/>
        </w:rPr>
        <w:t>Depreciation expense</w:t>
      </w:r>
      <w:r w:rsidRPr="00B32FA8">
        <w:rPr>
          <w:rFonts w:ascii="Arial" w:hAnsi="Arial" w:cs="Arial"/>
          <w:sz w:val="20"/>
          <w:szCs w:val="20"/>
        </w:rPr>
        <w:t xml:space="preserve"> was charged to the following governmental functions:</w:t>
      </w:r>
    </w:p>
    <w:p w14:paraId="621A7C8F" w14:textId="77777777" w:rsidR="00E31C9E" w:rsidRPr="00B32FA8" w:rsidRDefault="00E31C9E" w:rsidP="00F841E2">
      <w:pPr>
        <w:numPr>
          <w:ilvl w:val="12"/>
          <w:numId w:val="0"/>
        </w:numPr>
        <w:ind w:left="720"/>
        <w:jc w:val="both"/>
        <w:rPr>
          <w:rFonts w:ascii="Arial" w:hAnsi="Arial" w:cs="Arial"/>
          <w:sz w:val="20"/>
          <w:szCs w:val="20"/>
        </w:rPr>
      </w:pPr>
    </w:p>
    <w:bookmarkStart w:id="49" w:name="_MON_1437482162"/>
    <w:bookmarkEnd w:id="49"/>
    <w:p w14:paraId="621A7C90" w14:textId="764CF498" w:rsidR="00E31C9E" w:rsidRPr="00B32FA8" w:rsidRDefault="00BC7E7F" w:rsidP="009738D2">
      <w:pPr>
        <w:numPr>
          <w:ilvl w:val="12"/>
          <w:numId w:val="0"/>
        </w:numPr>
        <w:jc w:val="both"/>
        <w:rPr>
          <w:rFonts w:ascii="Arial" w:hAnsi="Arial" w:cs="Arial"/>
          <w:sz w:val="20"/>
          <w:szCs w:val="20"/>
        </w:rPr>
      </w:pPr>
      <w:r w:rsidRPr="00B32FA8">
        <w:rPr>
          <w:rFonts w:ascii="Arial" w:hAnsi="Arial" w:cs="Arial"/>
          <w:sz w:val="20"/>
          <w:szCs w:val="20"/>
        </w:rPr>
        <w:object w:dxaOrig="6748" w:dyaOrig="3244" w14:anchorId="621A8184">
          <v:shape id="_x0000_i1048" type="#_x0000_t75" style="width:332.25pt;height:157.5pt" o:ole="">
            <v:imagedata r:id="rId73" o:title=""/>
          </v:shape>
          <o:OLEObject Type="Embed" ProgID="Excel.Sheet.12" ShapeID="_x0000_i1048" DrawAspect="Content" ObjectID="_1791348735" r:id="rId74"/>
        </w:object>
      </w:r>
    </w:p>
    <w:p w14:paraId="00FE3992" w14:textId="20404D3B" w:rsidR="0040013C" w:rsidRDefault="0040013C" w:rsidP="009738D2">
      <w:pPr>
        <w:numPr>
          <w:ilvl w:val="12"/>
          <w:numId w:val="0"/>
        </w:numPr>
        <w:jc w:val="both"/>
        <w:rPr>
          <w:rFonts w:ascii="Arial" w:hAnsi="Arial" w:cs="Arial"/>
          <w:color w:val="0070C0"/>
          <w:sz w:val="20"/>
          <w:szCs w:val="20"/>
        </w:rPr>
      </w:pPr>
    </w:p>
    <w:p w14:paraId="621A7C91" w14:textId="631A3F60" w:rsidR="00E31C9E" w:rsidRPr="00B32FA8" w:rsidRDefault="00E31C9E" w:rsidP="009738D2">
      <w:pPr>
        <w:numPr>
          <w:ilvl w:val="12"/>
          <w:numId w:val="0"/>
        </w:numPr>
        <w:jc w:val="both"/>
        <w:rPr>
          <w:rFonts w:ascii="Arial" w:hAnsi="Arial" w:cs="Arial"/>
          <w:color w:val="0070C0"/>
          <w:sz w:val="20"/>
          <w:szCs w:val="20"/>
        </w:rPr>
      </w:pPr>
      <w:r w:rsidRPr="00B32FA8">
        <w:rPr>
          <w:rFonts w:ascii="Arial" w:hAnsi="Arial" w:cs="Arial"/>
          <w:color w:val="0070C0"/>
          <w:sz w:val="20"/>
          <w:szCs w:val="20"/>
        </w:rPr>
        <w:t>[Note: The following statement should only be disclosed if material estimates of capital assets are included in any or all of the individual capital account balances.  Edit as the case may be.]</w:t>
      </w:r>
    </w:p>
    <w:p w14:paraId="621A7C92" w14:textId="77777777" w:rsidR="00E31C9E" w:rsidRPr="00B32FA8" w:rsidRDefault="00E31C9E" w:rsidP="00F841E2">
      <w:pPr>
        <w:numPr>
          <w:ilvl w:val="12"/>
          <w:numId w:val="0"/>
        </w:numPr>
        <w:jc w:val="both"/>
        <w:rPr>
          <w:rFonts w:ascii="Arial" w:hAnsi="Arial" w:cs="Arial"/>
          <w:sz w:val="20"/>
          <w:szCs w:val="20"/>
        </w:rPr>
      </w:pPr>
    </w:p>
    <w:p w14:paraId="621A7C93" w14:textId="77777777" w:rsidR="00E31C9E" w:rsidRPr="00B32FA8" w:rsidRDefault="00E31C9E" w:rsidP="009738D2">
      <w:pPr>
        <w:numPr>
          <w:ilvl w:val="12"/>
          <w:numId w:val="0"/>
        </w:numPr>
        <w:jc w:val="both"/>
        <w:rPr>
          <w:rFonts w:ascii="Arial" w:hAnsi="Arial" w:cs="Arial"/>
          <w:sz w:val="20"/>
          <w:szCs w:val="20"/>
        </w:rPr>
      </w:pPr>
      <w:r w:rsidRPr="00B32FA8">
        <w:rPr>
          <w:rFonts w:ascii="Arial" w:hAnsi="Arial" w:cs="Arial"/>
          <w:sz w:val="20"/>
          <w:szCs w:val="20"/>
        </w:rPr>
        <w:t xml:space="preserve">The capital assets above include significant amounts of </w:t>
      </w:r>
      <w:r w:rsidRPr="00D64314">
        <w:rPr>
          <w:rFonts w:ascii="Arial" w:hAnsi="Arial" w:cs="Arial"/>
          <w:bCs/>
          <w:i/>
          <w:color w:val="0070C0"/>
          <w:sz w:val="20"/>
          <w:szCs w:val="20"/>
        </w:rPr>
        <w:t>[insert asset classification(s) affected]</w:t>
      </w:r>
      <w:r w:rsidRPr="00B32FA8">
        <w:rPr>
          <w:rFonts w:ascii="Arial" w:hAnsi="Arial" w:cs="Arial"/>
          <w:sz w:val="20"/>
          <w:szCs w:val="20"/>
        </w:rPr>
        <w:t xml:space="preserve"> which have been valued at estimated historical cost.  The estimated historical cost was based on replacement cost multiplied by the consumer price index implicit price deflator for the year of acquisition.</w:t>
      </w:r>
    </w:p>
    <w:p w14:paraId="621A7C94" w14:textId="77777777" w:rsidR="00E31C9E" w:rsidRPr="00B32FA8" w:rsidRDefault="00E31C9E" w:rsidP="00F841E2">
      <w:pPr>
        <w:numPr>
          <w:ilvl w:val="12"/>
          <w:numId w:val="0"/>
        </w:numPr>
        <w:jc w:val="both"/>
        <w:rPr>
          <w:rFonts w:ascii="Arial" w:hAnsi="Arial" w:cs="Arial"/>
          <w:color w:val="FF0000"/>
          <w:sz w:val="20"/>
          <w:szCs w:val="20"/>
        </w:rPr>
      </w:pPr>
    </w:p>
    <w:p w14:paraId="621A7C95" w14:textId="77777777" w:rsidR="00E31C9E" w:rsidRPr="00B32FA8" w:rsidRDefault="00E31C9E" w:rsidP="00F841E2">
      <w:pPr>
        <w:numPr>
          <w:ilvl w:val="12"/>
          <w:numId w:val="0"/>
        </w:numPr>
        <w:jc w:val="both"/>
        <w:rPr>
          <w:rFonts w:ascii="Arial" w:hAnsi="Arial" w:cs="Arial"/>
          <w:color w:val="0070C0"/>
          <w:sz w:val="20"/>
          <w:szCs w:val="20"/>
        </w:rPr>
      </w:pPr>
      <w:r w:rsidRPr="00B32FA8">
        <w:rPr>
          <w:rFonts w:ascii="Arial" w:hAnsi="Arial" w:cs="Arial"/>
          <w:color w:val="0070C0"/>
          <w:sz w:val="20"/>
          <w:szCs w:val="20"/>
        </w:rPr>
        <w:t>[Note: If significant or material adjustments are presented, include an explanation.]</w:t>
      </w:r>
    </w:p>
    <w:p w14:paraId="621A7C96" w14:textId="77777777" w:rsidR="00E31C9E" w:rsidRPr="00B32FA8" w:rsidRDefault="00E31C9E" w:rsidP="00F841E2">
      <w:pPr>
        <w:numPr>
          <w:ilvl w:val="12"/>
          <w:numId w:val="0"/>
        </w:numPr>
        <w:jc w:val="both"/>
        <w:rPr>
          <w:rFonts w:ascii="Arial" w:hAnsi="Arial" w:cs="Arial"/>
          <w:color w:val="FF0000"/>
          <w:sz w:val="20"/>
          <w:szCs w:val="20"/>
        </w:rPr>
      </w:pPr>
    </w:p>
    <w:p w14:paraId="621A7C97" w14:textId="77777777" w:rsidR="00E31C9E" w:rsidRPr="00B32FA8" w:rsidRDefault="00E31C9E" w:rsidP="00F841E2">
      <w:pPr>
        <w:widowControl/>
        <w:autoSpaceDE/>
        <w:autoSpaceDN/>
        <w:adjustRightInd/>
        <w:jc w:val="both"/>
        <w:rPr>
          <w:rFonts w:ascii="Arial" w:hAnsi="Arial" w:cs="Arial"/>
          <w:sz w:val="20"/>
          <w:szCs w:val="20"/>
        </w:rPr>
      </w:pPr>
    </w:p>
    <w:p w14:paraId="621A7C98" w14:textId="360BC289" w:rsidR="00E31C9E" w:rsidRPr="00B32FA8" w:rsidRDefault="008D19B5" w:rsidP="009738D2">
      <w:pPr>
        <w:numPr>
          <w:ilvl w:val="12"/>
          <w:numId w:val="0"/>
        </w:numPr>
        <w:jc w:val="both"/>
        <w:rPr>
          <w:rFonts w:ascii="Arial" w:hAnsi="Arial" w:cs="Arial"/>
          <w:sz w:val="20"/>
          <w:szCs w:val="20"/>
        </w:rPr>
      </w:pPr>
      <w:r>
        <w:rPr>
          <w:rFonts w:ascii="Arial" w:hAnsi="Arial" w:cs="Arial"/>
          <w:sz w:val="20"/>
          <w:szCs w:val="20"/>
        </w:rPr>
        <w:t>The details of construction-in-progress are as follows</w:t>
      </w:r>
      <w:r w:rsidR="00E31C9E">
        <w:rPr>
          <w:rFonts w:ascii="Arial" w:hAnsi="Arial" w:cs="Arial"/>
          <w:sz w:val="20"/>
          <w:szCs w:val="20"/>
        </w:rPr>
        <w:t>:</w:t>
      </w:r>
    </w:p>
    <w:p w14:paraId="621A7C99" w14:textId="77777777" w:rsidR="00E31C9E" w:rsidRPr="00B32FA8" w:rsidRDefault="00E31C9E" w:rsidP="00F841E2">
      <w:pPr>
        <w:numPr>
          <w:ilvl w:val="12"/>
          <w:numId w:val="0"/>
        </w:numPr>
        <w:jc w:val="both"/>
        <w:rPr>
          <w:rFonts w:ascii="Arial" w:hAnsi="Arial" w:cs="Arial"/>
          <w:sz w:val="20"/>
          <w:szCs w:val="20"/>
        </w:rPr>
      </w:pPr>
    </w:p>
    <w:bookmarkStart w:id="50" w:name="_MON_1398754184"/>
    <w:bookmarkEnd w:id="50"/>
    <w:p w14:paraId="621A7C9A" w14:textId="6814486B" w:rsidR="00E31C9E" w:rsidRPr="00B32FA8" w:rsidRDefault="00C32221" w:rsidP="003E58DB">
      <w:pPr>
        <w:numPr>
          <w:ilvl w:val="12"/>
          <w:numId w:val="0"/>
        </w:numPr>
        <w:jc w:val="both"/>
        <w:rPr>
          <w:rFonts w:ascii="Arial" w:hAnsi="Arial" w:cs="Arial"/>
          <w:sz w:val="20"/>
          <w:szCs w:val="20"/>
        </w:rPr>
      </w:pPr>
      <w:r w:rsidRPr="00B32FA8">
        <w:rPr>
          <w:rFonts w:ascii="Arial" w:hAnsi="Arial" w:cs="Arial"/>
          <w:sz w:val="20"/>
          <w:szCs w:val="20"/>
        </w:rPr>
        <w:object w:dxaOrig="7202" w:dyaOrig="4229" w14:anchorId="621A8185">
          <v:shape id="_x0000_i1049" type="#_x0000_t75" style="width:5in;height:210.75pt" o:ole="">
            <v:imagedata r:id="rId75" o:title=""/>
          </v:shape>
          <o:OLEObject Type="Embed" ProgID="Excel.Sheet.12" ShapeID="_x0000_i1049" DrawAspect="Content" ObjectID="_1791348736" r:id="rId76"/>
        </w:object>
      </w:r>
    </w:p>
    <w:p w14:paraId="621A7C9B" w14:textId="77777777" w:rsidR="00E31C9E" w:rsidRDefault="00E31C9E" w:rsidP="00F841E2">
      <w:pPr>
        <w:numPr>
          <w:ilvl w:val="12"/>
          <w:numId w:val="0"/>
        </w:numPr>
        <w:jc w:val="both"/>
        <w:rPr>
          <w:rFonts w:ascii="Arial" w:hAnsi="Arial" w:cs="Arial"/>
          <w:sz w:val="20"/>
          <w:szCs w:val="20"/>
        </w:rPr>
      </w:pPr>
      <w:r w:rsidRPr="00B32FA8">
        <w:rPr>
          <w:rFonts w:ascii="Arial" w:hAnsi="Arial" w:cs="Arial"/>
          <w:sz w:val="20"/>
          <w:szCs w:val="20"/>
        </w:rPr>
        <w:tab/>
      </w:r>
    </w:p>
    <w:p w14:paraId="621A7C9C" w14:textId="77777777" w:rsidR="00E31C9E" w:rsidRDefault="00E31C9E" w:rsidP="00F841E2">
      <w:pPr>
        <w:numPr>
          <w:ilvl w:val="12"/>
          <w:numId w:val="0"/>
        </w:numPr>
        <w:jc w:val="both"/>
        <w:rPr>
          <w:rFonts w:ascii="Arial" w:hAnsi="Arial" w:cs="Arial"/>
          <w:sz w:val="20"/>
          <w:szCs w:val="20"/>
        </w:rPr>
      </w:pPr>
    </w:p>
    <w:p w14:paraId="621A7C9D" w14:textId="77777777" w:rsidR="00E31C9E" w:rsidRPr="00B32FA8" w:rsidRDefault="00E31C9E" w:rsidP="00F841E2">
      <w:pPr>
        <w:numPr>
          <w:ilvl w:val="12"/>
          <w:numId w:val="0"/>
        </w:numPr>
        <w:jc w:val="both"/>
        <w:rPr>
          <w:rFonts w:ascii="Arial" w:hAnsi="Arial" w:cs="Arial"/>
          <w:sz w:val="20"/>
          <w:szCs w:val="20"/>
        </w:rPr>
      </w:pPr>
      <w:r w:rsidRPr="00B32FA8">
        <w:rPr>
          <w:rFonts w:ascii="Arial" w:hAnsi="Arial" w:cs="Arial"/>
          <w:sz w:val="20"/>
          <w:szCs w:val="20"/>
        </w:rPr>
        <w:t>Construction projects included in governmental activities are funded with _______________.</w:t>
      </w:r>
    </w:p>
    <w:p w14:paraId="621A7C9E" w14:textId="77777777" w:rsidR="00E31C9E" w:rsidRDefault="00E31C9E" w:rsidP="00F841E2">
      <w:pPr>
        <w:numPr>
          <w:ilvl w:val="12"/>
          <w:numId w:val="0"/>
        </w:numPr>
        <w:ind w:left="720" w:hanging="720"/>
        <w:jc w:val="both"/>
        <w:rPr>
          <w:rFonts w:ascii="Arial" w:hAnsi="Arial" w:cs="Arial"/>
          <w:color w:val="0070C0"/>
          <w:sz w:val="20"/>
          <w:szCs w:val="20"/>
        </w:rPr>
      </w:pPr>
    </w:p>
    <w:p w14:paraId="621A7C9F" w14:textId="77777777" w:rsidR="00E31C9E" w:rsidRPr="00B32FA8" w:rsidRDefault="00E31C9E" w:rsidP="00F841E2">
      <w:pPr>
        <w:numPr>
          <w:ilvl w:val="12"/>
          <w:numId w:val="0"/>
        </w:numPr>
        <w:ind w:left="720" w:hanging="720"/>
        <w:jc w:val="both"/>
        <w:rPr>
          <w:rFonts w:ascii="Arial" w:hAnsi="Arial" w:cs="Arial"/>
          <w:sz w:val="20"/>
          <w:szCs w:val="20"/>
        </w:rPr>
      </w:pPr>
    </w:p>
    <w:p w14:paraId="621A7CA0" w14:textId="77777777" w:rsidR="00E31C9E" w:rsidRPr="00B32FA8" w:rsidRDefault="00E31C9E" w:rsidP="00F841E2">
      <w:pPr>
        <w:numPr>
          <w:ilvl w:val="12"/>
          <w:numId w:val="0"/>
        </w:numPr>
        <w:ind w:left="720" w:hanging="720"/>
        <w:jc w:val="both"/>
        <w:rPr>
          <w:rFonts w:ascii="Arial" w:hAnsi="Arial" w:cs="Arial"/>
          <w:sz w:val="20"/>
          <w:szCs w:val="20"/>
        </w:rPr>
      </w:pPr>
    </w:p>
    <w:p w14:paraId="5F3F289D" w14:textId="72779E72" w:rsidR="00CF1B63" w:rsidRDefault="00E31C9E" w:rsidP="007216D6">
      <w:pPr>
        <w:widowControl/>
        <w:autoSpaceDE/>
        <w:autoSpaceDN/>
        <w:adjustRightInd/>
        <w:rPr>
          <w:rFonts w:ascii="Arial" w:hAnsi="Arial" w:cs="Arial"/>
          <w:b/>
          <w:sz w:val="22"/>
          <w:szCs w:val="22"/>
        </w:rPr>
      </w:pPr>
      <w:r>
        <w:rPr>
          <w:rFonts w:ascii="Arial" w:hAnsi="Arial" w:cs="Arial"/>
          <w:b/>
          <w:sz w:val="22"/>
          <w:szCs w:val="22"/>
        </w:rPr>
        <w:br w:type="page"/>
      </w:r>
    </w:p>
    <w:p w14:paraId="07A26A4D" w14:textId="1A1CD5B4" w:rsidR="004D228C" w:rsidRDefault="004D228C" w:rsidP="007216D6">
      <w:pPr>
        <w:numPr>
          <w:ilvl w:val="12"/>
          <w:numId w:val="0"/>
        </w:numPr>
        <w:jc w:val="both"/>
        <w:rPr>
          <w:rFonts w:ascii="Arial" w:hAnsi="Arial" w:cs="Arial"/>
          <w:b/>
          <w:sz w:val="22"/>
          <w:szCs w:val="22"/>
        </w:rPr>
      </w:pPr>
      <w:r>
        <w:rPr>
          <w:rFonts w:ascii="Arial" w:hAnsi="Arial" w:cs="Arial"/>
          <w:b/>
          <w:sz w:val="22"/>
          <w:szCs w:val="22"/>
        </w:rPr>
        <w:lastRenderedPageBreak/>
        <w:t xml:space="preserve">Note 6 – </w:t>
      </w:r>
      <w:r w:rsidR="00C00B23">
        <w:rPr>
          <w:rFonts w:ascii="Arial" w:hAnsi="Arial" w:cs="Arial"/>
          <w:b/>
          <w:sz w:val="22"/>
          <w:szCs w:val="22"/>
        </w:rPr>
        <w:t>Intangible Right-to-Use Leases and Subscription Based IT Assets</w:t>
      </w:r>
    </w:p>
    <w:p w14:paraId="0CE6C396" w14:textId="77777777" w:rsidR="00CF1B63" w:rsidRDefault="00CF1B63" w:rsidP="00F841E2">
      <w:pPr>
        <w:numPr>
          <w:ilvl w:val="12"/>
          <w:numId w:val="0"/>
        </w:numPr>
        <w:ind w:left="720" w:hanging="720"/>
        <w:jc w:val="both"/>
        <w:rPr>
          <w:rFonts w:ascii="Arial" w:hAnsi="Arial" w:cs="Arial"/>
          <w:b/>
          <w:sz w:val="22"/>
          <w:szCs w:val="22"/>
        </w:rPr>
      </w:pPr>
    </w:p>
    <w:p w14:paraId="5B1FABC9" w14:textId="1F5A1EA6" w:rsidR="00C00B23" w:rsidRPr="00DC3485" w:rsidRDefault="00C00B23" w:rsidP="00F841E2">
      <w:pPr>
        <w:numPr>
          <w:ilvl w:val="12"/>
          <w:numId w:val="0"/>
        </w:numPr>
        <w:ind w:left="720" w:hanging="720"/>
        <w:jc w:val="both"/>
        <w:rPr>
          <w:rFonts w:ascii="Arial" w:hAnsi="Arial" w:cs="Arial"/>
          <w:b/>
          <w:sz w:val="20"/>
          <w:szCs w:val="20"/>
        </w:rPr>
      </w:pPr>
    </w:p>
    <w:p w14:paraId="5F568B63" w14:textId="70EE8AA4" w:rsidR="00C00B23" w:rsidRPr="00DC3485" w:rsidRDefault="00C00B23" w:rsidP="00DC3485">
      <w:pPr>
        <w:rPr>
          <w:rFonts w:ascii="Arial" w:hAnsi="Arial" w:cs="Arial"/>
          <w:sz w:val="20"/>
          <w:szCs w:val="20"/>
        </w:rPr>
      </w:pPr>
      <w:r w:rsidRPr="00DC3485">
        <w:rPr>
          <w:rFonts w:ascii="Arial" w:hAnsi="Arial" w:cs="Arial"/>
          <w:sz w:val="20"/>
          <w:szCs w:val="20"/>
        </w:rPr>
        <w:t>A summary of lease and subscription IT asset activity during the</w:t>
      </w:r>
      <w:r w:rsidR="00DC3485" w:rsidRPr="00DC3485">
        <w:rPr>
          <w:rFonts w:ascii="Arial" w:hAnsi="Arial" w:cs="Arial"/>
          <w:sz w:val="20"/>
          <w:szCs w:val="20"/>
        </w:rPr>
        <w:t xml:space="preserve"> year ended June 30, </w:t>
      </w:r>
      <w:r w:rsidR="002C107F">
        <w:rPr>
          <w:rFonts w:ascii="Arial" w:hAnsi="Arial" w:cs="Arial"/>
          <w:sz w:val="20"/>
          <w:szCs w:val="20"/>
        </w:rPr>
        <w:t>2024</w:t>
      </w:r>
      <w:r w:rsidR="00DC3485" w:rsidRPr="00DC3485">
        <w:rPr>
          <w:rFonts w:ascii="Arial" w:hAnsi="Arial" w:cs="Arial"/>
          <w:sz w:val="20"/>
          <w:szCs w:val="20"/>
        </w:rPr>
        <w:t xml:space="preserve"> is as </w:t>
      </w:r>
      <w:r w:rsidRPr="00DC3485">
        <w:rPr>
          <w:rFonts w:ascii="Arial" w:hAnsi="Arial" w:cs="Arial"/>
          <w:sz w:val="20"/>
          <w:szCs w:val="20"/>
        </w:rPr>
        <w:t>follows:</w:t>
      </w:r>
    </w:p>
    <w:p w14:paraId="78E57FEE" w14:textId="729F59E5" w:rsidR="00C00B23" w:rsidRPr="00DC3485" w:rsidRDefault="00C00B23" w:rsidP="00DC3485"/>
    <w:bookmarkStart w:id="51" w:name="_MON_1753615222"/>
    <w:bookmarkEnd w:id="51"/>
    <w:p w14:paraId="6648A69E" w14:textId="23BDFECD" w:rsidR="00C00B23" w:rsidRDefault="00C32221" w:rsidP="00F841E2">
      <w:pPr>
        <w:numPr>
          <w:ilvl w:val="12"/>
          <w:numId w:val="0"/>
        </w:numPr>
        <w:ind w:left="720" w:hanging="720"/>
        <w:jc w:val="both"/>
        <w:rPr>
          <w:rFonts w:ascii="Arial" w:hAnsi="Arial" w:cs="Arial"/>
          <w:b/>
          <w:sz w:val="22"/>
          <w:szCs w:val="22"/>
        </w:rPr>
      </w:pPr>
      <w:r w:rsidRPr="00EC1A37">
        <w:rPr>
          <w:rFonts w:ascii="Arial" w:hAnsi="Arial" w:cs="Arial"/>
          <w:sz w:val="20"/>
          <w:szCs w:val="20"/>
        </w:rPr>
        <w:object w:dxaOrig="12662" w:dyaOrig="5360" w14:anchorId="45F39D8B">
          <v:shape id="_x0000_i1050" type="#_x0000_t75" style="width:522pt;height:239.25pt" o:ole="">
            <v:imagedata r:id="rId77" o:title=""/>
          </v:shape>
          <o:OLEObject Type="Embed" ProgID="Excel.Sheet.12" ShapeID="_x0000_i1050" DrawAspect="Content" ObjectID="_1791348737" r:id="rId78"/>
        </w:object>
      </w:r>
    </w:p>
    <w:p w14:paraId="7F7B6D6C" w14:textId="77777777" w:rsidR="007216D6" w:rsidRDefault="007216D6" w:rsidP="007216D6">
      <w:pPr>
        <w:numPr>
          <w:ilvl w:val="12"/>
          <w:numId w:val="0"/>
        </w:numPr>
        <w:jc w:val="both"/>
        <w:rPr>
          <w:rFonts w:ascii="Arial" w:hAnsi="Arial" w:cs="Arial"/>
          <w:sz w:val="20"/>
          <w:szCs w:val="20"/>
        </w:rPr>
      </w:pPr>
    </w:p>
    <w:p w14:paraId="16416E71" w14:textId="1AC141A4" w:rsidR="007216D6" w:rsidRPr="00B32FA8" w:rsidRDefault="007216D6" w:rsidP="007216D6">
      <w:pPr>
        <w:numPr>
          <w:ilvl w:val="12"/>
          <w:numId w:val="0"/>
        </w:numPr>
        <w:jc w:val="both"/>
        <w:rPr>
          <w:rFonts w:ascii="Arial" w:hAnsi="Arial" w:cs="Arial"/>
          <w:sz w:val="20"/>
          <w:szCs w:val="20"/>
        </w:rPr>
      </w:pPr>
      <w:r>
        <w:rPr>
          <w:rFonts w:ascii="Arial" w:hAnsi="Arial" w:cs="Arial"/>
          <w:sz w:val="20"/>
          <w:szCs w:val="20"/>
        </w:rPr>
        <w:t>Amortization</w:t>
      </w:r>
      <w:r w:rsidRPr="007216D6">
        <w:rPr>
          <w:rFonts w:ascii="Arial" w:hAnsi="Arial" w:cs="Arial"/>
          <w:sz w:val="20"/>
          <w:szCs w:val="20"/>
        </w:rPr>
        <w:t xml:space="preserve"> expense</w:t>
      </w:r>
      <w:r w:rsidRPr="00B32FA8">
        <w:rPr>
          <w:rFonts w:ascii="Arial" w:hAnsi="Arial" w:cs="Arial"/>
          <w:sz w:val="20"/>
          <w:szCs w:val="20"/>
        </w:rPr>
        <w:t xml:space="preserve"> was charged to the following governmental functions:</w:t>
      </w:r>
    </w:p>
    <w:p w14:paraId="6736983A" w14:textId="77777777" w:rsidR="007216D6" w:rsidRPr="00B32FA8" w:rsidRDefault="007216D6" w:rsidP="007216D6">
      <w:pPr>
        <w:numPr>
          <w:ilvl w:val="12"/>
          <w:numId w:val="0"/>
        </w:numPr>
        <w:ind w:left="720"/>
        <w:jc w:val="both"/>
        <w:rPr>
          <w:rFonts w:ascii="Arial" w:hAnsi="Arial" w:cs="Arial"/>
          <w:sz w:val="20"/>
          <w:szCs w:val="20"/>
        </w:rPr>
      </w:pPr>
    </w:p>
    <w:tbl>
      <w:tblPr>
        <w:tblW w:w="6460" w:type="dxa"/>
        <w:tblLook w:val="04A0" w:firstRow="1" w:lastRow="0" w:firstColumn="1" w:lastColumn="0" w:noHBand="0" w:noVBand="1"/>
      </w:tblPr>
      <w:tblGrid>
        <w:gridCol w:w="4863"/>
        <w:gridCol w:w="328"/>
        <w:gridCol w:w="1269"/>
      </w:tblGrid>
      <w:tr w:rsidR="007216D6" w:rsidRPr="007216D6" w14:paraId="72D8F7B1" w14:textId="77777777" w:rsidTr="007216D6">
        <w:trPr>
          <w:trHeight w:val="276"/>
        </w:trPr>
        <w:tc>
          <w:tcPr>
            <w:tcW w:w="4960" w:type="dxa"/>
            <w:tcBorders>
              <w:top w:val="nil"/>
              <w:left w:val="nil"/>
              <w:bottom w:val="nil"/>
              <w:right w:val="nil"/>
            </w:tcBorders>
            <w:shd w:val="clear" w:color="000000" w:fill="FFFFFF"/>
            <w:hideMark/>
          </w:tcPr>
          <w:p w14:paraId="725DE8D0" w14:textId="77777777" w:rsidR="007216D6" w:rsidRPr="007216D6" w:rsidRDefault="007216D6" w:rsidP="007216D6">
            <w:pPr>
              <w:widowControl/>
              <w:autoSpaceDE/>
              <w:autoSpaceDN/>
              <w:adjustRightInd/>
              <w:rPr>
                <w:rFonts w:ascii="Arial" w:hAnsi="Arial" w:cs="Arial"/>
                <w:color w:val="000000"/>
                <w:sz w:val="20"/>
                <w:szCs w:val="20"/>
              </w:rPr>
            </w:pPr>
            <w:r w:rsidRPr="007216D6">
              <w:rPr>
                <w:rFonts w:ascii="Arial" w:hAnsi="Arial" w:cs="Arial"/>
                <w:color w:val="000000"/>
                <w:sz w:val="20"/>
                <w:szCs w:val="20"/>
              </w:rPr>
              <w:t> </w:t>
            </w:r>
          </w:p>
        </w:tc>
        <w:tc>
          <w:tcPr>
            <w:tcW w:w="220" w:type="dxa"/>
            <w:tcBorders>
              <w:top w:val="nil"/>
              <w:left w:val="nil"/>
              <w:bottom w:val="single" w:sz="4" w:space="0" w:color="auto"/>
              <w:right w:val="nil"/>
            </w:tcBorders>
            <w:shd w:val="clear" w:color="000000" w:fill="FFFFFF"/>
            <w:hideMark/>
          </w:tcPr>
          <w:p w14:paraId="17B96CE0" w14:textId="77777777" w:rsidR="007216D6" w:rsidRPr="007216D6" w:rsidRDefault="007216D6" w:rsidP="007216D6">
            <w:pPr>
              <w:widowControl/>
              <w:autoSpaceDE/>
              <w:autoSpaceDN/>
              <w:adjustRightInd/>
              <w:rPr>
                <w:rFonts w:ascii="Arial" w:hAnsi="Arial" w:cs="Arial"/>
                <w:color w:val="000000"/>
                <w:sz w:val="20"/>
                <w:szCs w:val="20"/>
              </w:rPr>
            </w:pPr>
            <w:r w:rsidRPr="007216D6">
              <w:rPr>
                <w:rFonts w:ascii="Arial" w:hAnsi="Arial" w:cs="Arial"/>
                <w:color w:val="000000"/>
                <w:sz w:val="20"/>
                <w:szCs w:val="20"/>
              </w:rPr>
              <w:t> </w:t>
            </w:r>
          </w:p>
        </w:tc>
        <w:tc>
          <w:tcPr>
            <w:tcW w:w="1280" w:type="dxa"/>
            <w:tcBorders>
              <w:top w:val="nil"/>
              <w:left w:val="nil"/>
              <w:bottom w:val="single" w:sz="4" w:space="0" w:color="auto"/>
              <w:right w:val="nil"/>
            </w:tcBorders>
            <w:shd w:val="clear" w:color="000000" w:fill="FFFFFF"/>
            <w:hideMark/>
          </w:tcPr>
          <w:p w14:paraId="3F9283D9" w14:textId="77777777" w:rsidR="007216D6" w:rsidRPr="007216D6" w:rsidRDefault="007216D6" w:rsidP="007216D6">
            <w:pPr>
              <w:widowControl/>
              <w:autoSpaceDE/>
              <w:autoSpaceDN/>
              <w:adjustRightInd/>
              <w:jc w:val="center"/>
              <w:rPr>
                <w:rFonts w:ascii="Arial" w:hAnsi="Arial" w:cs="Arial"/>
                <w:color w:val="000000"/>
                <w:sz w:val="20"/>
                <w:szCs w:val="20"/>
              </w:rPr>
            </w:pPr>
            <w:r w:rsidRPr="007216D6">
              <w:rPr>
                <w:rFonts w:ascii="Arial" w:hAnsi="Arial" w:cs="Arial"/>
                <w:color w:val="000000"/>
                <w:sz w:val="20"/>
                <w:szCs w:val="20"/>
              </w:rPr>
              <w:t>Amount</w:t>
            </w:r>
          </w:p>
        </w:tc>
      </w:tr>
      <w:tr w:rsidR="007216D6" w:rsidRPr="007216D6" w14:paraId="7B0A34F8" w14:textId="77777777" w:rsidTr="007216D6">
        <w:trPr>
          <w:trHeight w:val="276"/>
        </w:trPr>
        <w:tc>
          <w:tcPr>
            <w:tcW w:w="4960" w:type="dxa"/>
            <w:tcBorders>
              <w:top w:val="nil"/>
              <w:left w:val="nil"/>
              <w:bottom w:val="nil"/>
              <w:right w:val="nil"/>
            </w:tcBorders>
            <w:shd w:val="clear" w:color="000000" w:fill="FFFFFF"/>
            <w:vAlign w:val="bottom"/>
            <w:hideMark/>
          </w:tcPr>
          <w:p w14:paraId="08A335AB" w14:textId="77777777" w:rsidR="007216D6" w:rsidRPr="007216D6" w:rsidRDefault="007216D6" w:rsidP="007216D6">
            <w:pPr>
              <w:widowControl/>
              <w:autoSpaceDE/>
              <w:autoSpaceDN/>
              <w:adjustRightInd/>
              <w:rPr>
                <w:rFonts w:ascii="Arial" w:hAnsi="Arial" w:cs="Arial"/>
                <w:b/>
                <w:bCs/>
                <w:color w:val="000000"/>
                <w:sz w:val="20"/>
                <w:szCs w:val="20"/>
              </w:rPr>
            </w:pPr>
            <w:r w:rsidRPr="007216D6">
              <w:rPr>
                <w:rFonts w:ascii="Arial" w:hAnsi="Arial" w:cs="Arial"/>
                <w:b/>
                <w:bCs/>
                <w:color w:val="000000"/>
                <w:sz w:val="20"/>
                <w:szCs w:val="20"/>
              </w:rPr>
              <w:t>Governmental activities:</w:t>
            </w:r>
          </w:p>
        </w:tc>
        <w:tc>
          <w:tcPr>
            <w:tcW w:w="220" w:type="dxa"/>
            <w:tcBorders>
              <w:top w:val="nil"/>
              <w:left w:val="nil"/>
              <w:bottom w:val="nil"/>
              <w:right w:val="nil"/>
            </w:tcBorders>
            <w:shd w:val="clear" w:color="000000" w:fill="FFFFFF"/>
            <w:vAlign w:val="bottom"/>
            <w:hideMark/>
          </w:tcPr>
          <w:p w14:paraId="784E980A" w14:textId="77777777" w:rsidR="007216D6" w:rsidRPr="007216D6" w:rsidRDefault="007216D6" w:rsidP="007216D6">
            <w:pPr>
              <w:widowControl/>
              <w:autoSpaceDE/>
              <w:autoSpaceDN/>
              <w:adjustRightInd/>
              <w:rPr>
                <w:rFonts w:ascii="Arial" w:hAnsi="Arial" w:cs="Arial"/>
                <w:color w:val="000000"/>
                <w:sz w:val="20"/>
                <w:szCs w:val="20"/>
              </w:rPr>
            </w:pPr>
            <w:r w:rsidRPr="007216D6">
              <w:rPr>
                <w:rFonts w:ascii="Arial" w:hAnsi="Arial" w:cs="Arial"/>
                <w:color w:val="000000"/>
                <w:sz w:val="20"/>
                <w:szCs w:val="20"/>
              </w:rPr>
              <w:t> </w:t>
            </w:r>
          </w:p>
        </w:tc>
        <w:tc>
          <w:tcPr>
            <w:tcW w:w="1280" w:type="dxa"/>
            <w:tcBorders>
              <w:top w:val="nil"/>
              <w:left w:val="nil"/>
              <w:bottom w:val="nil"/>
              <w:right w:val="nil"/>
            </w:tcBorders>
            <w:shd w:val="clear" w:color="000000" w:fill="FFFFFF"/>
            <w:vAlign w:val="bottom"/>
            <w:hideMark/>
          </w:tcPr>
          <w:p w14:paraId="7A2BBD4D" w14:textId="77777777" w:rsidR="007216D6" w:rsidRPr="007216D6" w:rsidRDefault="007216D6" w:rsidP="007216D6">
            <w:pPr>
              <w:widowControl/>
              <w:autoSpaceDE/>
              <w:autoSpaceDN/>
              <w:adjustRightInd/>
              <w:jc w:val="right"/>
              <w:rPr>
                <w:rFonts w:ascii="Arial" w:hAnsi="Arial" w:cs="Arial"/>
                <w:color w:val="000000"/>
                <w:sz w:val="20"/>
                <w:szCs w:val="20"/>
              </w:rPr>
            </w:pPr>
            <w:r w:rsidRPr="007216D6">
              <w:rPr>
                <w:rFonts w:ascii="Arial" w:hAnsi="Arial" w:cs="Arial"/>
                <w:color w:val="000000"/>
                <w:sz w:val="20"/>
                <w:szCs w:val="20"/>
              </w:rPr>
              <w:t> </w:t>
            </w:r>
          </w:p>
        </w:tc>
      </w:tr>
      <w:tr w:rsidR="007216D6" w:rsidRPr="007216D6" w14:paraId="73061C62" w14:textId="77777777" w:rsidTr="007216D6">
        <w:trPr>
          <w:trHeight w:val="276"/>
        </w:trPr>
        <w:tc>
          <w:tcPr>
            <w:tcW w:w="4960" w:type="dxa"/>
            <w:tcBorders>
              <w:top w:val="nil"/>
              <w:left w:val="nil"/>
              <w:bottom w:val="nil"/>
              <w:right w:val="nil"/>
            </w:tcBorders>
            <w:shd w:val="clear" w:color="000000" w:fill="FFFFFF"/>
            <w:vAlign w:val="bottom"/>
            <w:hideMark/>
          </w:tcPr>
          <w:p w14:paraId="519F13FD" w14:textId="77777777" w:rsidR="007216D6" w:rsidRPr="007216D6" w:rsidRDefault="007216D6" w:rsidP="007216D6">
            <w:pPr>
              <w:widowControl/>
              <w:autoSpaceDE/>
              <w:autoSpaceDN/>
              <w:adjustRightInd/>
              <w:rPr>
                <w:rFonts w:ascii="Arial" w:hAnsi="Arial" w:cs="Arial"/>
                <w:color w:val="000000"/>
                <w:sz w:val="20"/>
                <w:szCs w:val="20"/>
              </w:rPr>
            </w:pPr>
            <w:r w:rsidRPr="007216D6">
              <w:rPr>
                <w:rFonts w:ascii="Arial" w:hAnsi="Arial" w:cs="Arial"/>
                <w:color w:val="000000"/>
                <w:sz w:val="20"/>
                <w:szCs w:val="20"/>
              </w:rPr>
              <w:t>Instruction</w:t>
            </w:r>
          </w:p>
        </w:tc>
        <w:tc>
          <w:tcPr>
            <w:tcW w:w="220" w:type="dxa"/>
            <w:tcBorders>
              <w:top w:val="nil"/>
              <w:left w:val="nil"/>
              <w:bottom w:val="nil"/>
              <w:right w:val="nil"/>
            </w:tcBorders>
            <w:shd w:val="clear" w:color="000000" w:fill="FFFFFF"/>
            <w:vAlign w:val="bottom"/>
            <w:hideMark/>
          </w:tcPr>
          <w:p w14:paraId="5ECEC187" w14:textId="77777777" w:rsidR="007216D6" w:rsidRPr="007216D6" w:rsidRDefault="007216D6" w:rsidP="007216D6">
            <w:pPr>
              <w:widowControl/>
              <w:autoSpaceDE/>
              <w:autoSpaceDN/>
              <w:adjustRightInd/>
              <w:jc w:val="right"/>
              <w:rPr>
                <w:rFonts w:ascii="Arial" w:hAnsi="Arial" w:cs="Arial"/>
                <w:color w:val="000000"/>
                <w:sz w:val="20"/>
                <w:szCs w:val="20"/>
              </w:rPr>
            </w:pPr>
            <w:r w:rsidRPr="007216D6">
              <w:rPr>
                <w:rFonts w:ascii="Arial" w:hAnsi="Arial" w:cs="Arial"/>
                <w:color w:val="000000"/>
                <w:sz w:val="20"/>
                <w:szCs w:val="20"/>
              </w:rPr>
              <w:t>$</w:t>
            </w:r>
          </w:p>
        </w:tc>
        <w:tc>
          <w:tcPr>
            <w:tcW w:w="1280" w:type="dxa"/>
            <w:tcBorders>
              <w:top w:val="nil"/>
              <w:left w:val="nil"/>
              <w:bottom w:val="nil"/>
              <w:right w:val="nil"/>
            </w:tcBorders>
            <w:shd w:val="clear" w:color="000000" w:fill="FFFFFF"/>
            <w:vAlign w:val="bottom"/>
            <w:hideMark/>
          </w:tcPr>
          <w:p w14:paraId="3CE3321B" w14:textId="77777777" w:rsidR="007216D6" w:rsidRPr="007216D6" w:rsidRDefault="007216D6" w:rsidP="007216D6">
            <w:pPr>
              <w:widowControl/>
              <w:autoSpaceDE/>
              <w:autoSpaceDN/>
              <w:adjustRightInd/>
              <w:jc w:val="right"/>
              <w:rPr>
                <w:rFonts w:ascii="Arial" w:hAnsi="Arial" w:cs="Arial"/>
                <w:color w:val="000000"/>
                <w:sz w:val="20"/>
                <w:szCs w:val="20"/>
              </w:rPr>
            </w:pPr>
            <w:r w:rsidRPr="007216D6">
              <w:rPr>
                <w:rFonts w:ascii="Arial" w:hAnsi="Arial" w:cs="Arial"/>
                <w:color w:val="000000"/>
                <w:sz w:val="20"/>
                <w:szCs w:val="20"/>
              </w:rPr>
              <w:t> </w:t>
            </w:r>
          </w:p>
        </w:tc>
      </w:tr>
      <w:tr w:rsidR="007216D6" w:rsidRPr="007216D6" w14:paraId="3721E3F4" w14:textId="77777777" w:rsidTr="007216D6">
        <w:trPr>
          <w:trHeight w:val="276"/>
        </w:trPr>
        <w:tc>
          <w:tcPr>
            <w:tcW w:w="4960" w:type="dxa"/>
            <w:tcBorders>
              <w:top w:val="nil"/>
              <w:left w:val="nil"/>
              <w:bottom w:val="nil"/>
              <w:right w:val="nil"/>
            </w:tcBorders>
            <w:shd w:val="clear" w:color="000000" w:fill="FFFFFF"/>
            <w:vAlign w:val="bottom"/>
            <w:hideMark/>
          </w:tcPr>
          <w:p w14:paraId="4C7BCEFE" w14:textId="77777777" w:rsidR="007216D6" w:rsidRPr="007216D6" w:rsidRDefault="007216D6" w:rsidP="007216D6">
            <w:pPr>
              <w:widowControl/>
              <w:autoSpaceDE/>
              <w:autoSpaceDN/>
              <w:adjustRightInd/>
              <w:rPr>
                <w:rFonts w:ascii="Arial" w:hAnsi="Arial" w:cs="Arial"/>
                <w:color w:val="000000"/>
                <w:sz w:val="20"/>
                <w:szCs w:val="20"/>
              </w:rPr>
            </w:pPr>
            <w:r w:rsidRPr="007216D6">
              <w:rPr>
                <w:rFonts w:ascii="Arial" w:hAnsi="Arial" w:cs="Arial"/>
                <w:color w:val="000000"/>
                <w:sz w:val="20"/>
                <w:szCs w:val="20"/>
              </w:rPr>
              <w:t>Support services</w:t>
            </w:r>
          </w:p>
        </w:tc>
        <w:tc>
          <w:tcPr>
            <w:tcW w:w="220" w:type="dxa"/>
            <w:tcBorders>
              <w:top w:val="nil"/>
              <w:left w:val="nil"/>
              <w:bottom w:val="nil"/>
              <w:right w:val="nil"/>
            </w:tcBorders>
            <w:shd w:val="clear" w:color="000000" w:fill="FFFFFF"/>
            <w:vAlign w:val="bottom"/>
            <w:hideMark/>
          </w:tcPr>
          <w:p w14:paraId="44C0B59F" w14:textId="77777777" w:rsidR="007216D6" w:rsidRPr="007216D6" w:rsidRDefault="007216D6" w:rsidP="007216D6">
            <w:pPr>
              <w:widowControl/>
              <w:autoSpaceDE/>
              <w:autoSpaceDN/>
              <w:adjustRightInd/>
              <w:rPr>
                <w:rFonts w:ascii="Arial" w:hAnsi="Arial" w:cs="Arial"/>
                <w:color w:val="000000"/>
                <w:sz w:val="20"/>
                <w:szCs w:val="20"/>
              </w:rPr>
            </w:pPr>
            <w:r w:rsidRPr="007216D6">
              <w:rPr>
                <w:rFonts w:ascii="Arial" w:hAnsi="Arial" w:cs="Arial"/>
                <w:color w:val="000000"/>
                <w:sz w:val="20"/>
                <w:szCs w:val="20"/>
              </w:rPr>
              <w:t> </w:t>
            </w:r>
          </w:p>
        </w:tc>
        <w:tc>
          <w:tcPr>
            <w:tcW w:w="1280" w:type="dxa"/>
            <w:tcBorders>
              <w:top w:val="nil"/>
              <w:left w:val="nil"/>
              <w:bottom w:val="nil"/>
              <w:right w:val="nil"/>
            </w:tcBorders>
            <w:shd w:val="clear" w:color="000000" w:fill="FFFFFF"/>
            <w:vAlign w:val="bottom"/>
            <w:hideMark/>
          </w:tcPr>
          <w:p w14:paraId="30047C50" w14:textId="77777777" w:rsidR="007216D6" w:rsidRPr="007216D6" w:rsidRDefault="007216D6" w:rsidP="007216D6">
            <w:pPr>
              <w:widowControl/>
              <w:autoSpaceDE/>
              <w:autoSpaceDN/>
              <w:adjustRightInd/>
              <w:jc w:val="right"/>
              <w:rPr>
                <w:rFonts w:ascii="Arial" w:hAnsi="Arial" w:cs="Arial"/>
                <w:color w:val="000000"/>
                <w:sz w:val="20"/>
                <w:szCs w:val="20"/>
              </w:rPr>
            </w:pPr>
            <w:r w:rsidRPr="007216D6">
              <w:rPr>
                <w:rFonts w:ascii="Arial" w:hAnsi="Arial" w:cs="Arial"/>
                <w:color w:val="000000"/>
                <w:sz w:val="20"/>
                <w:szCs w:val="20"/>
              </w:rPr>
              <w:t> </w:t>
            </w:r>
          </w:p>
        </w:tc>
      </w:tr>
      <w:tr w:rsidR="007216D6" w:rsidRPr="007216D6" w14:paraId="1A75459B" w14:textId="77777777" w:rsidTr="007216D6">
        <w:trPr>
          <w:trHeight w:val="276"/>
        </w:trPr>
        <w:tc>
          <w:tcPr>
            <w:tcW w:w="4960" w:type="dxa"/>
            <w:tcBorders>
              <w:top w:val="nil"/>
              <w:left w:val="nil"/>
              <w:bottom w:val="nil"/>
              <w:right w:val="nil"/>
            </w:tcBorders>
            <w:shd w:val="clear" w:color="000000" w:fill="FFFFFF"/>
            <w:vAlign w:val="bottom"/>
            <w:hideMark/>
          </w:tcPr>
          <w:p w14:paraId="2A32C7C8" w14:textId="77777777" w:rsidR="007216D6" w:rsidRPr="007216D6" w:rsidRDefault="007216D6" w:rsidP="007216D6">
            <w:pPr>
              <w:widowControl/>
              <w:autoSpaceDE/>
              <w:autoSpaceDN/>
              <w:adjustRightInd/>
              <w:rPr>
                <w:rFonts w:ascii="Arial" w:hAnsi="Arial" w:cs="Arial"/>
                <w:color w:val="000000"/>
                <w:sz w:val="20"/>
                <w:szCs w:val="20"/>
              </w:rPr>
            </w:pPr>
            <w:r w:rsidRPr="007216D6">
              <w:rPr>
                <w:rFonts w:ascii="Arial" w:hAnsi="Arial" w:cs="Arial"/>
                <w:color w:val="000000"/>
                <w:sz w:val="20"/>
                <w:szCs w:val="20"/>
              </w:rPr>
              <w:t xml:space="preserve">Non-instructional </w:t>
            </w:r>
          </w:p>
        </w:tc>
        <w:tc>
          <w:tcPr>
            <w:tcW w:w="220" w:type="dxa"/>
            <w:tcBorders>
              <w:top w:val="nil"/>
              <w:left w:val="nil"/>
              <w:bottom w:val="nil"/>
              <w:right w:val="nil"/>
            </w:tcBorders>
            <w:shd w:val="clear" w:color="000000" w:fill="FFFFFF"/>
            <w:vAlign w:val="bottom"/>
            <w:hideMark/>
          </w:tcPr>
          <w:p w14:paraId="792709B6" w14:textId="77777777" w:rsidR="007216D6" w:rsidRPr="007216D6" w:rsidRDefault="007216D6" w:rsidP="007216D6">
            <w:pPr>
              <w:widowControl/>
              <w:autoSpaceDE/>
              <w:autoSpaceDN/>
              <w:adjustRightInd/>
              <w:rPr>
                <w:rFonts w:ascii="Arial" w:hAnsi="Arial" w:cs="Arial"/>
                <w:color w:val="000000"/>
                <w:sz w:val="20"/>
                <w:szCs w:val="20"/>
              </w:rPr>
            </w:pPr>
            <w:r w:rsidRPr="007216D6">
              <w:rPr>
                <w:rFonts w:ascii="Arial" w:hAnsi="Arial" w:cs="Arial"/>
                <w:color w:val="000000"/>
                <w:sz w:val="20"/>
                <w:szCs w:val="20"/>
              </w:rPr>
              <w:t> </w:t>
            </w:r>
          </w:p>
        </w:tc>
        <w:tc>
          <w:tcPr>
            <w:tcW w:w="1280" w:type="dxa"/>
            <w:tcBorders>
              <w:top w:val="nil"/>
              <w:left w:val="nil"/>
              <w:bottom w:val="nil"/>
              <w:right w:val="nil"/>
            </w:tcBorders>
            <w:shd w:val="clear" w:color="000000" w:fill="FFFFFF"/>
            <w:vAlign w:val="bottom"/>
            <w:hideMark/>
          </w:tcPr>
          <w:p w14:paraId="69AC84F3" w14:textId="77777777" w:rsidR="007216D6" w:rsidRPr="007216D6" w:rsidRDefault="007216D6" w:rsidP="007216D6">
            <w:pPr>
              <w:widowControl/>
              <w:autoSpaceDE/>
              <w:autoSpaceDN/>
              <w:adjustRightInd/>
              <w:jc w:val="right"/>
              <w:rPr>
                <w:rFonts w:ascii="Arial" w:hAnsi="Arial" w:cs="Arial"/>
                <w:color w:val="000000"/>
                <w:sz w:val="20"/>
                <w:szCs w:val="20"/>
              </w:rPr>
            </w:pPr>
            <w:r w:rsidRPr="007216D6">
              <w:rPr>
                <w:rFonts w:ascii="Arial" w:hAnsi="Arial" w:cs="Arial"/>
                <w:color w:val="000000"/>
                <w:sz w:val="20"/>
                <w:szCs w:val="20"/>
              </w:rPr>
              <w:t> </w:t>
            </w:r>
          </w:p>
        </w:tc>
      </w:tr>
      <w:tr w:rsidR="007216D6" w:rsidRPr="007216D6" w14:paraId="6F729F9B" w14:textId="77777777" w:rsidTr="007216D6">
        <w:trPr>
          <w:trHeight w:val="288"/>
        </w:trPr>
        <w:tc>
          <w:tcPr>
            <w:tcW w:w="4960" w:type="dxa"/>
            <w:tcBorders>
              <w:top w:val="nil"/>
              <w:left w:val="nil"/>
              <w:bottom w:val="nil"/>
              <w:right w:val="nil"/>
            </w:tcBorders>
            <w:shd w:val="clear" w:color="000000" w:fill="FFFFFF"/>
            <w:vAlign w:val="bottom"/>
            <w:hideMark/>
          </w:tcPr>
          <w:p w14:paraId="1FFC114B" w14:textId="77777777" w:rsidR="007216D6" w:rsidRPr="007216D6" w:rsidRDefault="007216D6" w:rsidP="007216D6">
            <w:pPr>
              <w:widowControl/>
              <w:autoSpaceDE/>
              <w:autoSpaceDN/>
              <w:adjustRightInd/>
              <w:rPr>
                <w:rFonts w:ascii="Arial" w:hAnsi="Arial" w:cs="Arial"/>
                <w:color w:val="000000"/>
                <w:sz w:val="20"/>
                <w:szCs w:val="20"/>
              </w:rPr>
            </w:pPr>
            <w:r w:rsidRPr="007216D6">
              <w:rPr>
                <w:rFonts w:ascii="Arial" w:hAnsi="Arial" w:cs="Arial"/>
                <w:color w:val="000000"/>
                <w:sz w:val="20"/>
                <w:szCs w:val="20"/>
              </w:rPr>
              <w:t>Total amortization expense - Governmental activities</w:t>
            </w:r>
          </w:p>
        </w:tc>
        <w:tc>
          <w:tcPr>
            <w:tcW w:w="220" w:type="dxa"/>
            <w:tcBorders>
              <w:top w:val="single" w:sz="4" w:space="0" w:color="auto"/>
              <w:left w:val="nil"/>
              <w:bottom w:val="double" w:sz="6" w:space="0" w:color="auto"/>
              <w:right w:val="nil"/>
            </w:tcBorders>
            <w:shd w:val="clear" w:color="000000" w:fill="FFFFFF"/>
            <w:vAlign w:val="bottom"/>
            <w:hideMark/>
          </w:tcPr>
          <w:p w14:paraId="243036C0" w14:textId="77777777" w:rsidR="007216D6" w:rsidRPr="007216D6" w:rsidRDefault="007216D6" w:rsidP="007216D6">
            <w:pPr>
              <w:widowControl/>
              <w:autoSpaceDE/>
              <w:autoSpaceDN/>
              <w:adjustRightInd/>
              <w:jc w:val="right"/>
              <w:rPr>
                <w:rFonts w:ascii="Arial" w:hAnsi="Arial" w:cs="Arial"/>
                <w:color w:val="000000"/>
                <w:sz w:val="20"/>
                <w:szCs w:val="20"/>
              </w:rPr>
            </w:pPr>
            <w:r w:rsidRPr="007216D6">
              <w:rPr>
                <w:rFonts w:ascii="Arial" w:hAnsi="Arial" w:cs="Arial"/>
                <w:color w:val="000000"/>
                <w:sz w:val="20"/>
                <w:szCs w:val="20"/>
              </w:rPr>
              <w:t>$</w:t>
            </w:r>
          </w:p>
        </w:tc>
        <w:tc>
          <w:tcPr>
            <w:tcW w:w="1280" w:type="dxa"/>
            <w:tcBorders>
              <w:top w:val="single" w:sz="4" w:space="0" w:color="auto"/>
              <w:left w:val="nil"/>
              <w:bottom w:val="double" w:sz="6" w:space="0" w:color="auto"/>
              <w:right w:val="nil"/>
            </w:tcBorders>
            <w:shd w:val="clear" w:color="000000" w:fill="FFFFFF"/>
            <w:vAlign w:val="bottom"/>
            <w:hideMark/>
          </w:tcPr>
          <w:p w14:paraId="68B128AF" w14:textId="77777777" w:rsidR="007216D6" w:rsidRPr="007216D6" w:rsidRDefault="007216D6" w:rsidP="007216D6">
            <w:pPr>
              <w:widowControl/>
              <w:autoSpaceDE/>
              <w:autoSpaceDN/>
              <w:adjustRightInd/>
              <w:jc w:val="right"/>
              <w:rPr>
                <w:rFonts w:ascii="Arial" w:hAnsi="Arial" w:cs="Arial"/>
                <w:color w:val="000000"/>
                <w:sz w:val="20"/>
                <w:szCs w:val="20"/>
              </w:rPr>
            </w:pPr>
            <w:r w:rsidRPr="007216D6">
              <w:rPr>
                <w:rFonts w:ascii="Arial" w:hAnsi="Arial" w:cs="Arial"/>
                <w:color w:val="000000"/>
                <w:sz w:val="20"/>
                <w:szCs w:val="20"/>
              </w:rPr>
              <w:t>0</w:t>
            </w:r>
          </w:p>
        </w:tc>
      </w:tr>
      <w:tr w:rsidR="007216D6" w:rsidRPr="007216D6" w14:paraId="1B68C6AF" w14:textId="77777777" w:rsidTr="007216D6">
        <w:trPr>
          <w:trHeight w:val="150"/>
        </w:trPr>
        <w:tc>
          <w:tcPr>
            <w:tcW w:w="4960" w:type="dxa"/>
            <w:tcBorders>
              <w:top w:val="nil"/>
              <w:left w:val="nil"/>
              <w:bottom w:val="nil"/>
              <w:right w:val="nil"/>
            </w:tcBorders>
            <w:shd w:val="clear" w:color="000000" w:fill="FFFFFF"/>
            <w:vAlign w:val="bottom"/>
            <w:hideMark/>
          </w:tcPr>
          <w:p w14:paraId="1B61FBF1" w14:textId="77777777" w:rsidR="007216D6" w:rsidRPr="007216D6" w:rsidRDefault="007216D6" w:rsidP="007216D6">
            <w:pPr>
              <w:widowControl/>
              <w:autoSpaceDE/>
              <w:autoSpaceDN/>
              <w:adjustRightInd/>
              <w:rPr>
                <w:rFonts w:ascii="Arial" w:hAnsi="Arial" w:cs="Arial"/>
                <w:color w:val="000000"/>
                <w:sz w:val="20"/>
                <w:szCs w:val="20"/>
              </w:rPr>
            </w:pPr>
            <w:r w:rsidRPr="007216D6">
              <w:rPr>
                <w:rFonts w:ascii="Arial" w:hAnsi="Arial" w:cs="Arial"/>
                <w:color w:val="000000"/>
                <w:sz w:val="20"/>
                <w:szCs w:val="20"/>
              </w:rPr>
              <w:t> </w:t>
            </w:r>
          </w:p>
        </w:tc>
        <w:tc>
          <w:tcPr>
            <w:tcW w:w="220" w:type="dxa"/>
            <w:tcBorders>
              <w:top w:val="nil"/>
              <w:left w:val="nil"/>
              <w:bottom w:val="nil"/>
              <w:right w:val="nil"/>
            </w:tcBorders>
            <w:shd w:val="clear" w:color="000000" w:fill="FFFFFF"/>
            <w:vAlign w:val="bottom"/>
            <w:hideMark/>
          </w:tcPr>
          <w:p w14:paraId="190AFF21" w14:textId="77777777" w:rsidR="007216D6" w:rsidRPr="007216D6" w:rsidRDefault="007216D6" w:rsidP="007216D6">
            <w:pPr>
              <w:widowControl/>
              <w:autoSpaceDE/>
              <w:autoSpaceDN/>
              <w:adjustRightInd/>
              <w:jc w:val="right"/>
              <w:rPr>
                <w:rFonts w:ascii="Arial" w:hAnsi="Arial" w:cs="Arial"/>
                <w:color w:val="000000"/>
                <w:sz w:val="20"/>
                <w:szCs w:val="20"/>
              </w:rPr>
            </w:pPr>
            <w:r w:rsidRPr="007216D6">
              <w:rPr>
                <w:rFonts w:ascii="Arial" w:hAnsi="Arial" w:cs="Arial"/>
                <w:color w:val="000000"/>
                <w:sz w:val="20"/>
                <w:szCs w:val="20"/>
              </w:rPr>
              <w:t> </w:t>
            </w:r>
          </w:p>
        </w:tc>
        <w:tc>
          <w:tcPr>
            <w:tcW w:w="1280" w:type="dxa"/>
            <w:tcBorders>
              <w:top w:val="nil"/>
              <w:left w:val="nil"/>
              <w:bottom w:val="nil"/>
              <w:right w:val="nil"/>
            </w:tcBorders>
            <w:shd w:val="clear" w:color="000000" w:fill="FFFFFF"/>
            <w:vAlign w:val="bottom"/>
            <w:hideMark/>
          </w:tcPr>
          <w:p w14:paraId="55EA5FC4" w14:textId="77777777" w:rsidR="007216D6" w:rsidRPr="007216D6" w:rsidRDefault="007216D6" w:rsidP="007216D6">
            <w:pPr>
              <w:widowControl/>
              <w:autoSpaceDE/>
              <w:autoSpaceDN/>
              <w:adjustRightInd/>
              <w:jc w:val="right"/>
              <w:rPr>
                <w:rFonts w:ascii="Arial" w:hAnsi="Arial" w:cs="Arial"/>
                <w:color w:val="000000"/>
                <w:sz w:val="20"/>
                <w:szCs w:val="20"/>
              </w:rPr>
            </w:pPr>
            <w:r w:rsidRPr="007216D6">
              <w:rPr>
                <w:rFonts w:ascii="Arial" w:hAnsi="Arial" w:cs="Arial"/>
                <w:color w:val="000000"/>
                <w:sz w:val="20"/>
                <w:szCs w:val="20"/>
              </w:rPr>
              <w:t> </w:t>
            </w:r>
          </w:p>
        </w:tc>
      </w:tr>
    </w:tbl>
    <w:p w14:paraId="559CD713" w14:textId="18042721" w:rsidR="004D228C" w:rsidRDefault="004D228C" w:rsidP="007216D6">
      <w:pPr>
        <w:numPr>
          <w:ilvl w:val="12"/>
          <w:numId w:val="0"/>
        </w:numPr>
        <w:jc w:val="both"/>
        <w:rPr>
          <w:rFonts w:ascii="Arial" w:hAnsi="Arial" w:cs="Arial"/>
          <w:b/>
          <w:sz w:val="22"/>
          <w:szCs w:val="22"/>
        </w:rPr>
      </w:pPr>
    </w:p>
    <w:p w14:paraId="038FC31D" w14:textId="0786FC9D" w:rsidR="00CF1B63" w:rsidRPr="00DC3485" w:rsidRDefault="00DC3485" w:rsidP="00DC3485">
      <w:pPr>
        <w:rPr>
          <w:rFonts w:ascii="Arial" w:hAnsi="Arial" w:cs="Arial"/>
          <w:sz w:val="20"/>
          <w:szCs w:val="20"/>
        </w:rPr>
      </w:pPr>
      <w:r w:rsidRPr="00DC3485">
        <w:rPr>
          <w:rFonts w:ascii="Arial" w:hAnsi="Arial" w:cs="Arial"/>
          <w:sz w:val="20"/>
          <w:szCs w:val="20"/>
        </w:rPr>
        <w:t xml:space="preserve">A summary of lease and subscription IT </w:t>
      </w:r>
      <w:r>
        <w:rPr>
          <w:rFonts w:ascii="Arial" w:hAnsi="Arial" w:cs="Arial"/>
          <w:sz w:val="20"/>
          <w:szCs w:val="20"/>
        </w:rPr>
        <w:t>liabilities</w:t>
      </w:r>
      <w:r w:rsidRPr="00DC3485">
        <w:rPr>
          <w:rFonts w:ascii="Arial" w:hAnsi="Arial" w:cs="Arial"/>
          <w:sz w:val="20"/>
          <w:szCs w:val="20"/>
        </w:rPr>
        <w:t xml:space="preserve"> during the year ended June 30, </w:t>
      </w:r>
      <w:r w:rsidR="002C107F">
        <w:rPr>
          <w:rFonts w:ascii="Arial" w:hAnsi="Arial" w:cs="Arial"/>
          <w:sz w:val="20"/>
          <w:szCs w:val="20"/>
        </w:rPr>
        <w:t>2024</w:t>
      </w:r>
      <w:r w:rsidRPr="00DC3485">
        <w:rPr>
          <w:rFonts w:ascii="Arial" w:hAnsi="Arial" w:cs="Arial"/>
          <w:sz w:val="20"/>
          <w:szCs w:val="20"/>
        </w:rPr>
        <w:t xml:space="preserve"> is as follows:</w:t>
      </w:r>
    </w:p>
    <w:p w14:paraId="4E2EFE4F" w14:textId="77777777" w:rsidR="00DC3485" w:rsidRPr="00DC3485" w:rsidRDefault="00DC3485" w:rsidP="00DC3485"/>
    <w:bookmarkStart w:id="52" w:name="_MON_1753616205"/>
    <w:bookmarkEnd w:id="52"/>
    <w:p w14:paraId="564C97EA" w14:textId="429AE7AD" w:rsidR="00DC3485" w:rsidRDefault="00C32221" w:rsidP="00F841E2">
      <w:pPr>
        <w:numPr>
          <w:ilvl w:val="12"/>
          <w:numId w:val="0"/>
        </w:numPr>
        <w:ind w:left="720" w:hanging="720"/>
        <w:jc w:val="both"/>
        <w:rPr>
          <w:rFonts w:ascii="Arial" w:hAnsi="Arial" w:cs="Arial"/>
          <w:b/>
          <w:sz w:val="22"/>
          <w:szCs w:val="22"/>
        </w:rPr>
      </w:pPr>
      <w:r w:rsidRPr="00EC1A37">
        <w:rPr>
          <w:rFonts w:ascii="Arial" w:hAnsi="Arial" w:cs="Arial"/>
          <w:sz w:val="20"/>
          <w:szCs w:val="20"/>
        </w:rPr>
        <w:object w:dxaOrig="12576" w:dyaOrig="1584" w14:anchorId="36F7C3E0">
          <v:shape id="_x0000_i1051" type="#_x0000_t75" style="width:519pt;height:70.5pt" o:ole="">
            <v:imagedata r:id="rId79" o:title=""/>
          </v:shape>
          <o:OLEObject Type="Embed" ProgID="Excel.Sheet.12" ShapeID="_x0000_i1051" DrawAspect="Content" ObjectID="_1791348738" r:id="rId80"/>
        </w:object>
      </w:r>
    </w:p>
    <w:p w14:paraId="71B0193C" w14:textId="77777777" w:rsidR="00DC3485" w:rsidRDefault="00DC3485" w:rsidP="00F841E2">
      <w:pPr>
        <w:numPr>
          <w:ilvl w:val="12"/>
          <w:numId w:val="0"/>
        </w:numPr>
        <w:ind w:left="720" w:hanging="720"/>
        <w:jc w:val="both"/>
        <w:rPr>
          <w:rFonts w:ascii="Arial" w:hAnsi="Arial" w:cs="Arial"/>
          <w:b/>
          <w:sz w:val="22"/>
          <w:szCs w:val="22"/>
        </w:rPr>
      </w:pPr>
    </w:p>
    <w:p w14:paraId="7F3BF0C5" w14:textId="77777777" w:rsidR="00CF1B63" w:rsidRDefault="00CF1B63" w:rsidP="00F841E2">
      <w:pPr>
        <w:numPr>
          <w:ilvl w:val="12"/>
          <w:numId w:val="0"/>
        </w:numPr>
        <w:ind w:left="720" w:hanging="720"/>
        <w:jc w:val="both"/>
        <w:rPr>
          <w:rFonts w:ascii="Arial" w:hAnsi="Arial" w:cs="Arial"/>
          <w:b/>
          <w:color w:val="FF0000"/>
          <w:sz w:val="22"/>
          <w:szCs w:val="22"/>
        </w:rPr>
      </w:pPr>
    </w:p>
    <w:p w14:paraId="279E07F8" w14:textId="4EA1EBD0" w:rsidR="00B373ED" w:rsidRPr="002D0FE6" w:rsidRDefault="00B373ED" w:rsidP="00F841E2">
      <w:pPr>
        <w:numPr>
          <w:ilvl w:val="12"/>
          <w:numId w:val="0"/>
        </w:numPr>
        <w:ind w:left="720" w:hanging="720"/>
        <w:jc w:val="both"/>
        <w:rPr>
          <w:rFonts w:ascii="Arial" w:hAnsi="Arial" w:cs="Arial"/>
          <w:b/>
          <w:color w:val="FF0000"/>
          <w:sz w:val="20"/>
          <w:szCs w:val="20"/>
        </w:rPr>
      </w:pPr>
      <w:r w:rsidRPr="002D0FE6">
        <w:rPr>
          <w:rFonts w:ascii="Arial" w:hAnsi="Arial" w:cs="Arial"/>
          <w:b/>
          <w:color w:val="FF0000"/>
          <w:sz w:val="20"/>
          <w:szCs w:val="20"/>
        </w:rPr>
        <w:t xml:space="preserve">NOTE: Lease </w:t>
      </w:r>
      <w:r w:rsidR="00BB0A74">
        <w:rPr>
          <w:rFonts w:ascii="Arial" w:hAnsi="Arial" w:cs="Arial"/>
          <w:b/>
          <w:color w:val="FF0000"/>
          <w:sz w:val="20"/>
          <w:szCs w:val="20"/>
        </w:rPr>
        <w:t xml:space="preserve">and SBITA </w:t>
      </w:r>
      <w:r w:rsidRPr="002D0FE6">
        <w:rPr>
          <w:rFonts w:ascii="Arial" w:hAnsi="Arial" w:cs="Arial"/>
          <w:b/>
          <w:color w:val="FF0000"/>
          <w:sz w:val="20"/>
          <w:szCs w:val="20"/>
        </w:rPr>
        <w:t>assets should be disclosed separately from other capital assets both in total and by major classes of underlying assets.  If you choose not to present these separate schedules you will need to break down leases by asset class in the fixed asset and debt rollforwards.</w:t>
      </w:r>
    </w:p>
    <w:p w14:paraId="5CA50325" w14:textId="77777777" w:rsidR="00CF1B63" w:rsidRDefault="00CF1B63" w:rsidP="006366C4">
      <w:pPr>
        <w:numPr>
          <w:ilvl w:val="12"/>
          <w:numId w:val="0"/>
        </w:numPr>
        <w:jc w:val="both"/>
        <w:rPr>
          <w:rFonts w:ascii="Arial" w:hAnsi="Arial" w:cs="Arial"/>
          <w:b/>
          <w:sz w:val="22"/>
          <w:szCs w:val="22"/>
        </w:rPr>
      </w:pPr>
    </w:p>
    <w:p w14:paraId="2080E514" w14:textId="1AA5907E" w:rsidR="00CF1B63" w:rsidRDefault="00CF1B63" w:rsidP="00F841E2">
      <w:pPr>
        <w:numPr>
          <w:ilvl w:val="12"/>
          <w:numId w:val="0"/>
        </w:numPr>
        <w:ind w:left="720" w:hanging="720"/>
        <w:jc w:val="both"/>
        <w:rPr>
          <w:rFonts w:ascii="Arial" w:hAnsi="Arial" w:cs="Arial"/>
          <w:b/>
          <w:sz w:val="22"/>
          <w:szCs w:val="22"/>
        </w:rPr>
      </w:pPr>
      <w:r>
        <w:rPr>
          <w:rFonts w:ascii="Arial" w:hAnsi="Arial" w:cs="Arial"/>
          <w:b/>
          <w:sz w:val="22"/>
          <w:szCs w:val="22"/>
        </w:rPr>
        <w:t>Leases</w:t>
      </w:r>
    </w:p>
    <w:p w14:paraId="6A708737" w14:textId="77777777" w:rsidR="00CF1B63" w:rsidRDefault="00CF1B63" w:rsidP="00F841E2">
      <w:pPr>
        <w:numPr>
          <w:ilvl w:val="12"/>
          <w:numId w:val="0"/>
        </w:numPr>
        <w:ind w:left="720" w:hanging="720"/>
        <w:jc w:val="both"/>
        <w:rPr>
          <w:rFonts w:ascii="Arial" w:hAnsi="Arial" w:cs="Arial"/>
          <w:b/>
          <w:sz w:val="22"/>
          <w:szCs w:val="22"/>
        </w:rPr>
      </w:pPr>
    </w:p>
    <w:p w14:paraId="6C7435A8" w14:textId="77777777" w:rsidR="0065445A" w:rsidRPr="007216D6" w:rsidRDefault="0065445A" w:rsidP="0065445A">
      <w:pPr>
        <w:numPr>
          <w:ilvl w:val="12"/>
          <w:numId w:val="0"/>
        </w:numPr>
        <w:jc w:val="both"/>
        <w:rPr>
          <w:rFonts w:ascii="Arial" w:hAnsi="Arial" w:cs="Arial"/>
          <w:i/>
          <w:color w:val="FF0000"/>
          <w:sz w:val="20"/>
          <w:szCs w:val="20"/>
        </w:rPr>
      </w:pPr>
      <w:r w:rsidRPr="007216D6">
        <w:rPr>
          <w:rFonts w:ascii="Arial" w:hAnsi="Arial" w:cs="Arial"/>
          <w:i/>
          <w:color w:val="FF0000"/>
          <w:sz w:val="20"/>
          <w:szCs w:val="20"/>
        </w:rPr>
        <w:t>[The following is meant to provide disclosure guidelines based on GASB 87.  Please update the note based on applicability and the leases of your school district.  School districts should add any disclosures that are deemed necessary and remove any disclosures that are inapplicable.  Please refer to GASB 87 for a full listing of required disclosures related to leases.</w:t>
      </w:r>
    </w:p>
    <w:p w14:paraId="413B5210" w14:textId="77777777" w:rsidR="0065445A" w:rsidRPr="007216D6" w:rsidRDefault="0065445A" w:rsidP="0065445A">
      <w:pPr>
        <w:numPr>
          <w:ilvl w:val="12"/>
          <w:numId w:val="0"/>
        </w:numPr>
        <w:jc w:val="both"/>
        <w:rPr>
          <w:rFonts w:ascii="Arial" w:hAnsi="Arial" w:cs="Arial"/>
          <w:i/>
          <w:color w:val="FF0000"/>
          <w:sz w:val="20"/>
          <w:szCs w:val="20"/>
        </w:rPr>
      </w:pPr>
    </w:p>
    <w:p w14:paraId="1BC7F62C" w14:textId="77777777" w:rsidR="0065445A" w:rsidRPr="007216D6" w:rsidRDefault="0065445A" w:rsidP="0065445A">
      <w:pPr>
        <w:numPr>
          <w:ilvl w:val="12"/>
          <w:numId w:val="0"/>
        </w:numPr>
        <w:jc w:val="both"/>
        <w:rPr>
          <w:rFonts w:ascii="Arial" w:hAnsi="Arial" w:cs="Arial"/>
          <w:i/>
          <w:color w:val="FF0000"/>
          <w:sz w:val="20"/>
          <w:szCs w:val="20"/>
        </w:rPr>
      </w:pPr>
      <w:r w:rsidRPr="007216D6">
        <w:rPr>
          <w:rFonts w:ascii="Arial" w:hAnsi="Arial" w:cs="Arial"/>
          <w:i/>
          <w:color w:val="FF0000"/>
          <w:sz w:val="20"/>
          <w:szCs w:val="20"/>
        </w:rPr>
        <w:t xml:space="preserve">Please ensure that all the required disclosures in red below and listed fully in GASB 87 are included in the report as applicable.  The language in black below gives some examples of how disclosures could be worded.  Please adjust disclosures based on the school district’s leases.  It is not required to prepare a separate lease note if the required disclosures are included elsewhere in the report.  That is a matter of auditor judgement.] </w:t>
      </w:r>
    </w:p>
    <w:p w14:paraId="613BBEF6" w14:textId="77777777" w:rsidR="0065445A" w:rsidRDefault="0065445A" w:rsidP="0065445A">
      <w:pPr>
        <w:numPr>
          <w:ilvl w:val="12"/>
          <w:numId w:val="0"/>
        </w:numPr>
        <w:ind w:left="720" w:hanging="720"/>
        <w:jc w:val="both"/>
        <w:rPr>
          <w:rFonts w:ascii="Arial" w:hAnsi="Arial" w:cs="Arial"/>
          <w:b/>
          <w:sz w:val="22"/>
          <w:szCs w:val="22"/>
        </w:rPr>
      </w:pPr>
    </w:p>
    <w:p w14:paraId="4C19E06C" w14:textId="77777777" w:rsidR="0065445A" w:rsidRPr="007216D6" w:rsidRDefault="0065445A" w:rsidP="0065445A">
      <w:pPr>
        <w:numPr>
          <w:ilvl w:val="12"/>
          <w:numId w:val="0"/>
        </w:numPr>
        <w:jc w:val="both"/>
        <w:rPr>
          <w:rFonts w:ascii="Arial" w:hAnsi="Arial" w:cs="Arial"/>
          <w:sz w:val="20"/>
          <w:szCs w:val="20"/>
        </w:rPr>
      </w:pPr>
      <w:r w:rsidRPr="007216D6">
        <w:rPr>
          <w:rFonts w:ascii="Arial" w:hAnsi="Arial" w:cs="Arial"/>
          <w:sz w:val="20"/>
          <w:szCs w:val="20"/>
        </w:rPr>
        <w:t>The school district is a lessee for various noncancellable leases of [buildings, equipment, etc.].  For leases that have a maximum possible term of 12 months or less at commencement, the school district recognizes expense based on the provisions of the lease contract.  For all other leases, other than short term, the school district recognized a lease and an intangible right-to-use lease asset.</w:t>
      </w:r>
    </w:p>
    <w:p w14:paraId="17C36F25" w14:textId="77777777" w:rsidR="0065445A" w:rsidRPr="007216D6" w:rsidRDefault="0065445A" w:rsidP="0065445A">
      <w:pPr>
        <w:numPr>
          <w:ilvl w:val="12"/>
          <w:numId w:val="0"/>
        </w:numPr>
        <w:jc w:val="both"/>
        <w:rPr>
          <w:rFonts w:ascii="Arial" w:hAnsi="Arial" w:cs="Arial"/>
          <w:sz w:val="20"/>
          <w:szCs w:val="20"/>
        </w:rPr>
      </w:pPr>
    </w:p>
    <w:p w14:paraId="3F8BA519" w14:textId="044B6690" w:rsidR="0065445A" w:rsidRPr="007216D6" w:rsidRDefault="0065445A" w:rsidP="0065445A">
      <w:pPr>
        <w:numPr>
          <w:ilvl w:val="12"/>
          <w:numId w:val="0"/>
        </w:numPr>
        <w:jc w:val="both"/>
        <w:rPr>
          <w:rFonts w:ascii="Arial" w:hAnsi="Arial" w:cs="Arial"/>
          <w:sz w:val="20"/>
          <w:szCs w:val="20"/>
        </w:rPr>
      </w:pPr>
      <w:r w:rsidRPr="007216D6">
        <w:rPr>
          <w:rFonts w:ascii="Arial" w:hAnsi="Arial" w:cs="Arial"/>
          <w:sz w:val="20"/>
          <w:szCs w:val="20"/>
        </w:rPr>
        <w:t xml:space="preserve">At lease commencement, the school district initially measures the lease liability at the present value of payments expected to be made during the lease term.  Subsequently, the lease liability is reduced by the principal portion of lease payments made.  The lease asset is initially measured as the initial amount of the lease liability, </w:t>
      </w:r>
      <w:r w:rsidR="00CE70A3" w:rsidRPr="007216D6">
        <w:rPr>
          <w:rFonts w:ascii="Arial" w:hAnsi="Arial" w:cs="Arial"/>
          <w:sz w:val="20"/>
          <w:szCs w:val="20"/>
        </w:rPr>
        <w:t>plus</w:t>
      </w:r>
      <w:r w:rsidRPr="007216D6">
        <w:rPr>
          <w:rFonts w:ascii="Arial" w:hAnsi="Arial" w:cs="Arial"/>
          <w:sz w:val="20"/>
          <w:szCs w:val="20"/>
        </w:rPr>
        <w:t xml:space="preserve"> lease payments made at or before the lease commencement date, plus any initial direct costs ancillary to placing the underlying asset into service, less any lease incentives received at or before the lease commencement date.  Subsequently, the lease asset is amortized in </w:t>
      </w:r>
      <w:r w:rsidRPr="007216D6">
        <w:rPr>
          <w:rFonts w:ascii="Arial" w:hAnsi="Arial" w:cs="Arial"/>
          <w:color w:val="0070C0"/>
          <w:sz w:val="20"/>
          <w:szCs w:val="20"/>
        </w:rPr>
        <w:t xml:space="preserve">[depreciation and amortization expense, lease expense, etc.] </w:t>
      </w:r>
      <w:r w:rsidRPr="007216D6">
        <w:rPr>
          <w:rFonts w:ascii="Arial" w:hAnsi="Arial" w:cs="Arial"/>
          <w:sz w:val="20"/>
          <w:szCs w:val="20"/>
        </w:rPr>
        <w:t xml:space="preserve">on a straight-line basis over the shorter of the lease term or the useful life of the underlying asset.  </w:t>
      </w:r>
    </w:p>
    <w:p w14:paraId="6B4994EF" w14:textId="77777777" w:rsidR="0065445A" w:rsidRPr="007216D6" w:rsidRDefault="0065445A" w:rsidP="0065445A">
      <w:pPr>
        <w:numPr>
          <w:ilvl w:val="12"/>
          <w:numId w:val="0"/>
        </w:numPr>
        <w:jc w:val="both"/>
        <w:rPr>
          <w:rFonts w:ascii="Arial" w:hAnsi="Arial" w:cs="Arial"/>
          <w:sz w:val="20"/>
          <w:szCs w:val="20"/>
        </w:rPr>
      </w:pPr>
    </w:p>
    <w:p w14:paraId="00E38166" w14:textId="77777777" w:rsidR="0065445A" w:rsidRPr="007216D6" w:rsidRDefault="0065445A" w:rsidP="0065445A">
      <w:pPr>
        <w:numPr>
          <w:ilvl w:val="12"/>
          <w:numId w:val="0"/>
        </w:numPr>
        <w:jc w:val="both"/>
        <w:rPr>
          <w:rFonts w:ascii="Arial" w:hAnsi="Arial" w:cs="Arial"/>
          <w:color w:val="0070C0"/>
          <w:sz w:val="20"/>
          <w:szCs w:val="20"/>
        </w:rPr>
      </w:pPr>
      <w:r w:rsidRPr="007216D6">
        <w:rPr>
          <w:rFonts w:ascii="Arial" w:hAnsi="Arial" w:cs="Arial"/>
          <w:sz w:val="20"/>
          <w:szCs w:val="20"/>
        </w:rPr>
        <w:t xml:space="preserve">The school district generally uses its </w:t>
      </w:r>
      <w:r w:rsidRPr="007216D6">
        <w:rPr>
          <w:rFonts w:ascii="Arial" w:hAnsi="Arial" w:cs="Arial"/>
          <w:color w:val="0070C0"/>
          <w:sz w:val="20"/>
          <w:szCs w:val="20"/>
        </w:rPr>
        <w:t>[insert rate</w:t>
      </w:r>
      <w:r w:rsidRPr="007216D6">
        <w:rPr>
          <w:rFonts w:ascii="Arial" w:hAnsi="Arial" w:cs="Arial"/>
          <w:sz w:val="20"/>
          <w:szCs w:val="20"/>
        </w:rPr>
        <w:t xml:space="preserve">] as the discount rate for leases unless the rate that the lessor charges is known.  </w:t>
      </w:r>
      <w:r w:rsidRPr="007216D6">
        <w:rPr>
          <w:rFonts w:ascii="Arial" w:hAnsi="Arial" w:cs="Arial"/>
          <w:color w:val="0070C0"/>
          <w:sz w:val="20"/>
          <w:szCs w:val="20"/>
        </w:rPr>
        <w:t xml:space="preserve">[Describe how the school district determines the rate].  </w:t>
      </w:r>
    </w:p>
    <w:p w14:paraId="32E7E12D" w14:textId="77777777" w:rsidR="0065445A" w:rsidRPr="007216D6" w:rsidRDefault="0065445A" w:rsidP="0065445A">
      <w:pPr>
        <w:numPr>
          <w:ilvl w:val="12"/>
          <w:numId w:val="0"/>
        </w:numPr>
        <w:jc w:val="both"/>
        <w:rPr>
          <w:rFonts w:ascii="Arial" w:hAnsi="Arial" w:cs="Arial"/>
          <w:sz w:val="20"/>
          <w:szCs w:val="20"/>
        </w:rPr>
      </w:pPr>
    </w:p>
    <w:p w14:paraId="04B63AE4" w14:textId="77777777" w:rsidR="0065445A" w:rsidRPr="007216D6" w:rsidRDefault="0065445A" w:rsidP="0065445A">
      <w:pPr>
        <w:numPr>
          <w:ilvl w:val="12"/>
          <w:numId w:val="0"/>
        </w:numPr>
        <w:jc w:val="both"/>
        <w:rPr>
          <w:rFonts w:ascii="Arial" w:hAnsi="Arial" w:cs="Arial"/>
          <w:sz w:val="20"/>
          <w:szCs w:val="20"/>
        </w:rPr>
      </w:pPr>
      <w:r w:rsidRPr="007216D6">
        <w:rPr>
          <w:rFonts w:ascii="Arial" w:hAnsi="Arial" w:cs="Arial"/>
          <w:sz w:val="20"/>
          <w:szCs w:val="20"/>
        </w:rPr>
        <w:t xml:space="preserve">The lease term includes the noncancellable period of the lease plus any additional periods covered by either a school district or lessor option to extend for which it is reasonably certain to be exercised or terminate for which it is reasonably certain to not be exercised.  Periods in which both the school district and the lessor have a unilateral option to terminate (or if both parties have agreed to extend) are excluded from the lease term. </w:t>
      </w:r>
    </w:p>
    <w:p w14:paraId="5DFDFD01" w14:textId="77777777" w:rsidR="0065445A" w:rsidRPr="007216D6" w:rsidRDefault="0065445A" w:rsidP="0065445A">
      <w:pPr>
        <w:numPr>
          <w:ilvl w:val="12"/>
          <w:numId w:val="0"/>
        </w:numPr>
        <w:ind w:left="720" w:hanging="720"/>
        <w:jc w:val="both"/>
        <w:rPr>
          <w:rFonts w:ascii="Arial" w:hAnsi="Arial" w:cs="Arial"/>
          <w:b/>
          <w:sz w:val="20"/>
          <w:szCs w:val="20"/>
        </w:rPr>
      </w:pPr>
    </w:p>
    <w:p w14:paraId="73DFEC16" w14:textId="77777777" w:rsidR="0065445A" w:rsidRPr="007216D6" w:rsidRDefault="0065445A" w:rsidP="0065445A">
      <w:pPr>
        <w:numPr>
          <w:ilvl w:val="12"/>
          <w:numId w:val="0"/>
        </w:numPr>
        <w:ind w:left="720" w:hanging="720"/>
        <w:jc w:val="both"/>
        <w:rPr>
          <w:rFonts w:ascii="Arial" w:hAnsi="Arial" w:cs="Arial"/>
          <w:i/>
          <w:sz w:val="20"/>
          <w:szCs w:val="20"/>
        </w:rPr>
      </w:pPr>
      <w:r w:rsidRPr="007216D6">
        <w:rPr>
          <w:rFonts w:ascii="Arial" w:hAnsi="Arial" w:cs="Arial"/>
          <w:i/>
          <w:sz w:val="20"/>
          <w:szCs w:val="20"/>
        </w:rPr>
        <w:t>As Lessee:</w:t>
      </w:r>
    </w:p>
    <w:p w14:paraId="7070EC8B" w14:textId="77777777" w:rsidR="0065445A" w:rsidRPr="005E1CBC" w:rsidRDefault="0065445A" w:rsidP="0065445A">
      <w:pPr>
        <w:numPr>
          <w:ilvl w:val="12"/>
          <w:numId w:val="0"/>
        </w:numPr>
        <w:ind w:left="720" w:hanging="720"/>
        <w:jc w:val="both"/>
        <w:rPr>
          <w:rFonts w:ascii="Arial" w:hAnsi="Arial" w:cs="Arial"/>
          <w:b/>
          <w:sz w:val="22"/>
          <w:szCs w:val="22"/>
        </w:rPr>
      </w:pPr>
    </w:p>
    <w:p w14:paraId="372F87B5" w14:textId="77777777" w:rsidR="0065445A" w:rsidRPr="007216D6" w:rsidRDefault="0065445A" w:rsidP="0065445A">
      <w:pPr>
        <w:numPr>
          <w:ilvl w:val="12"/>
          <w:numId w:val="0"/>
        </w:numPr>
        <w:jc w:val="both"/>
        <w:rPr>
          <w:rFonts w:ascii="Arial" w:hAnsi="Arial" w:cs="Arial"/>
          <w:i/>
          <w:color w:val="FF0000"/>
          <w:sz w:val="20"/>
          <w:szCs w:val="20"/>
        </w:rPr>
      </w:pPr>
      <w:r w:rsidRPr="007216D6">
        <w:rPr>
          <w:rFonts w:ascii="Arial" w:hAnsi="Arial" w:cs="Arial"/>
          <w:i/>
          <w:color w:val="FF0000"/>
          <w:sz w:val="20"/>
          <w:szCs w:val="20"/>
        </w:rPr>
        <w:t>A lessee should disclose the following about its lease activities (which may be grouped for purposes of disclosure), other than short-term leases:</w:t>
      </w:r>
    </w:p>
    <w:p w14:paraId="3576044B" w14:textId="77777777" w:rsidR="0065445A" w:rsidRPr="007216D6" w:rsidRDefault="0065445A" w:rsidP="0065445A">
      <w:pPr>
        <w:numPr>
          <w:ilvl w:val="12"/>
          <w:numId w:val="0"/>
        </w:numPr>
        <w:jc w:val="both"/>
        <w:rPr>
          <w:rFonts w:ascii="Arial" w:hAnsi="Arial" w:cs="Arial"/>
          <w:i/>
          <w:color w:val="FF0000"/>
          <w:sz w:val="20"/>
          <w:szCs w:val="20"/>
        </w:rPr>
      </w:pPr>
    </w:p>
    <w:p w14:paraId="0B8F8D69" w14:textId="77777777" w:rsidR="0065445A" w:rsidRPr="007216D6" w:rsidRDefault="0065445A" w:rsidP="0065445A">
      <w:pPr>
        <w:pStyle w:val="NoSpacing"/>
        <w:numPr>
          <w:ilvl w:val="0"/>
          <w:numId w:val="29"/>
        </w:numPr>
        <w:rPr>
          <w:rFonts w:ascii="Arial" w:hAnsi="Arial" w:cs="Arial"/>
          <w:i/>
          <w:color w:val="FF0000"/>
          <w:sz w:val="20"/>
          <w:szCs w:val="20"/>
        </w:rPr>
      </w:pPr>
      <w:r w:rsidRPr="007216D6">
        <w:rPr>
          <w:rFonts w:ascii="Arial" w:hAnsi="Arial" w:cs="Arial"/>
          <w:i/>
          <w:color w:val="FF0000"/>
          <w:sz w:val="20"/>
          <w:szCs w:val="20"/>
        </w:rPr>
        <w:t xml:space="preserve">A </w:t>
      </w:r>
      <w:proofErr w:type="gramStart"/>
      <w:r w:rsidRPr="007216D6">
        <w:rPr>
          <w:rFonts w:ascii="Arial" w:hAnsi="Arial" w:cs="Arial"/>
          <w:i/>
          <w:color w:val="FF0000"/>
          <w:sz w:val="20"/>
          <w:szCs w:val="20"/>
        </w:rPr>
        <w:t>general descriptions of its leasing arrangements</w:t>
      </w:r>
      <w:proofErr w:type="gramEnd"/>
      <w:r w:rsidRPr="007216D6">
        <w:rPr>
          <w:rFonts w:ascii="Arial" w:hAnsi="Arial" w:cs="Arial"/>
          <w:i/>
          <w:color w:val="FF0000"/>
          <w:sz w:val="20"/>
          <w:szCs w:val="20"/>
        </w:rPr>
        <w:t>, including:</w:t>
      </w:r>
    </w:p>
    <w:p w14:paraId="1D30B8A8" w14:textId="77777777" w:rsidR="0065445A" w:rsidRPr="007216D6" w:rsidRDefault="0065445A" w:rsidP="0065445A">
      <w:pPr>
        <w:pStyle w:val="NoSpacing"/>
        <w:numPr>
          <w:ilvl w:val="1"/>
          <w:numId w:val="29"/>
        </w:numPr>
        <w:rPr>
          <w:rFonts w:ascii="Arial" w:hAnsi="Arial" w:cs="Arial"/>
          <w:i/>
          <w:color w:val="FF0000"/>
          <w:sz w:val="20"/>
          <w:szCs w:val="20"/>
        </w:rPr>
      </w:pPr>
      <w:r w:rsidRPr="007216D6">
        <w:rPr>
          <w:rFonts w:ascii="Arial" w:hAnsi="Arial" w:cs="Arial"/>
          <w:i/>
          <w:color w:val="FF0000"/>
          <w:sz w:val="20"/>
          <w:szCs w:val="20"/>
        </w:rPr>
        <w:t>The basis, terms, and conditions on which variable payments are determined and</w:t>
      </w:r>
    </w:p>
    <w:p w14:paraId="7128D1C1" w14:textId="77777777" w:rsidR="0065445A" w:rsidRPr="007216D6" w:rsidRDefault="0065445A" w:rsidP="0065445A">
      <w:pPr>
        <w:pStyle w:val="NoSpacing"/>
        <w:numPr>
          <w:ilvl w:val="1"/>
          <w:numId w:val="29"/>
        </w:numPr>
        <w:rPr>
          <w:rFonts w:ascii="Arial" w:hAnsi="Arial" w:cs="Arial"/>
          <w:i/>
          <w:color w:val="FF0000"/>
          <w:sz w:val="20"/>
          <w:szCs w:val="20"/>
        </w:rPr>
      </w:pPr>
      <w:r w:rsidRPr="007216D6">
        <w:rPr>
          <w:rFonts w:ascii="Arial" w:hAnsi="Arial" w:cs="Arial"/>
          <w:i/>
          <w:color w:val="FF0000"/>
          <w:sz w:val="20"/>
          <w:szCs w:val="20"/>
        </w:rPr>
        <w:t xml:space="preserve">The existence, terms and conditions of residual value guarantees provided by the lessee </w:t>
      </w:r>
    </w:p>
    <w:p w14:paraId="4603D951" w14:textId="77777777" w:rsidR="0065445A" w:rsidRPr="007216D6" w:rsidRDefault="0065445A" w:rsidP="0065445A">
      <w:pPr>
        <w:pStyle w:val="NoSpacing"/>
        <w:numPr>
          <w:ilvl w:val="0"/>
          <w:numId w:val="29"/>
        </w:numPr>
        <w:rPr>
          <w:rFonts w:ascii="Arial" w:hAnsi="Arial" w:cs="Arial"/>
          <w:i/>
          <w:color w:val="FF0000"/>
          <w:sz w:val="20"/>
          <w:szCs w:val="20"/>
        </w:rPr>
      </w:pPr>
      <w:r w:rsidRPr="007216D6">
        <w:rPr>
          <w:rFonts w:ascii="Arial" w:hAnsi="Arial" w:cs="Arial"/>
          <w:i/>
          <w:color w:val="FF0000"/>
          <w:sz w:val="20"/>
          <w:szCs w:val="20"/>
        </w:rPr>
        <w:t>The total amount of lease assets, and the related accumulated amortization disclosed separately from other capital assets</w:t>
      </w:r>
    </w:p>
    <w:p w14:paraId="1CB4CA2D" w14:textId="77777777" w:rsidR="0065445A" w:rsidRPr="007216D6" w:rsidRDefault="0065445A" w:rsidP="0065445A">
      <w:pPr>
        <w:pStyle w:val="NoSpacing"/>
        <w:numPr>
          <w:ilvl w:val="0"/>
          <w:numId w:val="29"/>
        </w:numPr>
        <w:rPr>
          <w:rFonts w:ascii="Arial" w:hAnsi="Arial" w:cs="Arial"/>
          <w:i/>
          <w:color w:val="FF0000"/>
          <w:sz w:val="20"/>
          <w:szCs w:val="20"/>
        </w:rPr>
      </w:pPr>
      <w:r w:rsidRPr="007216D6">
        <w:rPr>
          <w:rFonts w:ascii="Arial" w:hAnsi="Arial" w:cs="Arial"/>
          <w:i/>
          <w:color w:val="FF0000"/>
          <w:sz w:val="20"/>
          <w:szCs w:val="20"/>
        </w:rPr>
        <w:t>The amount of lease assets by major classes of underlying assets, disclosed separately from other capital assets</w:t>
      </w:r>
    </w:p>
    <w:p w14:paraId="5EBCDA57" w14:textId="77777777" w:rsidR="0065445A" w:rsidRPr="007216D6" w:rsidRDefault="0065445A" w:rsidP="0065445A">
      <w:pPr>
        <w:pStyle w:val="NoSpacing"/>
        <w:numPr>
          <w:ilvl w:val="0"/>
          <w:numId w:val="29"/>
        </w:numPr>
        <w:rPr>
          <w:rFonts w:ascii="Arial" w:hAnsi="Arial" w:cs="Arial"/>
          <w:i/>
          <w:color w:val="FF0000"/>
          <w:sz w:val="20"/>
          <w:szCs w:val="20"/>
        </w:rPr>
      </w:pPr>
      <w:r w:rsidRPr="007216D6">
        <w:rPr>
          <w:rFonts w:ascii="Arial" w:hAnsi="Arial" w:cs="Arial"/>
          <w:i/>
          <w:color w:val="FF0000"/>
          <w:sz w:val="20"/>
          <w:szCs w:val="20"/>
        </w:rPr>
        <w:t>The amount of outflows of resources recognized in the reporting period for variable payments not previously included in the measurement of the lease liability</w:t>
      </w:r>
    </w:p>
    <w:p w14:paraId="0E112C14" w14:textId="77777777" w:rsidR="0065445A" w:rsidRPr="007216D6" w:rsidRDefault="0065445A" w:rsidP="0065445A">
      <w:pPr>
        <w:pStyle w:val="NoSpacing"/>
        <w:numPr>
          <w:ilvl w:val="0"/>
          <w:numId w:val="29"/>
        </w:numPr>
        <w:rPr>
          <w:rFonts w:ascii="Arial" w:hAnsi="Arial" w:cs="Arial"/>
          <w:i/>
          <w:color w:val="FF0000"/>
          <w:sz w:val="20"/>
          <w:szCs w:val="20"/>
        </w:rPr>
      </w:pPr>
      <w:r w:rsidRPr="007216D6">
        <w:rPr>
          <w:rFonts w:ascii="Arial" w:hAnsi="Arial" w:cs="Arial"/>
          <w:i/>
          <w:color w:val="FF0000"/>
          <w:sz w:val="20"/>
          <w:szCs w:val="20"/>
        </w:rPr>
        <w:t>The amount of outflows of resources recognized in the period for other payments not previously included in the liability</w:t>
      </w:r>
    </w:p>
    <w:p w14:paraId="43D4A108" w14:textId="77777777" w:rsidR="0065445A" w:rsidRPr="007216D6" w:rsidRDefault="0065445A" w:rsidP="0065445A">
      <w:pPr>
        <w:pStyle w:val="NoSpacing"/>
        <w:numPr>
          <w:ilvl w:val="0"/>
          <w:numId w:val="29"/>
        </w:numPr>
        <w:rPr>
          <w:rFonts w:ascii="Arial" w:hAnsi="Arial" w:cs="Arial"/>
          <w:i/>
          <w:color w:val="FF0000"/>
          <w:sz w:val="20"/>
          <w:szCs w:val="20"/>
        </w:rPr>
      </w:pPr>
      <w:r w:rsidRPr="007216D6">
        <w:rPr>
          <w:rFonts w:ascii="Arial" w:hAnsi="Arial" w:cs="Arial"/>
          <w:i/>
          <w:color w:val="FF0000"/>
          <w:sz w:val="20"/>
          <w:szCs w:val="20"/>
        </w:rPr>
        <w:t>Principal and interest requirements to maturity, presented separately, for the lease liability for each of the five subsequent fiscal years and in five-year increments thereafter</w:t>
      </w:r>
    </w:p>
    <w:p w14:paraId="4F32785C" w14:textId="77777777" w:rsidR="0065445A" w:rsidRPr="007216D6" w:rsidRDefault="0065445A" w:rsidP="0065445A">
      <w:pPr>
        <w:pStyle w:val="NoSpacing"/>
        <w:numPr>
          <w:ilvl w:val="0"/>
          <w:numId w:val="29"/>
        </w:numPr>
        <w:rPr>
          <w:rFonts w:ascii="Arial" w:hAnsi="Arial" w:cs="Arial"/>
          <w:i/>
          <w:color w:val="FF0000"/>
          <w:sz w:val="20"/>
          <w:szCs w:val="20"/>
        </w:rPr>
      </w:pPr>
      <w:r w:rsidRPr="007216D6">
        <w:rPr>
          <w:rFonts w:ascii="Arial" w:hAnsi="Arial" w:cs="Arial"/>
          <w:i/>
          <w:color w:val="FF0000"/>
          <w:sz w:val="20"/>
          <w:szCs w:val="20"/>
        </w:rPr>
        <w:t>Lease commitments for which the lease term has not yet begun</w:t>
      </w:r>
    </w:p>
    <w:p w14:paraId="5E405410" w14:textId="77777777" w:rsidR="0065445A" w:rsidRPr="007216D6" w:rsidRDefault="0065445A" w:rsidP="0065445A">
      <w:pPr>
        <w:pStyle w:val="NoSpacing"/>
        <w:numPr>
          <w:ilvl w:val="0"/>
          <w:numId w:val="29"/>
        </w:numPr>
        <w:rPr>
          <w:rFonts w:ascii="Arial" w:hAnsi="Arial" w:cs="Arial"/>
          <w:i/>
          <w:color w:val="FF0000"/>
          <w:sz w:val="20"/>
          <w:szCs w:val="20"/>
        </w:rPr>
      </w:pPr>
      <w:r w:rsidRPr="007216D6">
        <w:rPr>
          <w:rFonts w:ascii="Arial" w:hAnsi="Arial" w:cs="Arial"/>
          <w:i/>
          <w:color w:val="FF0000"/>
          <w:sz w:val="20"/>
          <w:szCs w:val="20"/>
        </w:rPr>
        <w:t xml:space="preserve">The components of any loss associated with an impairment </w:t>
      </w:r>
    </w:p>
    <w:p w14:paraId="64E5C034" w14:textId="77777777" w:rsidR="0065445A" w:rsidRPr="007216D6" w:rsidRDefault="0065445A" w:rsidP="0065445A">
      <w:pPr>
        <w:pStyle w:val="NoSpacing"/>
        <w:rPr>
          <w:rFonts w:ascii="Arial" w:hAnsi="Arial" w:cs="Arial"/>
          <w:i/>
          <w:color w:val="FF0000"/>
          <w:sz w:val="20"/>
          <w:szCs w:val="20"/>
        </w:rPr>
      </w:pPr>
    </w:p>
    <w:p w14:paraId="5D0B754A" w14:textId="77777777" w:rsidR="0065445A" w:rsidRPr="007216D6" w:rsidRDefault="0065445A" w:rsidP="0065445A">
      <w:pPr>
        <w:numPr>
          <w:ilvl w:val="12"/>
          <w:numId w:val="0"/>
        </w:numPr>
        <w:ind w:left="720" w:hanging="720"/>
        <w:jc w:val="both"/>
        <w:rPr>
          <w:rFonts w:ascii="Arial" w:hAnsi="Arial" w:cs="Arial"/>
          <w:i/>
          <w:color w:val="FF0000"/>
          <w:sz w:val="20"/>
          <w:szCs w:val="20"/>
        </w:rPr>
      </w:pPr>
      <w:r w:rsidRPr="007216D6">
        <w:rPr>
          <w:rFonts w:ascii="Arial" w:hAnsi="Arial" w:cs="Arial"/>
          <w:i/>
          <w:color w:val="FF0000"/>
          <w:sz w:val="20"/>
          <w:szCs w:val="20"/>
        </w:rPr>
        <w:lastRenderedPageBreak/>
        <w:t>Additional disclosures also need to be made for the following transactions, if applicable:</w:t>
      </w:r>
    </w:p>
    <w:p w14:paraId="1B9F6F07" w14:textId="77777777" w:rsidR="0065445A" w:rsidRPr="007216D6" w:rsidRDefault="0065445A" w:rsidP="0065445A">
      <w:pPr>
        <w:pStyle w:val="NoSpacing"/>
        <w:numPr>
          <w:ilvl w:val="0"/>
          <w:numId w:val="29"/>
        </w:numPr>
        <w:rPr>
          <w:rFonts w:ascii="Arial" w:hAnsi="Arial" w:cs="Arial"/>
          <w:i/>
          <w:color w:val="FF0000"/>
          <w:sz w:val="20"/>
          <w:szCs w:val="20"/>
        </w:rPr>
      </w:pPr>
      <w:r w:rsidRPr="007216D6">
        <w:rPr>
          <w:rFonts w:ascii="Arial" w:hAnsi="Arial" w:cs="Arial"/>
          <w:i/>
          <w:color w:val="FF0000"/>
          <w:sz w:val="20"/>
          <w:szCs w:val="20"/>
        </w:rPr>
        <w:t>Sublease transactions</w:t>
      </w:r>
    </w:p>
    <w:p w14:paraId="4E731C89" w14:textId="77777777" w:rsidR="0065445A" w:rsidRPr="007216D6" w:rsidRDefault="0065445A" w:rsidP="0065445A">
      <w:pPr>
        <w:pStyle w:val="NoSpacing"/>
        <w:numPr>
          <w:ilvl w:val="0"/>
          <w:numId w:val="29"/>
        </w:numPr>
        <w:rPr>
          <w:rFonts w:ascii="Arial" w:hAnsi="Arial" w:cs="Arial"/>
          <w:i/>
          <w:color w:val="FF0000"/>
          <w:sz w:val="20"/>
          <w:szCs w:val="20"/>
        </w:rPr>
      </w:pPr>
      <w:r w:rsidRPr="007216D6">
        <w:rPr>
          <w:rFonts w:ascii="Arial" w:hAnsi="Arial" w:cs="Arial"/>
          <w:i/>
          <w:color w:val="FF0000"/>
          <w:sz w:val="20"/>
          <w:szCs w:val="20"/>
        </w:rPr>
        <w:t>Sale-leaseback transactions</w:t>
      </w:r>
    </w:p>
    <w:p w14:paraId="311A8811" w14:textId="77777777" w:rsidR="0065445A" w:rsidRPr="007216D6" w:rsidRDefault="0065445A" w:rsidP="0065445A">
      <w:pPr>
        <w:pStyle w:val="NoSpacing"/>
        <w:numPr>
          <w:ilvl w:val="0"/>
          <w:numId w:val="29"/>
        </w:numPr>
        <w:rPr>
          <w:rFonts w:ascii="Arial" w:hAnsi="Arial" w:cs="Arial"/>
          <w:i/>
          <w:color w:val="FF0000"/>
          <w:sz w:val="20"/>
          <w:szCs w:val="20"/>
        </w:rPr>
      </w:pPr>
      <w:r w:rsidRPr="007216D6">
        <w:rPr>
          <w:rFonts w:ascii="Arial" w:hAnsi="Arial" w:cs="Arial"/>
          <w:i/>
          <w:color w:val="FF0000"/>
          <w:sz w:val="20"/>
          <w:szCs w:val="20"/>
        </w:rPr>
        <w:t>Lease-leaseback transactions</w:t>
      </w:r>
    </w:p>
    <w:p w14:paraId="61E2B4E9" w14:textId="77777777" w:rsidR="0065445A" w:rsidRPr="007216D6" w:rsidRDefault="0065445A" w:rsidP="0065445A">
      <w:pPr>
        <w:pStyle w:val="NoSpacing"/>
        <w:ind w:left="720"/>
        <w:rPr>
          <w:rFonts w:ascii="Arial" w:hAnsi="Arial" w:cs="Arial"/>
          <w:i/>
          <w:color w:val="FF0000"/>
          <w:sz w:val="20"/>
          <w:szCs w:val="20"/>
        </w:rPr>
      </w:pPr>
    </w:p>
    <w:p w14:paraId="51434C73" w14:textId="6E7755E0" w:rsidR="0065445A" w:rsidRPr="007216D6" w:rsidRDefault="0065445A" w:rsidP="0065445A">
      <w:pPr>
        <w:pStyle w:val="NoSpacing"/>
        <w:rPr>
          <w:rFonts w:ascii="Arial" w:hAnsi="Arial" w:cs="Arial"/>
          <w:i/>
          <w:color w:val="FF0000"/>
          <w:sz w:val="20"/>
          <w:szCs w:val="20"/>
        </w:rPr>
      </w:pPr>
      <w:r w:rsidRPr="007216D6">
        <w:rPr>
          <w:rFonts w:ascii="Arial" w:hAnsi="Arial" w:cs="Arial"/>
          <w:i/>
          <w:color w:val="FF0000"/>
          <w:sz w:val="20"/>
          <w:szCs w:val="20"/>
        </w:rPr>
        <w:t>A lessee is not required to disclose collateral pledged as a security for a lease if that collateral is solely the asset underlying the lease.</w:t>
      </w:r>
    </w:p>
    <w:p w14:paraId="73266ED4" w14:textId="12208F6F" w:rsidR="0065445A" w:rsidRDefault="0065445A" w:rsidP="0065445A">
      <w:pPr>
        <w:pStyle w:val="NoSpacing"/>
        <w:rPr>
          <w:rFonts w:ascii="Arial" w:hAnsi="Arial" w:cs="Arial"/>
          <w:i/>
          <w:color w:val="FF0000"/>
          <w:sz w:val="22"/>
          <w:szCs w:val="22"/>
        </w:rPr>
      </w:pPr>
    </w:p>
    <w:p w14:paraId="062B6055" w14:textId="77777777" w:rsidR="0065445A" w:rsidRPr="00A11BBB" w:rsidRDefault="0065445A" w:rsidP="0065445A">
      <w:pPr>
        <w:pStyle w:val="NoSpacing"/>
        <w:rPr>
          <w:rFonts w:ascii="Arial" w:hAnsi="Arial" w:cs="Arial"/>
          <w:i/>
          <w:color w:val="FF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65445A" w14:paraId="6916FE32" w14:textId="77777777" w:rsidTr="00754595">
        <w:tc>
          <w:tcPr>
            <w:tcW w:w="2337" w:type="dxa"/>
          </w:tcPr>
          <w:p w14:paraId="58798C78" w14:textId="77777777" w:rsidR="0065445A" w:rsidRPr="005C7746" w:rsidRDefault="0065445A" w:rsidP="00754595">
            <w:pPr>
              <w:pStyle w:val="NoSpacing"/>
              <w:jc w:val="center"/>
              <w:rPr>
                <w:rFonts w:ascii="Arial" w:hAnsi="Arial" w:cs="Arial"/>
                <w:sz w:val="22"/>
                <w:szCs w:val="22"/>
                <w:u w:val="single"/>
              </w:rPr>
            </w:pPr>
            <w:r w:rsidRPr="005C7746">
              <w:rPr>
                <w:rFonts w:ascii="Arial" w:hAnsi="Arial" w:cs="Arial"/>
                <w:sz w:val="22"/>
                <w:szCs w:val="22"/>
                <w:u w:val="single"/>
              </w:rPr>
              <w:t>Year Ending June 30</w:t>
            </w:r>
          </w:p>
        </w:tc>
        <w:tc>
          <w:tcPr>
            <w:tcW w:w="2337" w:type="dxa"/>
          </w:tcPr>
          <w:p w14:paraId="4A0EACC9" w14:textId="77777777" w:rsidR="0065445A" w:rsidRPr="005C7746" w:rsidRDefault="0065445A" w:rsidP="00754595">
            <w:pPr>
              <w:pStyle w:val="NoSpacing"/>
              <w:jc w:val="center"/>
              <w:rPr>
                <w:rFonts w:ascii="Arial" w:hAnsi="Arial" w:cs="Arial"/>
                <w:sz w:val="22"/>
                <w:szCs w:val="22"/>
                <w:u w:val="single"/>
              </w:rPr>
            </w:pPr>
            <w:r w:rsidRPr="005C7746">
              <w:rPr>
                <w:rFonts w:ascii="Arial" w:hAnsi="Arial" w:cs="Arial"/>
                <w:sz w:val="22"/>
                <w:szCs w:val="22"/>
                <w:u w:val="single"/>
              </w:rPr>
              <w:t>Principal Payments</w:t>
            </w:r>
          </w:p>
        </w:tc>
        <w:tc>
          <w:tcPr>
            <w:tcW w:w="2338" w:type="dxa"/>
          </w:tcPr>
          <w:p w14:paraId="30078904" w14:textId="77777777" w:rsidR="0065445A" w:rsidRPr="005C7746" w:rsidRDefault="0065445A" w:rsidP="00754595">
            <w:pPr>
              <w:pStyle w:val="NoSpacing"/>
              <w:jc w:val="center"/>
              <w:rPr>
                <w:rFonts w:ascii="Arial" w:hAnsi="Arial" w:cs="Arial"/>
                <w:sz w:val="22"/>
                <w:szCs w:val="22"/>
                <w:u w:val="single"/>
              </w:rPr>
            </w:pPr>
            <w:r w:rsidRPr="005C7746">
              <w:rPr>
                <w:rFonts w:ascii="Arial" w:hAnsi="Arial" w:cs="Arial"/>
                <w:sz w:val="22"/>
                <w:szCs w:val="22"/>
                <w:u w:val="single"/>
              </w:rPr>
              <w:t>Interest Payments</w:t>
            </w:r>
          </w:p>
        </w:tc>
        <w:tc>
          <w:tcPr>
            <w:tcW w:w="2338" w:type="dxa"/>
          </w:tcPr>
          <w:p w14:paraId="2C202ACE" w14:textId="77777777" w:rsidR="0065445A" w:rsidRPr="005C7746" w:rsidRDefault="0065445A" w:rsidP="00754595">
            <w:pPr>
              <w:pStyle w:val="NoSpacing"/>
              <w:jc w:val="center"/>
              <w:rPr>
                <w:rFonts w:ascii="Arial" w:hAnsi="Arial" w:cs="Arial"/>
                <w:sz w:val="22"/>
                <w:szCs w:val="22"/>
                <w:u w:val="single"/>
              </w:rPr>
            </w:pPr>
            <w:r w:rsidRPr="005C7746">
              <w:rPr>
                <w:rFonts w:ascii="Arial" w:hAnsi="Arial" w:cs="Arial"/>
                <w:sz w:val="22"/>
                <w:szCs w:val="22"/>
                <w:u w:val="single"/>
              </w:rPr>
              <w:t>Total</w:t>
            </w:r>
          </w:p>
        </w:tc>
      </w:tr>
      <w:tr w:rsidR="0065445A" w14:paraId="21183BA4" w14:textId="77777777" w:rsidTr="00754595">
        <w:tc>
          <w:tcPr>
            <w:tcW w:w="2337" w:type="dxa"/>
          </w:tcPr>
          <w:p w14:paraId="3222AA71" w14:textId="31EEC971" w:rsidR="0065445A" w:rsidRDefault="0065445A" w:rsidP="00CF1B63">
            <w:pPr>
              <w:pStyle w:val="NoSpacing"/>
              <w:rPr>
                <w:rFonts w:ascii="Arial" w:hAnsi="Arial" w:cs="Arial"/>
                <w:sz w:val="22"/>
                <w:szCs w:val="22"/>
              </w:rPr>
            </w:pPr>
            <w:r>
              <w:rPr>
                <w:rFonts w:ascii="Arial" w:hAnsi="Arial" w:cs="Arial"/>
                <w:sz w:val="22"/>
                <w:szCs w:val="22"/>
              </w:rPr>
              <w:t>202</w:t>
            </w:r>
            <w:r w:rsidR="00CE70A3">
              <w:rPr>
                <w:rFonts w:ascii="Arial" w:hAnsi="Arial" w:cs="Arial"/>
                <w:sz w:val="22"/>
                <w:szCs w:val="22"/>
              </w:rPr>
              <w:t>5</w:t>
            </w:r>
          </w:p>
        </w:tc>
        <w:tc>
          <w:tcPr>
            <w:tcW w:w="2337" w:type="dxa"/>
          </w:tcPr>
          <w:p w14:paraId="76F18890" w14:textId="77777777" w:rsidR="0065445A" w:rsidRDefault="0065445A" w:rsidP="00754595">
            <w:pPr>
              <w:pStyle w:val="NoSpacing"/>
              <w:rPr>
                <w:rFonts w:ascii="Arial" w:hAnsi="Arial" w:cs="Arial"/>
                <w:sz w:val="22"/>
                <w:szCs w:val="22"/>
              </w:rPr>
            </w:pPr>
            <w:r>
              <w:rPr>
                <w:rFonts w:ascii="Arial" w:hAnsi="Arial" w:cs="Arial"/>
                <w:sz w:val="22"/>
                <w:szCs w:val="22"/>
              </w:rPr>
              <w:t>$</w:t>
            </w:r>
          </w:p>
        </w:tc>
        <w:tc>
          <w:tcPr>
            <w:tcW w:w="2338" w:type="dxa"/>
          </w:tcPr>
          <w:p w14:paraId="2B110283" w14:textId="77777777" w:rsidR="0065445A" w:rsidRDefault="0065445A" w:rsidP="00754595">
            <w:pPr>
              <w:pStyle w:val="NoSpacing"/>
              <w:rPr>
                <w:rFonts w:ascii="Arial" w:hAnsi="Arial" w:cs="Arial"/>
                <w:sz w:val="22"/>
                <w:szCs w:val="22"/>
              </w:rPr>
            </w:pPr>
            <w:r>
              <w:rPr>
                <w:rFonts w:ascii="Arial" w:hAnsi="Arial" w:cs="Arial"/>
                <w:sz w:val="22"/>
                <w:szCs w:val="22"/>
              </w:rPr>
              <w:t>$</w:t>
            </w:r>
          </w:p>
        </w:tc>
        <w:tc>
          <w:tcPr>
            <w:tcW w:w="2338" w:type="dxa"/>
          </w:tcPr>
          <w:p w14:paraId="469A1B5B" w14:textId="77777777" w:rsidR="0065445A" w:rsidRDefault="0065445A" w:rsidP="00754595">
            <w:pPr>
              <w:pStyle w:val="NoSpacing"/>
              <w:rPr>
                <w:rFonts w:ascii="Arial" w:hAnsi="Arial" w:cs="Arial"/>
                <w:sz w:val="22"/>
                <w:szCs w:val="22"/>
              </w:rPr>
            </w:pPr>
            <w:r>
              <w:rPr>
                <w:rFonts w:ascii="Arial" w:hAnsi="Arial" w:cs="Arial"/>
                <w:sz w:val="22"/>
                <w:szCs w:val="22"/>
              </w:rPr>
              <w:t>$</w:t>
            </w:r>
          </w:p>
        </w:tc>
      </w:tr>
      <w:tr w:rsidR="0065445A" w14:paraId="763C6A3C" w14:textId="77777777" w:rsidTr="00754595">
        <w:tc>
          <w:tcPr>
            <w:tcW w:w="2337" w:type="dxa"/>
          </w:tcPr>
          <w:p w14:paraId="39B4C44A" w14:textId="55B41F75" w:rsidR="0065445A" w:rsidRDefault="00CF1B63" w:rsidP="00754595">
            <w:pPr>
              <w:pStyle w:val="NoSpacing"/>
              <w:rPr>
                <w:rFonts w:ascii="Arial" w:hAnsi="Arial" w:cs="Arial"/>
                <w:sz w:val="22"/>
                <w:szCs w:val="22"/>
              </w:rPr>
            </w:pPr>
            <w:r>
              <w:rPr>
                <w:rFonts w:ascii="Arial" w:hAnsi="Arial" w:cs="Arial"/>
                <w:sz w:val="22"/>
                <w:szCs w:val="22"/>
              </w:rPr>
              <w:t>202</w:t>
            </w:r>
            <w:r w:rsidR="00CE70A3">
              <w:rPr>
                <w:rFonts w:ascii="Arial" w:hAnsi="Arial" w:cs="Arial"/>
                <w:sz w:val="22"/>
                <w:szCs w:val="22"/>
              </w:rPr>
              <w:t>6</w:t>
            </w:r>
          </w:p>
        </w:tc>
        <w:tc>
          <w:tcPr>
            <w:tcW w:w="2337" w:type="dxa"/>
          </w:tcPr>
          <w:p w14:paraId="66DB302F" w14:textId="77777777" w:rsidR="0065445A" w:rsidRDefault="0065445A" w:rsidP="00754595">
            <w:pPr>
              <w:pStyle w:val="NoSpacing"/>
              <w:rPr>
                <w:rFonts w:ascii="Arial" w:hAnsi="Arial" w:cs="Arial"/>
                <w:sz w:val="22"/>
                <w:szCs w:val="22"/>
              </w:rPr>
            </w:pPr>
          </w:p>
        </w:tc>
        <w:tc>
          <w:tcPr>
            <w:tcW w:w="2338" w:type="dxa"/>
          </w:tcPr>
          <w:p w14:paraId="01D46B19" w14:textId="77777777" w:rsidR="0065445A" w:rsidRDefault="0065445A" w:rsidP="00754595">
            <w:pPr>
              <w:pStyle w:val="NoSpacing"/>
              <w:rPr>
                <w:rFonts w:ascii="Arial" w:hAnsi="Arial" w:cs="Arial"/>
                <w:sz w:val="22"/>
                <w:szCs w:val="22"/>
              </w:rPr>
            </w:pPr>
          </w:p>
        </w:tc>
        <w:tc>
          <w:tcPr>
            <w:tcW w:w="2338" w:type="dxa"/>
          </w:tcPr>
          <w:p w14:paraId="4D1D4066" w14:textId="77777777" w:rsidR="0065445A" w:rsidRDefault="0065445A" w:rsidP="00754595">
            <w:pPr>
              <w:pStyle w:val="NoSpacing"/>
              <w:rPr>
                <w:rFonts w:ascii="Arial" w:hAnsi="Arial" w:cs="Arial"/>
                <w:sz w:val="22"/>
                <w:szCs w:val="22"/>
              </w:rPr>
            </w:pPr>
          </w:p>
        </w:tc>
      </w:tr>
      <w:tr w:rsidR="0065445A" w14:paraId="35DDE253" w14:textId="77777777" w:rsidTr="00754595">
        <w:tc>
          <w:tcPr>
            <w:tcW w:w="2337" w:type="dxa"/>
          </w:tcPr>
          <w:p w14:paraId="06C48732" w14:textId="5F7D4170" w:rsidR="0065445A" w:rsidRDefault="00CF1B63" w:rsidP="00754595">
            <w:pPr>
              <w:pStyle w:val="NoSpacing"/>
              <w:rPr>
                <w:rFonts w:ascii="Arial" w:hAnsi="Arial" w:cs="Arial"/>
                <w:sz w:val="22"/>
                <w:szCs w:val="22"/>
              </w:rPr>
            </w:pPr>
            <w:r>
              <w:rPr>
                <w:rFonts w:ascii="Arial" w:hAnsi="Arial" w:cs="Arial"/>
                <w:sz w:val="22"/>
                <w:szCs w:val="22"/>
              </w:rPr>
              <w:t>202</w:t>
            </w:r>
            <w:r w:rsidR="00CE70A3">
              <w:rPr>
                <w:rFonts w:ascii="Arial" w:hAnsi="Arial" w:cs="Arial"/>
                <w:sz w:val="22"/>
                <w:szCs w:val="22"/>
              </w:rPr>
              <w:t>7</w:t>
            </w:r>
          </w:p>
        </w:tc>
        <w:tc>
          <w:tcPr>
            <w:tcW w:w="2337" w:type="dxa"/>
          </w:tcPr>
          <w:p w14:paraId="3C834555" w14:textId="77777777" w:rsidR="0065445A" w:rsidRDefault="0065445A" w:rsidP="00754595">
            <w:pPr>
              <w:pStyle w:val="NoSpacing"/>
              <w:rPr>
                <w:rFonts w:ascii="Arial" w:hAnsi="Arial" w:cs="Arial"/>
                <w:sz w:val="22"/>
                <w:szCs w:val="22"/>
              </w:rPr>
            </w:pPr>
          </w:p>
        </w:tc>
        <w:tc>
          <w:tcPr>
            <w:tcW w:w="2338" w:type="dxa"/>
          </w:tcPr>
          <w:p w14:paraId="1307A240" w14:textId="77777777" w:rsidR="0065445A" w:rsidRDefault="0065445A" w:rsidP="00754595">
            <w:pPr>
              <w:pStyle w:val="NoSpacing"/>
              <w:rPr>
                <w:rFonts w:ascii="Arial" w:hAnsi="Arial" w:cs="Arial"/>
                <w:sz w:val="22"/>
                <w:szCs w:val="22"/>
              </w:rPr>
            </w:pPr>
          </w:p>
        </w:tc>
        <w:tc>
          <w:tcPr>
            <w:tcW w:w="2338" w:type="dxa"/>
          </w:tcPr>
          <w:p w14:paraId="26E838F5" w14:textId="77777777" w:rsidR="0065445A" w:rsidRDefault="0065445A" w:rsidP="00754595">
            <w:pPr>
              <w:pStyle w:val="NoSpacing"/>
              <w:rPr>
                <w:rFonts w:ascii="Arial" w:hAnsi="Arial" w:cs="Arial"/>
                <w:sz w:val="22"/>
                <w:szCs w:val="22"/>
              </w:rPr>
            </w:pPr>
          </w:p>
        </w:tc>
      </w:tr>
      <w:tr w:rsidR="0065445A" w14:paraId="32DD47FC" w14:textId="77777777" w:rsidTr="00754595">
        <w:tc>
          <w:tcPr>
            <w:tcW w:w="2337" w:type="dxa"/>
          </w:tcPr>
          <w:p w14:paraId="1C406365" w14:textId="5050C128" w:rsidR="0065445A" w:rsidRDefault="00CF1B63" w:rsidP="00754595">
            <w:pPr>
              <w:pStyle w:val="NoSpacing"/>
              <w:rPr>
                <w:rFonts w:ascii="Arial" w:hAnsi="Arial" w:cs="Arial"/>
                <w:sz w:val="22"/>
                <w:szCs w:val="22"/>
              </w:rPr>
            </w:pPr>
            <w:r>
              <w:rPr>
                <w:rFonts w:ascii="Arial" w:hAnsi="Arial" w:cs="Arial"/>
                <w:sz w:val="22"/>
                <w:szCs w:val="22"/>
              </w:rPr>
              <w:t>202</w:t>
            </w:r>
            <w:r w:rsidR="00CE70A3">
              <w:rPr>
                <w:rFonts w:ascii="Arial" w:hAnsi="Arial" w:cs="Arial"/>
                <w:sz w:val="22"/>
                <w:szCs w:val="22"/>
              </w:rPr>
              <w:t>8</w:t>
            </w:r>
          </w:p>
        </w:tc>
        <w:tc>
          <w:tcPr>
            <w:tcW w:w="2337" w:type="dxa"/>
          </w:tcPr>
          <w:p w14:paraId="6D31D9FA" w14:textId="77777777" w:rsidR="0065445A" w:rsidRDefault="0065445A" w:rsidP="00754595">
            <w:pPr>
              <w:pStyle w:val="NoSpacing"/>
              <w:rPr>
                <w:rFonts w:ascii="Arial" w:hAnsi="Arial" w:cs="Arial"/>
                <w:sz w:val="22"/>
                <w:szCs w:val="22"/>
              </w:rPr>
            </w:pPr>
          </w:p>
        </w:tc>
        <w:tc>
          <w:tcPr>
            <w:tcW w:w="2338" w:type="dxa"/>
          </w:tcPr>
          <w:p w14:paraId="2C84462E" w14:textId="77777777" w:rsidR="0065445A" w:rsidRDefault="0065445A" w:rsidP="00754595">
            <w:pPr>
              <w:pStyle w:val="NoSpacing"/>
              <w:rPr>
                <w:rFonts w:ascii="Arial" w:hAnsi="Arial" w:cs="Arial"/>
                <w:sz w:val="22"/>
                <w:szCs w:val="22"/>
              </w:rPr>
            </w:pPr>
          </w:p>
        </w:tc>
        <w:tc>
          <w:tcPr>
            <w:tcW w:w="2338" w:type="dxa"/>
          </w:tcPr>
          <w:p w14:paraId="69851E03" w14:textId="77777777" w:rsidR="0065445A" w:rsidRDefault="0065445A" w:rsidP="00754595">
            <w:pPr>
              <w:pStyle w:val="NoSpacing"/>
              <w:rPr>
                <w:rFonts w:ascii="Arial" w:hAnsi="Arial" w:cs="Arial"/>
                <w:sz w:val="22"/>
                <w:szCs w:val="22"/>
              </w:rPr>
            </w:pPr>
          </w:p>
        </w:tc>
      </w:tr>
      <w:tr w:rsidR="0065445A" w14:paraId="461B27D5" w14:textId="77777777" w:rsidTr="00754595">
        <w:tc>
          <w:tcPr>
            <w:tcW w:w="2337" w:type="dxa"/>
          </w:tcPr>
          <w:p w14:paraId="6E1F61CA" w14:textId="6BB9BA3B" w:rsidR="0065445A" w:rsidRDefault="00CF1B63" w:rsidP="00754595">
            <w:pPr>
              <w:pStyle w:val="NoSpacing"/>
              <w:rPr>
                <w:rFonts w:ascii="Arial" w:hAnsi="Arial" w:cs="Arial"/>
                <w:sz w:val="22"/>
                <w:szCs w:val="22"/>
              </w:rPr>
            </w:pPr>
            <w:r>
              <w:rPr>
                <w:rFonts w:ascii="Arial" w:hAnsi="Arial" w:cs="Arial"/>
                <w:sz w:val="22"/>
                <w:szCs w:val="22"/>
              </w:rPr>
              <w:t>202</w:t>
            </w:r>
            <w:r w:rsidR="00CE70A3">
              <w:rPr>
                <w:rFonts w:ascii="Arial" w:hAnsi="Arial" w:cs="Arial"/>
                <w:sz w:val="22"/>
                <w:szCs w:val="22"/>
              </w:rPr>
              <w:t>9</w:t>
            </w:r>
          </w:p>
        </w:tc>
        <w:tc>
          <w:tcPr>
            <w:tcW w:w="2337" w:type="dxa"/>
          </w:tcPr>
          <w:p w14:paraId="44F77B04" w14:textId="77777777" w:rsidR="0065445A" w:rsidRDefault="0065445A" w:rsidP="00754595">
            <w:pPr>
              <w:pStyle w:val="NoSpacing"/>
              <w:rPr>
                <w:rFonts w:ascii="Arial" w:hAnsi="Arial" w:cs="Arial"/>
                <w:sz w:val="22"/>
                <w:szCs w:val="22"/>
              </w:rPr>
            </w:pPr>
          </w:p>
        </w:tc>
        <w:tc>
          <w:tcPr>
            <w:tcW w:w="2338" w:type="dxa"/>
          </w:tcPr>
          <w:p w14:paraId="65373360" w14:textId="77777777" w:rsidR="0065445A" w:rsidRDefault="0065445A" w:rsidP="00754595">
            <w:pPr>
              <w:pStyle w:val="NoSpacing"/>
              <w:rPr>
                <w:rFonts w:ascii="Arial" w:hAnsi="Arial" w:cs="Arial"/>
                <w:sz w:val="22"/>
                <w:szCs w:val="22"/>
              </w:rPr>
            </w:pPr>
          </w:p>
        </w:tc>
        <w:tc>
          <w:tcPr>
            <w:tcW w:w="2338" w:type="dxa"/>
          </w:tcPr>
          <w:p w14:paraId="11BACB6F" w14:textId="77777777" w:rsidR="0065445A" w:rsidRDefault="0065445A" w:rsidP="00754595">
            <w:pPr>
              <w:pStyle w:val="NoSpacing"/>
              <w:rPr>
                <w:rFonts w:ascii="Arial" w:hAnsi="Arial" w:cs="Arial"/>
                <w:sz w:val="22"/>
                <w:szCs w:val="22"/>
              </w:rPr>
            </w:pPr>
          </w:p>
        </w:tc>
      </w:tr>
      <w:tr w:rsidR="0065445A" w14:paraId="2D812507" w14:textId="77777777" w:rsidTr="00754595">
        <w:tc>
          <w:tcPr>
            <w:tcW w:w="2337" w:type="dxa"/>
          </w:tcPr>
          <w:p w14:paraId="1AD3ED4C" w14:textId="0EF1C40F" w:rsidR="0065445A" w:rsidRDefault="00CF1B63" w:rsidP="00754595">
            <w:pPr>
              <w:pStyle w:val="NoSpacing"/>
              <w:rPr>
                <w:rFonts w:ascii="Arial" w:hAnsi="Arial" w:cs="Arial"/>
                <w:sz w:val="22"/>
                <w:szCs w:val="22"/>
              </w:rPr>
            </w:pPr>
            <w:r>
              <w:rPr>
                <w:rFonts w:ascii="Arial" w:hAnsi="Arial" w:cs="Arial"/>
                <w:sz w:val="22"/>
                <w:szCs w:val="22"/>
              </w:rPr>
              <w:t>20</w:t>
            </w:r>
            <w:r w:rsidR="00CE70A3">
              <w:rPr>
                <w:rFonts w:ascii="Arial" w:hAnsi="Arial" w:cs="Arial"/>
                <w:sz w:val="22"/>
                <w:szCs w:val="22"/>
              </w:rPr>
              <w:t>30</w:t>
            </w:r>
            <w:r>
              <w:rPr>
                <w:rFonts w:ascii="Arial" w:hAnsi="Arial" w:cs="Arial"/>
                <w:sz w:val="22"/>
                <w:szCs w:val="22"/>
              </w:rPr>
              <w:t>-203</w:t>
            </w:r>
            <w:r w:rsidR="00CE70A3">
              <w:rPr>
                <w:rFonts w:ascii="Arial" w:hAnsi="Arial" w:cs="Arial"/>
                <w:sz w:val="22"/>
                <w:szCs w:val="22"/>
              </w:rPr>
              <w:t>4</w:t>
            </w:r>
          </w:p>
        </w:tc>
        <w:tc>
          <w:tcPr>
            <w:tcW w:w="2337" w:type="dxa"/>
            <w:tcBorders>
              <w:bottom w:val="single" w:sz="4" w:space="0" w:color="000000"/>
            </w:tcBorders>
          </w:tcPr>
          <w:p w14:paraId="4F434B0F" w14:textId="77777777" w:rsidR="0065445A" w:rsidRDefault="0065445A" w:rsidP="00754595">
            <w:pPr>
              <w:pStyle w:val="NoSpacing"/>
              <w:rPr>
                <w:rFonts w:ascii="Arial" w:hAnsi="Arial" w:cs="Arial"/>
                <w:sz w:val="22"/>
                <w:szCs w:val="22"/>
              </w:rPr>
            </w:pPr>
          </w:p>
        </w:tc>
        <w:tc>
          <w:tcPr>
            <w:tcW w:w="2338" w:type="dxa"/>
            <w:tcBorders>
              <w:bottom w:val="single" w:sz="4" w:space="0" w:color="000000"/>
            </w:tcBorders>
          </w:tcPr>
          <w:p w14:paraId="63A35F1B" w14:textId="77777777" w:rsidR="0065445A" w:rsidRDefault="0065445A" w:rsidP="00754595">
            <w:pPr>
              <w:pStyle w:val="NoSpacing"/>
              <w:rPr>
                <w:rFonts w:ascii="Arial" w:hAnsi="Arial" w:cs="Arial"/>
                <w:sz w:val="22"/>
                <w:szCs w:val="22"/>
              </w:rPr>
            </w:pPr>
          </w:p>
        </w:tc>
        <w:tc>
          <w:tcPr>
            <w:tcW w:w="2338" w:type="dxa"/>
            <w:tcBorders>
              <w:bottom w:val="single" w:sz="4" w:space="0" w:color="000000"/>
            </w:tcBorders>
          </w:tcPr>
          <w:p w14:paraId="0D8474CA" w14:textId="77777777" w:rsidR="0065445A" w:rsidRDefault="0065445A" w:rsidP="00754595">
            <w:pPr>
              <w:pStyle w:val="NoSpacing"/>
              <w:rPr>
                <w:rFonts w:ascii="Arial" w:hAnsi="Arial" w:cs="Arial"/>
                <w:sz w:val="22"/>
                <w:szCs w:val="22"/>
              </w:rPr>
            </w:pPr>
          </w:p>
        </w:tc>
      </w:tr>
      <w:tr w:rsidR="0065445A" w14:paraId="1C27B97B" w14:textId="77777777" w:rsidTr="00754595">
        <w:tc>
          <w:tcPr>
            <w:tcW w:w="2337" w:type="dxa"/>
          </w:tcPr>
          <w:p w14:paraId="4E76477F" w14:textId="77777777" w:rsidR="0065445A" w:rsidRDefault="0065445A" w:rsidP="00754595">
            <w:pPr>
              <w:pStyle w:val="NoSpacing"/>
              <w:rPr>
                <w:rFonts w:ascii="Arial" w:hAnsi="Arial" w:cs="Arial"/>
                <w:sz w:val="22"/>
                <w:szCs w:val="22"/>
              </w:rPr>
            </w:pPr>
          </w:p>
        </w:tc>
        <w:tc>
          <w:tcPr>
            <w:tcW w:w="2337" w:type="dxa"/>
            <w:tcBorders>
              <w:top w:val="single" w:sz="4" w:space="0" w:color="000000"/>
            </w:tcBorders>
          </w:tcPr>
          <w:p w14:paraId="2AA1B7B1" w14:textId="77777777" w:rsidR="0065445A" w:rsidRDefault="0065445A" w:rsidP="00754595">
            <w:pPr>
              <w:pStyle w:val="NoSpacing"/>
              <w:rPr>
                <w:rFonts w:ascii="Arial" w:hAnsi="Arial" w:cs="Arial"/>
                <w:sz w:val="22"/>
                <w:szCs w:val="22"/>
              </w:rPr>
            </w:pPr>
            <w:r>
              <w:rPr>
                <w:rFonts w:ascii="Arial" w:hAnsi="Arial" w:cs="Arial"/>
                <w:sz w:val="22"/>
                <w:szCs w:val="22"/>
              </w:rPr>
              <w:t>$</w:t>
            </w:r>
          </w:p>
        </w:tc>
        <w:tc>
          <w:tcPr>
            <w:tcW w:w="2338" w:type="dxa"/>
            <w:tcBorders>
              <w:top w:val="single" w:sz="4" w:space="0" w:color="000000"/>
            </w:tcBorders>
          </w:tcPr>
          <w:p w14:paraId="1910D200" w14:textId="77777777" w:rsidR="0065445A" w:rsidRDefault="0065445A" w:rsidP="00754595">
            <w:pPr>
              <w:pStyle w:val="NoSpacing"/>
              <w:rPr>
                <w:rFonts w:ascii="Arial" w:hAnsi="Arial" w:cs="Arial"/>
                <w:sz w:val="22"/>
                <w:szCs w:val="22"/>
              </w:rPr>
            </w:pPr>
            <w:r>
              <w:rPr>
                <w:rFonts w:ascii="Arial" w:hAnsi="Arial" w:cs="Arial"/>
                <w:sz w:val="22"/>
                <w:szCs w:val="22"/>
              </w:rPr>
              <w:t>$</w:t>
            </w:r>
          </w:p>
        </w:tc>
        <w:tc>
          <w:tcPr>
            <w:tcW w:w="2338" w:type="dxa"/>
            <w:tcBorders>
              <w:top w:val="single" w:sz="4" w:space="0" w:color="000000"/>
            </w:tcBorders>
          </w:tcPr>
          <w:p w14:paraId="35551587" w14:textId="77777777" w:rsidR="0065445A" w:rsidRDefault="0065445A" w:rsidP="00754595">
            <w:pPr>
              <w:pStyle w:val="NoSpacing"/>
              <w:rPr>
                <w:rFonts w:ascii="Arial" w:hAnsi="Arial" w:cs="Arial"/>
                <w:sz w:val="22"/>
                <w:szCs w:val="22"/>
              </w:rPr>
            </w:pPr>
            <w:r>
              <w:rPr>
                <w:rFonts w:ascii="Arial" w:hAnsi="Arial" w:cs="Arial"/>
                <w:sz w:val="22"/>
                <w:szCs w:val="22"/>
              </w:rPr>
              <w:t>$</w:t>
            </w:r>
          </w:p>
        </w:tc>
      </w:tr>
    </w:tbl>
    <w:p w14:paraId="66CD619C" w14:textId="77777777" w:rsidR="0065445A" w:rsidRPr="00622854" w:rsidRDefault="0065445A" w:rsidP="0065445A">
      <w:pPr>
        <w:numPr>
          <w:ilvl w:val="12"/>
          <w:numId w:val="0"/>
        </w:numPr>
        <w:ind w:left="720" w:hanging="720"/>
        <w:jc w:val="both"/>
        <w:rPr>
          <w:rFonts w:ascii="Arial" w:hAnsi="Arial" w:cs="Arial"/>
          <w:i/>
          <w:sz w:val="22"/>
          <w:szCs w:val="22"/>
        </w:rPr>
      </w:pPr>
      <w:r w:rsidRPr="00622854">
        <w:rPr>
          <w:rFonts w:ascii="Arial" w:hAnsi="Arial" w:cs="Arial"/>
          <w:i/>
          <w:sz w:val="22"/>
          <w:szCs w:val="22"/>
        </w:rPr>
        <w:t>As Lessor:</w:t>
      </w:r>
    </w:p>
    <w:p w14:paraId="70269D6C" w14:textId="77777777" w:rsidR="0065445A" w:rsidRPr="005E1CBC" w:rsidRDefault="0065445A" w:rsidP="0065445A">
      <w:pPr>
        <w:numPr>
          <w:ilvl w:val="12"/>
          <w:numId w:val="0"/>
        </w:numPr>
        <w:ind w:left="720" w:hanging="720"/>
        <w:jc w:val="both"/>
        <w:rPr>
          <w:rFonts w:ascii="Arial" w:hAnsi="Arial" w:cs="Arial"/>
          <w:b/>
          <w:sz w:val="22"/>
          <w:szCs w:val="22"/>
        </w:rPr>
      </w:pPr>
    </w:p>
    <w:p w14:paraId="14722CD3" w14:textId="77777777" w:rsidR="0065445A" w:rsidRPr="007216D6" w:rsidRDefault="0065445A" w:rsidP="0065445A">
      <w:pPr>
        <w:numPr>
          <w:ilvl w:val="12"/>
          <w:numId w:val="0"/>
        </w:numPr>
        <w:jc w:val="both"/>
        <w:rPr>
          <w:rFonts w:ascii="Arial" w:hAnsi="Arial" w:cs="Arial"/>
          <w:i/>
          <w:color w:val="FF0000"/>
          <w:sz w:val="20"/>
          <w:szCs w:val="20"/>
        </w:rPr>
      </w:pPr>
      <w:r w:rsidRPr="007216D6">
        <w:rPr>
          <w:rFonts w:ascii="Arial" w:hAnsi="Arial" w:cs="Arial"/>
          <w:i/>
          <w:color w:val="FF0000"/>
          <w:sz w:val="20"/>
          <w:szCs w:val="20"/>
        </w:rPr>
        <w:t>A lessor should disclose the following about its lease activities (which may be grouped for purposes of disclosure):</w:t>
      </w:r>
    </w:p>
    <w:p w14:paraId="7B2E6667" w14:textId="77777777" w:rsidR="0065445A" w:rsidRPr="007216D6" w:rsidRDefault="0065445A" w:rsidP="0065445A">
      <w:pPr>
        <w:numPr>
          <w:ilvl w:val="12"/>
          <w:numId w:val="0"/>
        </w:numPr>
        <w:jc w:val="both"/>
        <w:rPr>
          <w:rFonts w:ascii="Arial" w:hAnsi="Arial" w:cs="Arial"/>
          <w:i/>
          <w:color w:val="FF0000"/>
          <w:sz w:val="20"/>
          <w:szCs w:val="20"/>
        </w:rPr>
      </w:pPr>
    </w:p>
    <w:p w14:paraId="3E1B6FC2" w14:textId="77777777" w:rsidR="0065445A" w:rsidRPr="007216D6" w:rsidRDefault="0065445A" w:rsidP="0065445A">
      <w:pPr>
        <w:pStyle w:val="NoSpacing"/>
        <w:numPr>
          <w:ilvl w:val="0"/>
          <w:numId w:val="30"/>
        </w:numPr>
        <w:rPr>
          <w:rFonts w:ascii="Arial" w:hAnsi="Arial" w:cs="Arial"/>
          <w:i/>
          <w:color w:val="FF0000"/>
          <w:sz w:val="20"/>
          <w:szCs w:val="20"/>
        </w:rPr>
      </w:pPr>
      <w:r w:rsidRPr="007216D6">
        <w:rPr>
          <w:rFonts w:ascii="Arial" w:hAnsi="Arial" w:cs="Arial"/>
          <w:i/>
          <w:color w:val="FF0000"/>
          <w:sz w:val="20"/>
          <w:szCs w:val="20"/>
        </w:rPr>
        <w:t>A general description of its leasing arrangements, including the basis, terms, and conditions on which any variable payments not included in the measurement of the lease receivable are determined</w:t>
      </w:r>
    </w:p>
    <w:p w14:paraId="3D9B4682" w14:textId="77777777" w:rsidR="0065445A" w:rsidRPr="007216D6" w:rsidRDefault="0065445A" w:rsidP="0065445A">
      <w:pPr>
        <w:pStyle w:val="NoSpacing"/>
        <w:numPr>
          <w:ilvl w:val="0"/>
          <w:numId w:val="30"/>
        </w:numPr>
        <w:rPr>
          <w:rFonts w:ascii="Arial" w:hAnsi="Arial" w:cs="Arial"/>
          <w:i/>
          <w:color w:val="FF0000"/>
          <w:sz w:val="20"/>
          <w:szCs w:val="20"/>
        </w:rPr>
      </w:pPr>
      <w:r w:rsidRPr="007216D6">
        <w:rPr>
          <w:rFonts w:ascii="Arial" w:hAnsi="Arial" w:cs="Arial"/>
          <w:i/>
          <w:color w:val="FF0000"/>
          <w:sz w:val="20"/>
          <w:szCs w:val="20"/>
        </w:rPr>
        <w:t>The total amount of inflows recognized in the reporting period from leases, if that amount cannot be determined based on the face of the financial statements</w:t>
      </w:r>
    </w:p>
    <w:p w14:paraId="08ECCBB0" w14:textId="77777777" w:rsidR="0065445A" w:rsidRPr="007216D6" w:rsidRDefault="0065445A" w:rsidP="0065445A">
      <w:pPr>
        <w:pStyle w:val="NoSpacing"/>
        <w:numPr>
          <w:ilvl w:val="0"/>
          <w:numId w:val="30"/>
        </w:numPr>
        <w:rPr>
          <w:rFonts w:ascii="Arial" w:hAnsi="Arial" w:cs="Arial"/>
          <w:i/>
          <w:color w:val="FF0000"/>
          <w:sz w:val="20"/>
          <w:szCs w:val="20"/>
        </w:rPr>
      </w:pPr>
      <w:r w:rsidRPr="007216D6">
        <w:rPr>
          <w:rFonts w:ascii="Arial" w:hAnsi="Arial" w:cs="Arial"/>
          <w:i/>
          <w:color w:val="FF0000"/>
          <w:sz w:val="20"/>
          <w:szCs w:val="20"/>
        </w:rPr>
        <w:t xml:space="preserve">The </w:t>
      </w:r>
      <w:proofErr w:type="gramStart"/>
      <w:r w:rsidRPr="007216D6">
        <w:rPr>
          <w:rFonts w:ascii="Arial" w:hAnsi="Arial" w:cs="Arial"/>
          <w:i/>
          <w:color w:val="FF0000"/>
          <w:sz w:val="20"/>
          <w:szCs w:val="20"/>
        </w:rPr>
        <w:t>amount</w:t>
      </w:r>
      <w:proofErr w:type="gramEnd"/>
      <w:r w:rsidRPr="007216D6">
        <w:rPr>
          <w:rFonts w:ascii="Arial" w:hAnsi="Arial" w:cs="Arial"/>
          <w:i/>
          <w:color w:val="FF0000"/>
          <w:sz w:val="20"/>
          <w:szCs w:val="20"/>
        </w:rPr>
        <w:t xml:space="preserve"> of inflows of resources recognized in the reporting period for variable and other payments not previously included in the measurement of the lease receivable</w:t>
      </w:r>
    </w:p>
    <w:p w14:paraId="7F4EC5F9" w14:textId="77777777" w:rsidR="0065445A" w:rsidRPr="007216D6" w:rsidRDefault="0065445A" w:rsidP="0065445A">
      <w:pPr>
        <w:pStyle w:val="NoSpacing"/>
        <w:numPr>
          <w:ilvl w:val="0"/>
          <w:numId w:val="30"/>
        </w:numPr>
        <w:rPr>
          <w:rFonts w:ascii="Arial" w:hAnsi="Arial" w:cs="Arial"/>
          <w:i/>
          <w:color w:val="FF0000"/>
          <w:sz w:val="20"/>
          <w:szCs w:val="20"/>
        </w:rPr>
      </w:pPr>
      <w:r w:rsidRPr="007216D6">
        <w:rPr>
          <w:rFonts w:ascii="Arial" w:hAnsi="Arial" w:cs="Arial"/>
          <w:i/>
          <w:color w:val="FF0000"/>
          <w:sz w:val="20"/>
          <w:szCs w:val="20"/>
        </w:rPr>
        <w:t>The existence, terms and conditions of options by the lessee to terminate the lease or abate payments if the lessor government has issued debt for which the principal and interest payments are secured by the lease payments</w:t>
      </w:r>
    </w:p>
    <w:p w14:paraId="0C0DD3A7" w14:textId="77777777" w:rsidR="0065445A" w:rsidRPr="007216D6" w:rsidRDefault="0065445A" w:rsidP="0065445A">
      <w:pPr>
        <w:pStyle w:val="NoSpacing"/>
        <w:ind w:left="720"/>
        <w:rPr>
          <w:rFonts w:ascii="Arial" w:hAnsi="Arial" w:cs="Arial"/>
          <w:i/>
          <w:color w:val="FF0000"/>
          <w:sz w:val="20"/>
          <w:szCs w:val="20"/>
        </w:rPr>
      </w:pPr>
    </w:p>
    <w:p w14:paraId="097D5A41" w14:textId="77777777" w:rsidR="0065445A" w:rsidRPr="007216D6" w:rsidRDefault="0065445A" w:rsidP="0065445A">
      <w:pPr>
        <w:pStyle w:val="NoSpacing"/>
        <w:rPr>
          <w:rFonts w:ascii="Arial" w:hAnsi="Arial" w:cs="Arial"/>
          <w:i/>
          <w:color w:val="FF0000"/>
          <w:sz w:val="20"/>
          <w:szCs w:val="20"/>
        </w:rPr>
      </w:pPr>
      <w:r w:rsidRPr="007216D6">
        <w:rPr>
          <w:rFonts w:ascii="Arial" w:hAnsi="Arial" w:cs="Arial"/>
          <w:i/>
          <w:color w:val="FF0000"/>
          <w:sz w:val="20"/>
          <w:szCs w:val="20"/>
        </w:rPr>
        <w:t>Additional disclosures also need to be made for the following transactions, if applicable:</w:t>
      </w:r>
    </w:p>
    <w:p w14:paraId="28FC2603" w14:textId="77777777" w:rsidR="0065445A" w:rsidRPr="007216D6" w:rsidRDefault="0065445A" w:rsidP="0065445A">
      <w:pPr>
        <w:pStyle w:val="NoSpacing"/>
        <w:numPr>
          <w:ilvl w:val="0"/>
          <w:numId w:val="31"/>
        </w:numPr>
        <w:rPr>
          <w:rFonts w:ascii="Arial" w:hAnsi="Arial" w:cs="Arial"/>
          <w:i/>
          <w:color w:val="FF0000"/>
          <w:sz w:val="20"/>
          <w:szCs w:val="20"/>
        </w:rPr>
      </w:pPr>
      <w:r w:rsidRPr="007216D6">
        <w:rPr>
          <w:rFonts w:ascii="Arial" w:hAnsi="Arial" w:cs="Arial"/>
          <w:i/>
          <w:color w:val="FF0000"/>
          <w:sz w:val="20"/>
          <w:szCs w:val="20"/>
        </w:rPr>
        <w:t>Leases of assets that are investments</w:t>
      </w:r>
    </w:p>
    <w:p w14:paraId="6C4B15FB" w14:textId="77777777" w:rsidR="0065445A" w:rsidRPr="007216D6" w:rsidRDefault="0065445A" w:rsidP="0065445A">
      <w:pPr>
        <w:pStyle w:val="NoSpacing"/>
        <w:numPr>
          <w:ilvl w:val="0"/>
          <w:numId w:val="31"/>
        </w:numPr>
        <w:rPr>
          <w:rFonts w:ascii="Arial" w:hAnsi="Arial" w:cs="Arial"/>
          <w:i/>
          <w:color w:val="FF0000"/>
          <w:sz w:val="20"/>
          <w:szCs w:val="20"/>
        </w:rPr>
      </w:pPr>
      <w:r w:rsidRPr="007216D6">
        <w:rPr>
          <w:rFonts w:ascii="Arial" w:hAnsi="Arial" w:cs="Arial"/>
          <w:i/>
          <w:color w:val="FF0000"/>
          <w:sz w:val="20"/>
          <w:szCs w:val="20"/>
        </w:rPr>
        <w:t>Certain regulated leases</w:t>
      </w:r>
    </w:p>
    <w:p w14:paraId="179736AC" w14:textId="77777777" w:rsidR="0065445A" w:rsidRPr="007216D6" w:rsidRDefault="0065445A" w:rsidP="0065445A">
      <w:pPr>
        <w:pStyle w:val="NoSpacing"/>
        <w:numPr>
          <w:ilvl w:val="0"/>
          <w:numId w:val="31"/>
        </w:numPr>
        <w:rPr>
          <w:rFonts w:ascii="Arial" w:hAnsi="Arial" w:cs="Arial"/>
          <w:i/>
          <w:color w:val="FF0000"/>
          <w:sz w:val="20"/>
          <w:szCs w:val="20"/>
        </w:rPr>
      </w:pPr>
      <w:r w:rsidRPr="007216D6">
        <w:rPr>
          <w:rFonts w:ascii="Arial" w:hAnsi="Arial" w:cs="Arial"/>
          <w:i/>
          <w:color w:val="FF0000"/>
          <w:sz w:val="20"/>
          <w:szCs w:val="20"/>
        </w:rPr>
        <w:t>Sublease transactions</w:t>
      </w:r>
    </w:p>
    <w:p w14:paraId="1F191AF6" w14:textId="77777777" w:rsidR="0065445A" w:rsidRPr="007216D6" w:rsidRDefault="0065445A" w:rsidP="0065445A">
      <w:pPr>
        <w:pStyle w:val="NoSpacing"/>
        <w:numPr>
          <w:ilvl w:val="0"/>
          <w:numId w:val="31"/>
        </w:numPr>
        <w:rPr>
          <w:rFonts w:ascii="Arial" w:hAnsi="Arial" w:cs="Arial"/>
          <w:i/>
          <w:color w:val="FF0000"/>
          <w:sz w:val="20"/>
          <w:szCs w:val="20"/>
        </w:rPr>
      </w:pPr>
      <w:r w:rsidRPr="007216D6">
        <w:rPr>
          <w:rFonts w:ascii="Arial" w:hAnsi="Arial" w:cs="Arial"/>
          <w:i/>
          <w:color w:val="FF0000"/>
          <w:sz w:val="20"/>
          <w:szCs w:val="20"/>
        </w:rPr>
        <w:t>Sale-leaseback transactions</w:t>
      </w:r>
    </w:p>
    <w:p w14:paraId="212C04DE" w14:textId="19C5FE90" w:rsidR="0065445A" w:rsidRPr="007216D6" w:rsidRDefault="0065445A" w:rsidP="0065445A">
      <w:pPr>
        <w:pStyle w:val="NoSpacing"/>
        <w:numPr>
          <w:ilvl w:val="0"/>
          <w:numId w:val="31"/>
        </w:numPr>
        <w:rPr>
          <w:rFonts w:ascii="Arial" w:hAnsi="Arial" w:cs="Arial"/>
          <w:i/>
          <w:color w:val="FF0000"/>
          <w:sz w:val="20"/>
          <w:szCs w:val="20"/>
        </w:rPr>
      </w:pPr>
      <w:r w:rsidRPr="007216D6">
        <w:rPr>
          <w:rFonts w:ascii="Arial" w:hAnsi="Arial" w:cs="Arial"/>
          <w:i/>
          <w:color w:val="FF0000"/>
          <w:sz w:val="20"/>
          <w:szCs w:val="20"/>
        </w:rPr>
        <w:t>Lease-leaseback transactions</w:t>
      </w:r>
    </w:p>
    <w:p w14:paraId="5BC38C5D" w14:textId="4E15BDAA" w:rsidR="00CF1B63" w:rsidRDefault="00CF1B63" w:rsidP="00CF1B63">
      <w:pPr>
        <w:pStyle w:val="NoSpacing"/>
        <w:rPr>
          <w:rFonts w:ascii="Arial" w:hAnsi="Arial" w:cs="Arial"/>
          <w:i/>
          <w:color w:val="FF0000"/>
          <w:sz w:val="22"/>
          <w:szCs w:val="22"/>
        </w:rPr>
      </w:pPr>
    </w:p>
    <w:p w14:paraId="11E4BA46" w14:textId="77777777" w:rsidR="00CF1B63" w:rsidRPr="008F64C0" w:rsidRDefault="00CF1B63" w:rsidP="00CF1B6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hanging="720"/>
        <w:jc w:val="both"/>
        <w:rPr>
          <w:rFonts w:ascii="Arial" w:hAnsi="Arial" w:cs="Arial"/>
          <w:b/>
          <w:color w:val="FF0000"/>
          <w:sz w:val="22"/>
          <w:szCs w:val="22"/>
        </w:rPr>
      </w:pPr>
      <w:r w:rsidRPr="00622854">
        <w:rPr>
          <w:rFonts w:ascii="Arial" w:hAnsi="Arial" w:cs="Arial"/>
          <w:i/>
          <w:sz w:val="22"/>
          <w:szCs w:val="22"/>
        </w:rPr>
        <w:t>Sixteenth Section Lands</w:t>
      </w:r>
      <w:r>
        <w:rPr>
          <w:rFonts w:ascii="Arial" w:hAnsi="Arial" w:cs="Arial"/>
          <w:b/>
          <w:sz w:val="22"/>
          <w:szCs w:val="22"/>
        </w:rPr>
        <w:t xml:space="preserve"> </w:t>
      </w:r>
      <w:r>
        <w:rPr>
          <w:rFonts w:ascii="Arial" w:hAnsi="Arial" w:cs="Arial"/>
          <w:b/>
          <w:color w:val="FF0000"/>
          <w:sz w:val="22"/>
          <w:szCs w:val="22"/>
        </w:rPr>
        <w:t>(Edit as appropriate with the implementation of GASB 87)</w:t>
      </w:r>
    </w:p>
    <w:p w14:paraId="0ECAC84E" w14:textId="77777777" w:rsidR="00CF1B63" w:rsidRPr="00B32FA8" w:rsidRDefault="00CF1B63" w:rsidP="00CF1B6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147306A5" w14:textId="77777777" w:rsidR="00CF1B63" w:rsidRPr="00B32FA8" w:rsidRDefault="00CF1B63" w:rsidP="00CF1B6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Sixteenth section school lands, or lands granted in lieu thereof, constitute property held in trust for the benefit of the public schools.  The school board, under the general supervision of the Office of the Secretary of State, has control and jurisdiction of said school trust lands and of all funds arising from any disposition thereof.  It is the duty of the school board to manage the school trust lands and all funds arising therefrom as trust property.  Accordingly, the board shall assure that adequate compensation is received for all uses of the trust lands, except for uses by the public schools.  The following are the future rental payments to be made to the school district for the use of school trust lands.  These future rental payments are from existing leases and do not anticipate renewals or new leases.</w:t>
      </w:r>
    </w:p>
    <w:p w14:paraId="3319FCF9" w14:textId="77777777" w:rsidR="00CF1B63" w:rsidRDefault="00CF1B63" w:rsidP="00CF1B63">
      <w:pPr>
        <w:pStyle w:val="NoSpacing"/>
        <w:rPr>
          <w:rFonts w:ascii="Arial" w:hAnsi="Arial" w:cs="Arial"/>
          <w:i/>
          <w:color w:val="FF0000"/>
          <w:sz w:val="22"/>
          <w:szCs w:val="22"/>
        </w:rPr>
      </w:pPr>
    </w:p>
    <w:p w14:paraId="16F14FCB" w14:textId="0DE5E11F" w:rsidR="0065445A" w:rsidRDefault="0065445A" w:rsidP="0065445A">
      <w:pPr>
        <w:pStyle w:val="NoSpacing"/>
        <w:rPr>
          <w:rFonts w:ascii="Arial" w:hAnsi="Arial" w:cs="Arial"/>
          <w:i/>
          <w:color w:val="FF0000"/>
          <w:sz w:val="22"/>
          <w:szCs w:val="22"/>
        </w:rPr>
      </w:pPr>
    </w:p>
    <w:bookmarkStart w:id="53" w:name="_MON_1753853904"/>
    <w:bookmarkEnd w:id="53"/>
    <w:p w14:paraId="46FA101E" w14:textId="235F6D93" w:rsidR="0065445A" w:rsidRDefault="00327A07" w:rsidP="0065445A">
      <w:pPr>
        <w:pStyle w:val="NoSpacing"/>
        <w:rPr>
          <w:rFonts w:ascii="Arial" w:hAnsi="Arial" w:cs="Arial"/>
          <w:i/>
          <w:color w:val="FF0000"/>
          <w:sz w:val="22"/>
          <w:szCs w:val="22"/>
        </w:rPr>
      </w:pPr>
      <w:r w:rsidRPr="00B32FA8">
        <w:rPr>
          <w:rFonts w:ascii="Arial" w:hAnsi="Arial" w:cs="Arial"/>
          <w:sz w:val="20"/>
          <w:szCs w:val="20"/>
        </w:rPr>
        <w:object w:dxaOrig="3246" w:dyaOrig="3692" w14:anchorId="51A22D92">
          <v:shape id="_x0000_i1052" type="#_x0000_t75" style="width:163.5pt;height:186pt" o:ole="">
            <v:imagedata r:id="rId81" o:title=""/>
          </v:shape>
          <o:OLEObject Type="Embed" ProgID="Excel.Sheet.12" ShapeID="_x0000_i1052" DrawAspect="Content" ObjectID="_1791348739" r:id="rId82"/>
        </w:object>
      </w:r>
    </w:p>
    <w:p w14:paraId="30C386A6" w14:textId="77777777" w:rsidR="0065445A" w:rsidRDefault="0065445A" w:rsidP="0065445A">
      <w:pPr>
        <w:pStyle w:val="NoSpacing"/>
        <w:rPr>
          <w:rFonts w:ascii="Arial" w:hAnsi="Arial" w:cs="Arial"/>
          <w:i/>
          <w:color w:val="FF0000"/>
          <w:sz w:val="22"/>
          <w:szCs w:val="22"/>
        </w:rPr>
      </w:pPr>
    </w:p>
    <w:p w14:paraId="53EA522F" w14:textId="3388D16C" w:rsidR="00CF1B63" w:rsidRDefault="00CF1B63" w:rsidP="00CF1B63">
      <w:pPr>
        <w:numPr>
          <w:ilvl w:val="12"/>
          <w:numId w:val="0"/>
        </w:numPr>
        <w:ind w:left="720" w:hanging="720"/>
        <w:jc w:val="both"/>
        <w:rPr>
          <w:rFonts w:ascii="Arial" w:hAnsi="Arial" w:cs="Arial"/>
          <w:b/>
          <w:sz w:val="22"/>
          <w:szCs w:val="22"/>
        </w:rPr>
      </w:pPr>
      <w:r>
        <w:rPr>
          <w:rFonts w:ascii="Arial" w:hAnsi="Arial" w:cs="Arial"/>
          <w:b/>
          <w:sz w:val="22"/>
          <w:szCs w:val="22"/>
        </w:rPr>
        <w:t>SBITA</w:t>
      </w:r>
    </w:p>
    <w:p w14:paraId="22D6E9A3" w14:textId="59FBA310" w:rsidR="00CF1B63" w:rsidRDefault="00CF1B63" w:rsidP="00CF1B63">
      <w:pPr>
        <w:numPr>
          <w:ilvl w:val="12"/>
          <w:numId w:val="0"/>
        </w:numPr>
        <w:ind w:left="720" w:hanging="720"/>
        <w:jc w:val="both"/>
        <w:rPr>
          <w:rFonts w:ascii="Arial" w:hAnsi="Arial" w:cs="Arial"/>
          <w:b/>
          <w:sz w:val="22"/>
          <w:szCs w:val="22"/>
        </w:rPr>
      </w:pPr>
    </w:p>
    <w:p w14:paraId="7704DE18" w14:textId="46008AEA" w:rsidR="00CF1B63" w:rsidRPr="007216D6" w:rsidRDefault="00CF1B63" w:rsidP="00CF1B63">
      <w:pPr>
        <w:numPr>
          <w:ilvl w:val="12"/>
          <w:numId w:val="0"/>
        </w:numPr>
        <w:jc w:val="both"/>
        <w:rPr>
          <w:rFonts w:ascii="Arial" w:hAnsi="Arial" w:cs="Arial"/>
          <w:i/>
          <w:color w:val="FF0000"/>
          <w:sz w:val="22"/>
          <w:szCs w:val="22"/>
        </w:rPr>
      </w:pPr>
      <w:r w:rsidRPr="007216D6">
        <w:rPr>
          <w:rFonts w:ascii="Arial" w:hAnsi="Arial" w:cs="Arial"/>
          <w:i/>
          <w:color w:val="FF0000"/>
          <w:sz w:val="22"/>
          <w:szCs w:val="22"/>
        </w:rPr>
        <w:t>The following is meant to provide disclosure guidelines based on GASB 96.  Please update the note based on applicability and the SBITA of your school district.  School districts should add any disclosures that are deemed necessary and remove any disclosures that are inapplicable.  Please refer to GASB 96 for a full listing of required disclosures related to SBITA.</w:t>
      </w:r>
    </w:p>
    <w:p w14:paraId="10C9436C" w14:textId="77777777" w:rsidR="00CF1B63" w:rsidRPr="007216D6" w:rsidRDefault="00CF1B63" w:rsidP="00CF1B63">
      <w:pPr>
        <w:numPr>
          <w:ilvl w:val="12"/>
          <w:numId w:val="0"/>
        </w:numPr>
        <w:jc w:val="both"/>
        <w:rPr>
          <w:rFonts w:ascii="Arial" w:hAnsi="Arial" w:cs="Arial"/>
          <w:i/>
          <w:color w:val="FF0000"/>
          <w:sz w:val="22"/>
          <w:szCs w:val="22"/>
        </w:rPr>
      </w:pPr>
    </w:p>
    <w:p w14:paraId="25AB7FB8" w14:textId="36EAF3D7" w:rsidR="00CF1B63" w:rsidRPr="007216D6" w:rsidRDefault="00CF1B63" w:rsidP="002D697C">
      <w:pPr>
        <w:rPr>
          <w:rFonts w:ascii="Arial" w:hAnsi="Arial" w:cs="Arial"/>
          <w:i/>
          <w:color w:val="FF0000"/>
          <w:sz w:val="22"/>
          <w:szCs w:val="22"/>
        </w:rPr>
      </w:pPr>
      <w:r w:rsidRPr="007216D6">
        <w:rPr>
          <w:rFonts w:ascii="Arial" w:hAnsi="Arial" w:cs="Arial"/>
          <w:i/>
          <w:color w:val="FF0000"/>
          <w:sz w:val="22"/>
          <w:szCs w:val="22"/>
        </w:rPr>
        <w:t>The school district should disclose the following information about its SBITA (</w:t>
      </w:r>
      <w:r w:rsidR="002D697C" w:rsidRPr="007216D6">
        <w:rPr>
          <w:rFonts w:ascii="Arial" w:hAnsi="Arial" w:cs="Arial"/>
          <w:i/>
          <w:color w:val="FF0000"/>
          <w:sz w:val="22"/>
          <w:szCs w:val="22"/>
        </w:rPr>
        <w:t xml:space="preserve">which may be </w:t>
      </w:r>
      <w:r w:rsidRPr="007216D6">
        <w:rPr>
          <w:rFonts w:ascii="Arial" w:hAnsi="Arial" w:cs="Arial"/>
          <w:i/>
          <w:color w:val="FF0000"/>
          <w:sz w:val="22"/>
          <w:szCs w:val="22"/>
        </w:rPr>
        <w:t>grouped for purposes of disclosures):</w:t>
      </w:r>
    </w:p>
    <w:p w14:paraId="3DBFF738" w14:textId="3785F607" w:rsidR="00CF1B63" w:rsidRPr="007216D6" w:rsidRDefault="00CF1B63" w:rsidP="002D697C">
      <w:pPr>
        <w:rPr>
          <w:rFonts w:ascii="Arial" w:hAnsi="Arial" w:cs="Arial"/>
          <w:color w:val="FF0000"/>
          <w:sz w:val="22"/>
          <w:szCs w:val="22"/>
        </w:rPr>
      </w:pPr>
    </w:p>
    <w:p w14:paraId="293C2D88" w14:textId="1BA4EE14" w:rsidR="00CF1B63" w:rsidRPr="007216D6" w:rsidRDefault="00CF1B63" w:rsidP="00A31446">
      <w:pPr>
        <w:pStyle w:val="NoSpacing"/>
        <w:numPr>
          <w:ilvl w:val="0"/>
          <w:numId w:val="33"/>
        </w:numPr>
        <w:rPr>
          <w:rFonts w:ascii="Arial" w:hAnsi="Arial" w:cs="Arial"/>
          <w:i/>
          <w:color w:val="FF0000"/>
          <w:sz w:val="22"/>
          <w:szCs w:val="22"/>
        </w:rPr>
      </w:pPr>
      <w:r w:rsidRPr="007216D6">
        <w:rPr>
          <w:rFonts w:ascii="Arial" w:hAnsi="Arial" w:cs="Arial"/>
          <w:i/>
          <w:color w:val="FF0000"/>
          <w:sz w:val="22"/>
          <w:szCs w:val="22"/>
        </w:rPr>
        <w:t>A general description of its SBITAs including the basis, terms, and conditions on which variable payments not included in the measurement of the liability are determined</w:t>
      </w:r>
    </w:p>
    <w:p w14:paraId="214E243F" w14:textId="0968BD56" w:rsidR="00CF1B63" w:rsidRPr="007216D6" w:rsidRDefault="00CF1B63" w:rsidP="00A31446">
      <w:pPr>
        <w:pStyle w:val="NoSpacing"/>
        <w:numPr>
          <w:ilvl w:val="0"/>
          <w:numId w:val="33"/>
        </w:numPr>
        <w:rPr>
          <w:rFonts w:ascii="Arial" w:hAnsi="Arial" w:cs="Arial"/>
          <w:i/>
          <w:color w:val="FF0000"/>
          <w:sz w:val="22"/>
          <w:szCs w:val="22"/>
        </w:rPr>
      </w:pPr>
      <w:r w:rsidRPr="007216D6">
        <w:rPr>
          <w:rFonts w:ascii="Arial" w:hAnsi="Arial" w:cs="Arial"/>
          <w:i/>
          <w:color w:val="FF0000"/>
          <w:sz w:val="22"/>
          <w:szCs w:val="22"/>
        </w:rPr>
        <w:t>The total amount of subscription assets, and the related accumulated amortization, disclosed separately from other capital assets</w:t>
      </w:r>
    </w:p>
    <w:p w14:paraId="1234395A" w14:textId="05B80861" w:rsidR="00CF1B63" w:rsidRPr="007216D6" w:rsidRDefault="00CF1B63" w:rsidP="00A31446">
      <w:pPr>
        <w:pStyle w:val="NoSpacing"/>
        <w:numPr>
          <w:ilvl w:val="0"/>
          <w:numId w:val="33"/>
        </w:numPr>
        <w:rPr>
          <w:rFonts w:ascii="Arial" w:hAnsi="Arial" w:cs="Arial"/>
          <w:i/>
          <w:color w:val="FF0000"/>
          <w:sz w:val="22"/>
          <w:szCs w:val="22"/>
        </w:rPr>
      </w:pPr>
      <w:r w:rsidRPr="007216D6">
        <w:rPr>
          <w:rFonts w:ascii="Arial" w:hAnsi="Arial" w:cs="Arial"/>
          <w:i/>
          <w:color w:val="FF0000"/>
          <w:sz w:val="22"/>
          <w:szCs w:val="22"/>
        </w:rPr>
        <w:t>The amount of outflows of resources recognized in the reporting period for variable payments not previously included in the measurement of the subscription liability</w:t>
      </w:r>
    </w:p>
    <w:p w14:paraId="00262CA9" w14:textId="7EF779A9" w:rsidR="00CF1B63" w:rsidRPr="007216D6" w:rsidRDefault="00CF1B63" w:rsidP="00A31446">
      <w:pPr>
        <w:pStyle w:val="NoSpacing"/>
        <w:numPr>
          <w:ilvl w:val="0"/>
          <w:numId w:val="33"/>
        </w:numPr>
        <w:rPr>
          <w:rFonts w:ascii="Arial" w:hAnsi="Arial" w:cs="Arial"/>
          <w:i/>
          <w:color w:val="FF0000"/>
          <w:sz w:val="22"/>
          <w:szCs w:val="22"/>
        </w:rPr>
      </w:pPr>
      <w:r w:rsidRPr="007216D6">
        <w:rPr>
          <w:rFonts w:ascii="Arial" w:hAnsi="Arial" w:cs="Arial"/>
          <w:i/>
          <w:color w:val="FF0000"/>
          <w:sz w:val="22"/>
          <w:szCs w:val="22"/>
        </w:rPr>
        <w:t>The amount of outflows of resources recognized in the reporting period for other payments not included in the measurement of the subscription liability</w:t>
      </w:r>
    </w:p>
    <w:p w14:paraId="15EB0EA1" w14:textId="4030D5E8" w:rsidR="00CF1B63" w:rsidRPr="007216D6" w:rsidRDefault="00CF1B63" w:rsidP="00A31446">
      <w:pPr>
        <w:pStyle w:val="NoSpacing"/>
        <w:numPr>
          <w:ilvl w:val="0"/>
          <w:numId w:val="33"/>
        </w:numPr>
        <w:rPr>
          <w:rFonts w:ascii="Arial" w:hAnsi="Arial" w:cs="Arial"/>
          <w:i/>
          <w:color w:val="FF0000"/>
          <w:sz w:val="22"/>
          <w:szCs w:val="22"/>
        </w:rPr>
      </w:pPr>
      <w:r w:rsidRPr="007216D6">
        <w:rPr>
          <w:rFonts w:ascii="Arial" w:hAnsi="Arial" w:cs="Arial"/>
          <w:i/>
          <w:color w:val="FF0000"/>
          <w:sz w:val="22"/>
          <w:szCs w:val="22"/>
        </w:rPr>
        <w:t xml:space="preserve">The </w:t>
      </w:r>
      <w:r w:rsidR="00A31446" w:rsidRPr="007216D6">
        <w:rPr>
          <w:rFonts w:ascii="Arial" w:hAnsi="Arial" w:cs="Arial"/>
          <w:i/>
          <w:color w:val="FF0000"/>
          <w:sz w:val="22"/>
          <w:szCs w:val="22"/>
        </w:rPr>
        <w:t>principal</w:t>
      </w:r>
      <w:r w:rsidRPr="007216D6">
        <w:rPr>
          <w:rFonts w:ascii="Arial" w:hAnsi="Arial" w:cs="Arial"/>
          <w:i/>
          <w:color w:val="FF0000"/>
          <w:sz w:val="22"/>
          <w:szCs w:val="22"/>
        </w:rPr>
        <w:t xml:space="preserve"> and interest requirements to maturity</w:t>
      </w:r>
    </w:p>
    <w:p w14:paraId="05A23E7E" w14:textId="1AB527D4" w:rsidR="00CF1B63" w:rsidRPr="007216D6" w:rsidRDefault="00CF1B63" w:rsidP="00A31446">
      <w:pPr>
        <w:pStyle w:val="NoSpacing"/>
        <w:numPr>
          <w:ilvl w:val="0"/>
          <w:numId w:val="33"/>
        </w:numPr>
        <w:rPr>
          <w:rFonts w:ascii="Arial" w:hAnsi="Arial" w:cs="Arial"/>
          <w:i/>
          <w:color w:val="FF0000"/>
          <w:sz w:val="22"/>
          <w:szCs w:val="22"/>
        </w:rPr>
      </w:pPr>
      <w:r w:rsidRPr="007216D6">
        <w:rPr>
          <w:rFonts w:ascii="Arial" w:hAnsi="Arial" w:cs="Arial"/>
          <w:i/>
          <w:color w:val="FF0000"/>
          <w:sz w:val="22"/>
          <w:szCs w:val="22"/>
        </w:rPr>
        <w:t>Commitments under SBITAs before the commencement of the subscription term</w:t>
      </w:r>
    </w:p>
    <w:p w14:paraId="32C5BB9F" w14:textId="6A1C403C" w:rsidR="002D697C" w:rsidRPr="007216D6" w:rsidRDefault="002D697C" w:rsidP="00A31446">
      <w:pPr>
        <w:pStyle w:val="NoSpacing"/>
        <w:numPr>
          <w:ilvl w:val="0"/>
          <w:numId w:val="33"/>
        </w:numPr>
        <w:rPr>
          <w:rFonts w:ascii="Arial" w:hAnsi="Arial" w:cs="Arial"/>
          <w:i/>
          <w:color w:val="FF0000"/>
          <w:sz w:val="22"/>
          <w:szCs w:val="22"/>
        </w:rPr>
      </w:pPr>
      <w:r w:rsidRPr="007216D6">
        <w:rPr>
          <w:rFonts w:ascii="Arial" w:hAnsi="Arial" w:cs="Arial"/>
          <w:i/>
          <w:color w:val="FF0000"/>
          <w:sz w:val="22"/>
          <w:szCs w:val="22"/>
        </w:rPr>
        <w:t>The components of any loss associated with an impairment</w:t>
      </w:r>
    </w:p>
    <w:p w14:paraId="58D93635" w14:textId="77777777" w:rsidR="00C81CB7" w:rsidRPr="00A31446" w:rsidRDefault="00C81CB7" w:rsidP="00C81CB7">
      <w:pPr>
        <w:pStyle w:val="NoSpacing"/>
        <w:ind w:left="720"/>
        <w:rPr>
          <w:rFonts w:ascii="Arial" w:hAnsi="Arial" w:cs="Arial"/>
          <w:i/>
          <w:color w:val="FF0000"/>
          <w:sz w:val="22"/>
          <w:szCs w:val="22"/>
        </w:rPr>
      </w:pPr>
    </w:p>
    <w:p w14:paraId="4ECA4572" w14:textId="77777777" w:rsidR="0065445A" w:rsidRPr="00B32FA8" w:rsidRDefault="0065445A" w:rsidP="0065445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A31446" w14:paraId="51B0B600" w14:textId="77777777" w:rsidTr="00754595">
        <w:tc>
          <w:tcPr>
            <w:tcW w:w="2337" w:type="dxa"/>
          </w:tcPr>
          <w:p w14:paraId="1B23D594" w14:textId="77777777" w:rsidR="00A31446" w:rsidRPr="005C7746" w:rsidRDefault="00A31446" w:rsidP="00754595">
            <w:pPr>
              <w:pStyle w:val="NoSpacing"/>
              <w:jc w:val="center"/>
              <w:rPr>
                <w:rFonts w:ascii="Arial" w:hAnsi="Arial" w:cs="Arial"/>
                <w:sz w:val="22"/>
                <w:szCs w:val="22"/>
                <w:u w:val="single"/>
              </w:rPr>
            </w:pPr>
            <w:r w:rsidRPr="005C7746">
              <w:rPr>
                <w:rFonts w:ascii="Arial" w:hAnsi="Arial" w:cs="Arial"/>
                <w:sz w:val="22"/>
                <w:szCs w:val="22"/>
                <w:u w:val="single"/>
              </w:rPr>
              <w:t>Year Ending June 30</w:t>
            </w:r>
          </w:p>
        </w:tc>
        <w:tc>
          <w:tcPr>
            <w:tcW w:w="2337" w:type="dxa"/>
          </w:tcPr>
          <w:p w14:paraId="48C541F1" w14:textId="77777777" w:rsidR="00A31446" w:rsidRPr="005C7746" w:rsidRDefault="00A31446" w:rsidP="00754595">
            <w:pPr>
              <w:pStyle w:val="NoSpacing"/>
              <w:jc w:val="center"/>
              <w:rPr>
                <w:rFonts w:ascii="Arial" w:hAnsi="Arial" w:cs="Arial"/>
                <w:sz w:val="22"/>
                <w:szCs w:val="22"/>
                <w:u w:val="single"/>
              </w:rPr>
            </w:pPr>
            <w:r w:rsidRPr="005C7746">
              <w:rPr>
                <w:rFonts w:ascii="Arial" w:hAnsi="Arial" w:cs="Arial"/>
                <w:sz w:val="22"/>
                <w:szCs w:val="22"/>
                <w:u w:val="single"/>
              </w:rPr>
              <w:t>Principal Payments</w:t>
            </w:r>
          </w:p>
        </w:tc>
        <w:tc>
          <w:tcPr>
            <w:tcW w:w="2338" w:type="dxa"/>
          </w:tcPr>
          <w:p w14:paraId="527F96B6" w14:textId="77777777" w:rsidR="00A31446" w:rsidRPr="005C7746" w:rsidRDefault="00A31446" w:rsidP="00754595">
            <w:pPr>
              <w:pStyle w:val="NoSpacing"/>
              <w:jc w:val="center"/>
              <w:rPr>
                <w:rFonts w:ascii="Arial" w:hAnsi="Arial" w:cs="Arial"/>
                <w:sz w:val="22"/>
                <w:szCs w:val="22"/>
                <w:u w:val="single"/>
              </w:rPr>
            </w:pPr>
            <w:r w:rsidRPr="005C7746">
              <w:rPr>
                <w:rFonts w:ascii="Arial" w:hAnsi="Arial" w:cs="Arial"/>
                <w:sz w:val="22"/>
                <w:szCs w:val="22"/>
                <w:u w:val="single"/>
              </w:rPr>
              <w:t>Interest Payments</w:t>
            </w:r>
          </w:p>
        </w:tc>
        <w:tc>
          <w:tcPr>
            <w:tcW w:w="2338" w:type="dxa"/>
          </w:tcPr>
          <w:p w14:paraId="03C5ADFF" w14:textId="77777777" w:rsidR="00A31446" w:rsidRPr="005C7746" w:rsidRDefault="00A31446" w:rsidP="00754595">
            <w:pPr>
              <w:pStyle w:val="NoSpacing"/>
              <w:jc w:val="center"/>
              <w:rPr>
                <w:rFonts w:ascii="Arial" w:hAnsi="Arial" w:cs="Arial"/>
                <w:sz w:val="22"/>
                <w:szCs w:val="22"/>
                <w:u w:val="single"/>
              </w:rPr>
            </w:pPr>
            <w:r w:rsidRPr="005C7746">
              <w:rPr>
                <w:rFonts w:ascii="Arial" w:hAnsi="Arial" w:cs="Arial"/>
                <w:sz w:val="22"/>
                <w:szCs w:val="22"/>
                <w:u w:val="single"/>
              </w:rPr>
              <w:t>Total</w:t>
            </w:r>
          </w:p>
        </w:tc>
      </w:tr>
      <w:tr w:rsidR="00A31446" w14:paraId="4D8A9E99" w14:textId="77777777" w:rsidTr="00754595">
        <w:tc>
          <w:tcPr>
            <w:tcW w:w="2337" w:type="dxa"/>
          </w:tcPr>
          <w:p w14:paraId="0342F7D8" w14:textId="6EC31992" w:rsidR="00A31446" w:rsidRDefault="00A31446" w:rsidP="00754595">
            <w:pPr>
              <w:pStyle w:val="NoSpacing"/>
              <w:rPr>
                <w:rFonts w:ascii="Arial" w:hAnsi="Arial" w:cs="Arial"/>
                <w:sz w:val="22"/>
                <w:szCs w:val="22"/>
              </w:rPr>
            </w:pPr>
            <w:r>
              <w:rPr>
                <w:rFonts w:ascii="Arial" w:hAnsi="Arial" w:cs="Arial"/>
                <w:sz w:val="22"/>
                <w:szCs w:val="22"/>
              </w:rPr>
              <w:t>202</w:t>
            </w:r>
            <w:r w:rsidR="00CE70A3">
              <w:rPr>
                <w:rFonts w:ascii="Arial" w:hAnsi="Arial" w:cs="Arial"/>
                <w:sz w:val="22"/>
                <w:szCs w:val="22"/>
              </w:rPr>
              <w:t>5</w:t>
            </w:r>
          </w:p>
        </w:tc>
        <w:tc>
          <w:tcPr>
            <w:tcW w:w="2337" w:type="dxa"/>
          </w:tcPr>
          <w:p w14:paraId="3B2AC4C7" w14:textId="77777777" w:rsidR="00A31446" w:rsidRDefault="00A31446" w:rsidP="00754595">
            <w:pPr>
              <w:pStyle w:val="NoSpacing"/>
              <w:rPr>
                <w:rFonts w:ascii="Arial" w:hAnsi="Arial" w:cs="Arial"/>
                <w:sz w:val="22"/>
                <w:szCs w:val="22"/>
              </w:rPr>
            </w:pPr>
            <w:r>
              <w:rPr>
                <w:rFonts w:ascii="Arial" w:hAnsi="Arial" w:cs="Arial"/>
                <w:sz w:val="22"/>
                <w:szCs w:val="22"/>
              </w:rPr>
              <w:t>$</w:t>
            </w:r>
          </w:p>
        </w:tc>
        <w:tc>
          <w:tcPr>
            <w:tcW w:w="2338" w:type="dxa"/>
          </w:tcPr>
          <w:p w14:paraId="72CBDFAF" w14:textId="77777777" w:rsidR="00A31446" w:rsidRDefault="00A31446" w:rsidP="00754595">
            <w:pPr>
              <w:pStyle w:val="NoSpacing"/>
              <w:rPr>
                <w:rFonts w:ascii="Arial" w:hAnsi="Arial" w:cs="Arial"/>
                <w:sz w:val="22"/>
                <w:szCs w:val="22"/>
              </w:rPr>
            </w:pPr>
            <w:r>
              <w:rPr>
                <w:rFonts w:ascii="Arial" w:hAnsi="Arial" w:cs="Arial"/>
                <w:sz w:val="22"/>
                <w:szCs w:val="22"/>
              </w:rPr>
              <w:t>$</w:t>
            </w:r>
          </w:p>
        </w:tc>
        <w:tc>
          <w:tcPr>
            <w:tcW w:w="2338" w:type="dxa"/>
          </w:tcPr>
          <w:p w14:paraId="125121CE" w14:textId="77777777" w:rsidR="00A31446" w:rsidRDefault="00A31446" w:rsidP="00754595">
            <w:pPr>
              <w:pStyle w:val="NoSpacing"/>
              <w:rPr>
                <w:rFonts w:ascii="Arial" w:hAnsi="Arial" w:cs="Arial"/>
                <w:sz w:val="22"/>
                <w:szCs w:val="22"/>
              </w:rPr>
            </w:pPr>
            <w:r>
              <w:rPr>
                <w:rFonts w:ascii="Arial" w:hAnsi="Arial" w:cs="Arial"/>
                <w:sz w:val="22"/>
                <w:szCs w:val="22"/>
              </w:rPr>
              <w:t>$</w:t>
            </w:r>
          </w:p>
        </w:tc>
      </w:tr>
      <w:tr w:rsidR="00A31446" w14:paraId="51BEB2FB" w14:textId="77777777" w:rsidTr="00754595">
        <w:tc>
          <w:tcPr>
            <w:tcW w:w="2337" w:type="dxa"/>
          </w:tcPr>
          <w:p w14:paraId="59F3275A" w14:textId="48C20BD3" w:rsidR="00A31446" w:rsidRDefault="00A31446" w:rsidP="00754595">
            <w:pPr>
              <w:pStyle w:val="NoSpacing"/>
              <w:rPr>
                <w:rFonts w:ascii="Arial" w:hAnsi="Arial" w:cs="Arial"/>
                <w:sz w:val="22"/>
                <w:szCs w:val="22"/>
              </w:rPr>
            </w:pPr>
            <w:r>
              <w:rPr>
                <w:rFonts w:ascii="Arial" w:hAnsi="Arial" w:cs="Arial"/>
                <w:sz w:val="22"/>
                <w:szCs w:val="22"/>
              </w:rPr>
              <w:t>202</w:t>
            </w:r>
            <w:r w:rsidR="00CE70A3">
              <w:rPr>
                <w:rFonts w:ascii="Arial" w:hAnsi="Arial" w:cs="Arial"/>
                <w:sz w:val="22"/>
                <w:szCs w:val="22"/>
              </w:rPr>
              <w:t>6</w:t>
            </w:r>
          </w:p>
        </w:tc>
        <w:tc>
          <w:tcPr>
            <w:tcW w:w="2337" w:type="dxa"/>
          </w:tcPr>
          <w:p w14:paraId="60398461" w14:textId="77777777" w:rsidR="00A31446" w:rsidRDefault="00A31446" w:rsidP="00754595">
            <w:pPr>
              <w:pStyle w:val="NoSpacing"/>
              <w:rPr>
                <w:rFonts w:ascii="Arial" w:hAnsi="Arial" w:cs="Arial"/>
                <w:sz w:val="22"/>
                <w:szCs w:val="22"/>
              </w:rPr>
            </w:pPr>
          </w:p>
        </w:tc>
        <w:tc>
          <w:tcPr>
            <w:tcW w:w="2338" w:type="dxa"/>
          </w:tcPr>
          <w:p w14:paraId="19987188" w14:textId="77777777" w:rsidR="00A31446" w:rsidRDefault="00A31446" w:rsidP="00754595">
            <w:pPr>
              <w:pStyle w:val="NoSpacing"/>
              <w:rPr>
                <w:rFonts w:ascii="Arial" w:hAnsi="Arial" w:cs="Arial"/>
                <w:sz w:val="22"/>
                <w:szCs w:val="22"/>
              </w:rPr>
            </w:pPr>
          </w:p>
        </w:tc>
        <w:tc>
          <w:tcPr>
            <w:tcW w:w="2338" w:type="dxa"/>
          </w:tcPr>
          <w:p w14:paraId="08481E4A" w14:textId="77777777" w:rsidR="00A31446" w:rsidRDefault="00A31446" w:rsidP="00754595">
            <w:pPr>
              <w:pStyle w:val="NoSpacing"/>
              <w:rPr>
                <w:rFonts w:ascii="Arial" w:hAnsi="Arial" w:cs="Arial"/>
                <w:sz w:val="22"/>
                <w:szCs w:val="22"/>
              </w:rPr>
            </w:pPr>
          </w:p>
        </w:tc>
      </w:tr>
      <w:tr w:rsidR="00A31446" w14:paraId="34EBEFE7" w14:textId="77777777" w:rsidTr="00754595">
        <w:tc>
          <w:tcPr>
            <w:tcW w:w="2337" w:type="dxa"/>
          </w:tcPr>
          <w:p w14:paraId="1BE52692" w14:textId="2C93A2CF" w:rsidR="00A31446" w:rsidRDefault="00A31446" w:rsidP="00754595">
            <w:pPr>
              <w:pStyle w:val="NoSpacing"/>
              <w:rPr>
                <w:rFonts w:ascii="Arial" w:hAnsi="Arial" w:cs="Arial"/>
                <w:sz w:val="22"/>
                <w:szCs w:val="22"/>
              </w:rPr>
            </w:pPr>
            <w:r>
              <w:rPr>
                <w:rFonts w:ascii="Arial" w:hAnsi="Arial" w:cs="Arial"/>
                <w:sz w:val="22"/>
                <w:szCs w:val="22"/>
              </w:rPr>
              <w:t>202</w:t>
            </w:r>
            <w:r w:rsidR="00CE70A3">
              <w:rPr>
                <w:rFonts w:ascii="Arial" w:hAnsi="Arial" w:cs="Arial"/>
                <w:sz w:val="22"/>
                <w:szCs w:val="22"/>
              </w:rPr>
              <w:t>7</w:t>
            </w:r>
          </w:p>
        </w:tc>
        <w:tc>
          <w:tcPr>
            <w:tcW w:w="2337" w:type="dxa"/>
          </w:tcPr>
          <w:p w14:paraId="41056B48" w14:textId="77777777" w:rsidR="00A31446" w:rsidRDefault="00A31446" w:rsidP="00754595">
            <w:pPr>
              <w:pStyle w:val="NoSpacing"/>
              <w:rPr>
                <w:rFonts w:ascii="Arial" w:hAnsi="Arial" w:cs="Arial"/>
                <w:sz w:val="22"/>
                <w:szCs w:val="22"/>
              </w:rPr>
            </w:pPr>
          </w:p>
        </w:tc>
        <w:tc>
          <w:tcPr>
            <w:tcW w:w="2338" w:type="dxa"/>
          </w:tcPr>
          <w:p w14:paraId="07F1847F" w14:textId="77777777" w:rsidR="00A31446" w:rsidRDefault="00A31446" w:rsidP="00754595">
            <w:pPr>
              <w:pStyle w:val="NoSpacing"/>
              <w:rPr>
                <w:rFonts w:ascii="Arial" w:hAnsi="Arial" w:cs="Arial"/>
                <w:sz w:val="22"/>
                <w:szCs w:val="22"/>
              </w:rPr>
            </w:pPr>
          </w:p>
        </w:tc>
        <w:tc>
          <w:tcPr>
            <w:tcW w:w="2338" w:type="dxa"/>
          </w:tcPr>
          <w:p w14:paraId="5774BFB9" w14:textId="77777777" w:rsidR="00A31446" w:rsidRDefault="00A31446" w:rsidP="00754595">
            <w:pPr>
              <w:pStyle w:val="NoSpacing"/>
              <w:rPr>
                <w:rFonts w:ascii="Arial" w:hAnsi="Arial" w:cs="Arial"/>
                <w:sz w:val="22"/>
                <w:szCs w:val="22"/>
              </w:rPr>
            </w:pPr>
          </w:p>
        </w:tc>
      </w:tr>
      <w:tr w:rsidR="00A31446" w14:paraId="3BE61FC9" w14:textId="77777777" w:rsidTr="00754595">
        <w:tc>
          <w:tcPr>
            <w:tcW w:w="2337" w:type="dxa"/>
          </w:tcPr>
          <w:p w14:paraId="5A5F46A2" w14:textId="55B4334F" w:rsidR="00A31446" w:rsidRDefault="00A31446" w:rsidP="00754595">
            <w:pPr>
              <w:pStyle w:val="NoSpacing"/>
              <w:rPr>
                <w:rFonts w:ascii="Arial" w:hAnsi="Arial" w:cs="Arial"/>
                <w:sz w:val="22"/>
                <w:szCs w:val="22"/>
              </w:rPr>
            </w:pPr>
            <w:r>
              <w:rPr>
                <w:rFonts w:ascii="Arial" w:hAnsi="Arial" w:cs="Arial"/>
                <w:sz w:val="22"/>
                <w:szCs w:val="22"/>
              </w:rPr>
              <w:t>202</w:t>
            </w:r>
            <w:r w:rsidR="00CE70A3">
              <w:rPr>
                <w:rFonts w:ascii="Arial" w:hAnsi="Arial" w:cs="Arial"/>
                <w:sz w:val="22"/>
                <w:szCs w:val="22"/>
              </w:rPr>
              <w:t>8</w:t>
            </w:r>
          </w:p>
        </w:tc>
        <w:tc>
          <w:tcPr>
            <w:tcW w:w="2337" w:type="dxa"/>
          </w:tcPr>
          <w:p w14:paraId="1425AD44" w14:textId="77777777" w:rsidR="00A31446" w:rsidRDefault="00A31446" w:rsidP="00754595">
            <w:pPr>
              <w:pStyle w:val="NoSpacing"/>
              <w:rPr>
                <w:rFonts w:ascii="Arial" w:hAnsi="Arial" w:cs="Arial"/>
                <w:sz w:val="22"/>
                <w:szCs w:val="22"/>
              </w:rPr>
            </w:pPr>
          </w:p>
        </w:tc>
        <w:tc>
          <w:tcPr>
            <w:tcW w:w="2338" w:type="dxa"/>
          </w:tcPr>
          <w:p w14:paraId="0474B936" w14:textId="77777777" w:rsidR="00A31446" w:rsidRDefault="00A31446" w:rsidP="00754595">
            <w:pPr>
              <w:pStyle w:val="NoSpacing"/>
              <w:rPr>
                <w:rFonts w:ascii="Arial" w:hAnsi="Arial" w:cs="Arial"/>
                <w:sz w:val="22"/>
                <w:szCs w:val="22"/>
              </w:rPr>
            </w:pPr>
          </w:p>
        </w:tc>
        <w:tc>
          <w:tcPr>
            <w:tcW w:w="2338" w:type="dxa"/>
          </w:tcPr>
          <w:p w14:paraId="0CF2063E" w14:textId="77777777" w:rsidR="00A31446" w:rsidRDefault="00A31446" w:rsidP="00754595">
            <w:pPr>
              <w:pStyle w:val="NoSpacing"/>
              <w:rPr>
                <w:rFonts w:ascii="Arial" w:hAnsi="Arial" w:cs="Arial"/>
                <w:sz w:val="22"/>
                <w:szCs w:val="22"/>
              </w:rPr>
            </w:pPr>
          </w:p>
        </w:tc>
      </w:tr>
      <w:tr w:rsidR="00A31446" w14:paraId="28A61742" w14:textId="77777777" w:rsidTr="00754595">
        <w:tc>
          <w:tcPr>
            <w:tcW w:w="2337" w:type="dxa"/>
          </w:tcPr>
          <w:p w14:paraId="065E42C1" w14:textId="007EA23D" w:rsidR="00A31446" w:rsidRDefault="00A31446" w:rsidP="00754595">
            <w:pPr>
              <w:pStyle w:val="NoSpacing"/>
              <w:rPr>
                <w:rFonts w:ascii="Arial" w:hAnsi="Arial" w:cs="Arial"/>
                <w:sz w:val="22"/>
                <w:szCs w:val="22"/>
              </w:rPr>
            </w:pPr>
            <w:r>
              <w:rPr>
                <w:rFonts w:ascii="Arial" w:hAnsi="Arial" w:cs="Arial"/>
                <w:sz w:val="22"/>
                <w:szCs w:val="22"/>
              </w:rPr>
              <w:t>202</w:t>
            </w:r>
            <w:r w:rsidR="00CE70A3">
              <w:rPr>
                <w:rFonts w:ascii="Arial" w:hAnsi="Arial" w:cs="Arial"/>
                <w:sz w:val="22"/>
                <w:szCs w:val="22"/>
              </w:rPr>
              <w:t>9</w:t>
            </w:r>
          </w:p>
        </w:tc>
        <w:tc>
          <w:tcPr>
            <w:tcW w:w="2337" w:type="dxa"/>
          </w:tcPr>
          <w:p w14:paraId="6933ACB2" w14:textId="77777777" w:rsidR="00A31446" w:rsidRDefault="00A31446" w:rsidP="00754595">
            <w:pPr>
              <w:pStyle w:val="NoSpacing"/>
              <w:rPr>
                <w:rFonts w:ascii="Arial" w:hAnsi="Arial" w:cs="Arial"/>
                <w:sz w:val="22"/>
                <w:szCs w:val="22"/>
              </w:rPr>
            </w:pPr>
          </w:p>
        </w:tc>
        <w:tc>
          <w:tcPr>
            <w:tcW w:w="2338" w:type="dxa"/>
          </w:tcPr>
          <w:p w14:paraId="7E75068C" w14:textId="77777777" w:rsidR="00A31446" w:rsidRDefault="00A31446" w:rsidP="00754595">
            <w:pPr>
              <w:pStyle w:val="NoSpacing"/>
              <w:rPr>
                <w:rFonts w:ascii="Arial" w:hAnsi="Arial" w:cs="Arial"/>
                <w:sz w:val="22"/>
                <w:szCs w:val="22"/>
              </w:rPr>
            </w:pPr>
          </w:p>
        </w:tc>
        <w:tc>
          <w:tcPr>
            <w:tcW w:w="2338" w:type="dxa"/>
          </w:tcPr>
          <w:p w14:paraId="6A89198D" w14:textId="77777777" w:rsidR="00A31446" w:rsidRDefault="00A31446" w:rsidP="00754595">
            <w:pPr>
              <w:pStyle w:val="NoSpacing"/>
              <w:rPr>
                <w:rFonts w:ascii="Arial" w:hAnsi="Arial" w:cs="Arial"/>
                <w:sz w:val="22"/>
                <w:szCs w:val="22"/>
              </w:rPr>
            </w:pPr>
          </w:p>
        </w:tc>
      </w:tr>
      <w:tr w:rsidR="00A31446" w14:paraId="141DB657" w14:textId="77777777" w:rsidTr="00754595">
        <w:tc>
          <w:tcPr>
            <w:tcW w:w="2337" w:type="dxa"/>
          </w:tcPr>
          <w:p w14:paraId="06D6FB13" w14:textId="521B5F13" w:rsidR="00A31446" w:rsidRDefault="00A31446" w:rsidP="00754595">
            <w:pPr>
              <w:pStyle w:val="NoSpacing"/>
              <w:rPr>
                <w:rFonts w:ascii="Arial" w:hAnsi="Arial" w:cs="Arial"/>
                <w:sz w:val="22"/>
                <w:szCs w:val="22"/>
              </w:rPr>
            </w:pPr>
            <w:r>
              <w:rPr>
                <w:rFonts w:ascii="Arial" w:hAnsi="Arial" w:cs="Arial"/>
                <w:sz w:val="22"/>
                <w:szCs w:val="22"/>
              </w:rPr>
              <w:t>20</w:t>
            </w:r>
            <w:r w:rsidR="00CE70A3">
              <w:rPr>
                <w:rFonts w:ascii="Arial" w:hAnsi="Arial" w:cs="Arial"/>
                <w:sz w:val="22"/>
                <w:szCs w:val="22"/>
              </w:rPr>
              <w:t>30</w:t>
            </w:r>
            <w:r>
              <w:rPr>
                <w:rFonts w:ascii="Arial" w:hAnsi="Arial" w:cs="Arial"/>
                <w:sz w:val="22"/>
                <w:szCs w:val="22"/>
              </w:rPr>
              <w:t>-203</w:t>
            </w:r>
            <w:r w:rsidR="00CE70A3">
              <w:rPr>
                <w:rFonts w:ascii="Arial" w:hAnsi="Arial" w:cs="Arial"/>
                <w:sz w:val="22"/>
                <w:szCs w:val="22"/>
              </w:rPr>
              <w:t>4</w:t>
            </w:r>
          </w:p>
        </w:tc>
        <w:tc>
          <w:tcPr>
            <w:tcW w:w="2337" w:type="dxa"/>
            <w:tcBorders>
              <w:bottom w:val="single" w:sz="4" w:space="0" w:color="000000"/>
            </w:tcBorders>
          </w:tcPr>
          <w:p w14:paraId="006AAEF2" w14:textId="77777777" w:rsidR="00A31446" w:rsidRDefault="00A31446" w:rsidP="00754595">
            <w:pPr>
              <w:pStyle w:val="NoSpacing"/>
              <w:rPr>
                <w:rFonts w:ascii="Arial" w:hAnsi="Arial" w:cs="Arial"/>
                <w:sz w:val="22"/>
                <w:szCs w:val="22"/>
              </w:rPr>
            </w:pPr>
          </w:p>
        </w:tc>
        <w:tc>
          <w:tcPr>
            <w:tcW w:w="2338" w:type="dxa"/>
            <w:tcBorders>
              <w:bottom w:val="single" w:sz="4" w:space="0" w:color="000000"/>
            </w:tcBorders>
          </w:tcPr>
          <w:p w14:paraId="17C61F62" w14:textId="77777777" w:rsidR="00A31446" w:rsidRDefault="00A31446" w:rsidP="00754595">
            <w:pPr>
              <w:pStyle w:val="NoSpacing"/>
              <w:rPr>
                <w:rFonts w:ascii="Arial" w:hAnsi="Arial" w:cs="Arial"/>
                <w:sz w:val="22"/>
                <w:szCs w:val="22"/>
              </w:rPr>
            </w:pPr>
          </w:p>
        </w:tc>
        <w:tc>
          <w:tcPr>
            <w:tcW w:w="2338" w:type="dxa"/>
            <w:tcBorders>
              <w:bottom w:val="single" w:sz="4" w:space="0" w:color="000000"/>
            </w:tcBorders>
          </w:tcPr>
          <w:p w14:paraId="26AE9F30" w14:textId="77777777" w:rsidR="00A31446" w:rsidRDefault="00A31446" w:rsidP="00754595">
            <w:pPr>
              <w:pStyle w:val="NoSpacing"/>
              <w:rPr>
                <w:rFonts w:ascii="Arial" w:hAnsi="Arial" w:cs="Arial"/>
                <w:sz w:val="22"/>
                <w:szCs w:val="22"/>
              </w:rPr>
            </w:pPr>
          </w:p>
        </w:tc>
      </w:tr>
      <w:tr w:rsidR="00A31446" w14:paraId="08EE5B43" w14:textId="77777777" w:rsidTr="00754595">
        <w:tc>
          <w:tcPr>
            <w:tcW w:w="2337" w:type="dxa"/>
          </w:tcPr>
          <w:p w14:paraId="52E8E4C9" w14:textId="77777777" w:rsidR="00A31446" w:rsidRDefault="00A31446" w:rsidP="00754595">
            <w:pPr>
              <w:pStyle w:val="NoSpacing"/>
              <w:rPr>
                <w:rFonts w:ascii="Arial" w:hAnsi="Arial" w:cs="Arial"/>
                <w:sz w:val="22"/>
                <w:szCs w:val="22"/>
              </w:rPr>
            </w:pPr>
          </w:p>
        </w:tc>
        <w:tc>
          <w:tcPr>
            <w:tcW w:w="2337" w:type="dxa"/>
            <w:tcBorders>
              <w:top w:val="single" w:sz="4" w:space="0" w:color="000000"/>
            </w:tcBorders>
          </w:tcPr>
          <w:p w14:paraId="4B9DC58D" w14:textId="77777777" w:rsidR="00A31446" w:rsidRDefault="00A31446" w:rsidP="00754595">
            <w:pPr>
              <w:pStyle w:val="NoSpacing"/>
              <w:rPr>
                <w:rFonts w:ascii="Arial" w:hAnsi="Arial" w:cs="Arial"/>
                <w:sz w:val="22"/>
                <w:szCs w:val="22"/>
              </w:rPr>
            </w:pPr>
            <w:r>
              <w:rPr>
                <w:rFonts w:ascii="Arial" w:hAnsi="Arial" w:cs="Arial"/>
                <w:sz w:val="22"/>
                <w:szCs w:val="22"/>
              </w:rPr>
              <w:t>$</w:t>
            </w:r>
          </w:p>
        </w:tc>
        <w:tc>
          <w:tcPr>
            <w:tcW w:w="2338" w:type="dxa"/>
            <w:tcBorders>
              <w:top w:val="single" w:sz="4" w:space="0" w:color="000000"/>
            </w:tcBorders>
          </w:tcPr>
          <w:p w14:paraId="7EB0A229" w14:textId="77777777" w:rsidR="00A31446" w:rsidRDefault="00A31446" w:rsidP="00754595">
            <w:pPr>
              <w:pStyle w:val="NoSpacing"/>
              <w:rPr>
                <w:rFonts w:ascii="Arial" w:hAnsi="Arial" w:cs="Arial"/>
                <w:sz w:val="22"/>
                <w:szCs w:val="22"/>
              </w:rPr>
            </w:pPr>
            <w:r>
              <w:rPr>
                <w:rFonts w:ascii="Arial" w:hAnsi="Arial" w:cs="Arial"/>
                <w:sz w:val="22"/>
                <w:szCs w:val="22"/>
              </w:rPr>
              <w:t>$</w:t>
            </w:r>
          </w:p>
        </w:tc>
        <w:tc>
          <w:tcPr>
            <w:tcW w:w="2338" w:type="dxa"/>
            <w:tcBorders>
              <w:top w:val="single" w:sz="4" w:space="0" w:color="000000"/>
            </w:tcBorders>
          </w:tcPr>
          <w:p w14:paraId="594A0D55" w14:textId="77777777" w:rsidR="00A31446" w:rsidRDefault="00A31446" w:rsidP="00754595">
            <w:pPr>
              <w:pStyle w:val="NoSpacing"/>
              <w:rPr>
                <w:rFonts w:ascii="Arial" w:hAnsi="Arial" w:cs="Arial"/>
                <w:sz w:val="22"/>
                <w:szCs w:val="22"/>
              </w:rPr>
            </w:pPr>
            <w:r>
              <w:rPr>
                <w:rFonts w:ascii="Arial" w:hAnsi="Arial" w:cs="Arial"/>
                <w:sz w:val="22"/>
                <w:szCs w:val="22"/>
              </w:rPr>
              <w:t>$</w:t>
            </w:r>
          </w:p>
        </w:tc>
      </w:tr>
    </w:tbl>
    <w:p w14:paraId="359BC323" w14:textId="24B08585" w:rsidR="00B373ED" w:rsidRDefault="00B373ED" w:rsidP="00F841E2">
      <w:pPr>
        <w:numPr>
          <w:ilvl w:val="12"/>
          <w:numId w:val="0"/>
        </w:numPr>
        <w:ind w:left="720" w:hanging="720"/>
        <w:jc w:val="both"/>
        <w:rPr>
          <w:rFonts w:ascii="Arial" w:hAnsi="Arial" w:cs="Arial"/>
          <w:b/>
          <w:sz w:val="22"/>
          <w:szCs w:val="22"/>
        </w:rPr>
      </w:pPr>
    </w:p>
    <w:p w14:paraId="22FEF27F" w14:textId="77777777" w:rsidR="00B373ED" w:rsidRDefault="00B373ED" w:rsidP="00F841E2">
      <w:pPr>
        <w:numPr>
          <w:ilvl w:val="12"/>
          <w:numId w:val="0"/>
        </w:numPr>
        <w:ind w:left="720" w:hanging="720"/>
        <w:jc w:val="both"/>
        <w:rPr>
          <w:rFonts w:ascii="Arial" w:hAnsi="Arial" w:cs="Arial"/>
          <w:b/>
          <w:sz w:val="22"/>
          <w:szCs w:val="22"/>
        </w:rPr>
      </w:pPr>
    </w:p>
    <w:p w14:paraId="6F283645" w14:textId="77777777" w:rsidR="007216D6" w:rsidRDefault="007216D6" w:rsidP="00F841E2">
      <w:pPr>
        <w:numPr>
          <w:ilvl w:val="12"/>
          <w:numId w:val="0"/>
        </w:numPr>
        <w:ind w:left="720" w:hanging="720"/>
        <w:jc w:val="both"/>
        <w:rPr>
          <w:rFonts w:ascii="Arial" w:hAnsi="Arial" w:cs="Arial"/>
          <w:b/>
          <w:sz w:val="22"/>
          <w:szCs w:val="22"/>
        </w:rPr>
      </w:pPr>
    </w:p>
    <w:p w14:paraId="26FB0BB3" w14:textId="77777777" w:rsidR="007216D6" w:rsidRDefault="007216D6" w:rsidP="00F841E2">
      <w:pPr>
        <w:numPr>
          <w:ilvl w:val="12"/>
          <w:numId w:val="0"/>
        </w:numPr>
        <w:ind w:left="720" w:hanging="720"/>
        <w:jc w:val="both"/>
        <w:rPr>
          <w:rFonts w:ascii="Arial" w:hAnsi="Arial" w:cs="Arial"/>
          <w:b/>
          <w:sz w:val="22"/>
          <w:szCs w:val="22"/>
        </w:rPr>
      </w:pPr>
    </w:p>
    <w:p w14:paraId="7F6C2295" w14:textId="77777777" w:rsidR="007216D6" w:rsidRDefault="007216D6" w:rsidP="00F841E2">
      <w:pPr>
        <w:numPr>
          <w:ilvl w:val="12"/>
          <w:numId w:val="0"/>
        </w:numPr>
        <w:ind w:left="720" w:hanging="720"/>
        <w:jc w:val="both"/>
        <w:rPr>
          <w:rFonts w:ascii="Arial" w:hAnsi="Arial" w:cs="Arial"/>
          <w:b/>
          <w:sz w:val="22"/>
          <w:szCs w:val="22"/>
        </w:rPr>
      </w:pPr>
    </w:p>
    <w:p w14:paraId="621A7CA2" w14:textId="07FC91A5" w:rsidR="00E31C9E" w:rsidRPr="00AE1394" w:rsidRDefault="00C00B23" w:rsidP="00F841E2">
      <w:pPr>
        <w:numPr>
          <w:ilvl w:val="12"/>
          <w:numId w:val="0"/>
        </w:numPr>
        <w:ind w:left="720" w:hanging="720"/>
        <w:jc w:val="both"/>
        <w:rPr>
          <w:rFonts w:ascii="Arial" w:hAnsi="Arial" w:cs="Arial"/>
          <w:b/>
          <w:sz w:val="22"/>
          <w:szCs w:val="22"/>
        </w:rPr>
      </w:pPr>
      <w:r>
        <w:rPr>
          <w:rFonts w:ascii="Arial" w:hAnsi="Arial" w:cs="Arial"/>
          <w:b/>
          <w:sz w:val="22"/>
          <w:szCs w:val="22"/>
        </w:rPr>
        <w:lastRenderedPageBreak/>
        <w:t>Note 7</w:t>
      </w:r>
      <w:r w:rsidR="00E31C9E" w:rsidRPr="00AE1394">
        <w:rPr>
          <w:rFonts w:ascii="Arial" w:hAnsi="Arial" w:cs="Arial"/>
          <w:b/>
          <w:sz w:val="22"/>
          <w:szCs w:val="22"/>
        </w:rPr>
        <w:t xml:space="preserve"> – Long-term Liabilities</w:t>
      </w:r>
    </w:p>
    <w:p w14:paraId="621A7CA3" w14:textId="77777777" w:rsidR="00E31C9E" w:rsidRPr="00B32FA8" w:rsidRDefault="00E31C9E" w:rsidP="00F841E2">
      <w:pPr>
        <w:numPr>
          <w:ilvl w:val="12"/>
          <w:numId w:val="0"/>
        </w:numPr>
        <w:ind w:left="720" w:hanging="720"/>
        <w:jc w:val="both"/>
        <w:rPr>
          <w:rFonts w:ascii="Arial" w:hAnsi="Arial" w:cs="Arial"/>
          <w:sz w:val="20"/>
          <w:szCs w:val="20"/>
        </w:rPr>
      </w:pPr>
    </w:p>
    <w:p w14:paraId="621A7CA5" w14:textId="14514017" w:rsidR="00E31C9E" w:rsidRPr="00B32FA8" w:rsidRDefault="00E31C9E" w:rsidP="003547E2">
      <w:pPr>
        <w:numPr>
          <w:ilvl w:val="12"/>
          <w:numId w:val="0"/>
        </w:numPr>
        <w:jc w:val="both"/>
        <w:rPr>
          <w:rFonts w:ascii="Arial" w:hAnsi="Arial" w:cs="Arial"/>
          <w:sz w:val="20"/>
          <w:szCs w:val="20"/>
        </w:rPr>
      </w:pPr>
      <w:r w:rsidRPr="00B32FA8">
        <w:rPr>
          <w:rFonts w:ascii="Arial" w:hAnsi="Arial" w:cs="Arial"/>
          <w:sz w:val="20"/>
          <w:szCs w:val="20"/>
        </w:rPr>
        <w:t>The following is a summary of changes in long-term liabilities and other obligations for governmental activities:</w:t>
      </w:r>
    </w:p>
    <w:bookmarkStart w:id="54" w:name="_MON_1405247538"/>
    <w:bookmarkStart w:id="55" w:name="_MON_1405247553"/>
    <w:bookmarkStart w:id="56" w:name="_MON_1405247564"/>
    <w:bookmarkStart w:id="57" w:name="_MON_1405247582"/>
    <w:bookmarkStart w:id="58" w:name="_MON_1405248888"/>
    <w:bookmarkStart w:id="59" w:name="_MON_1398754209"/>
    <w:bookmarkEnd w:id="54"/>
    <w:bookmarkEnd w:id="55"/>
    <w:bookmarkEnd w:id="56"/>
    <w:bookmarkEnd w:id="57"/>
    <w:bookmarkEnd w:id="58"/>
    <w:bookmarkEnd w:id="59"/>
    <w:bookmarkStart w:id="60" w:name="_MON_1398754192"/>
    <w:bookmarkEnd w:id="60"/>
    <w:p w14:paraId="621A7CA6" w14:textId="18C958B9" w:rsidR="00E31C9E" w:rsidRDefault="00327A07" w:rsidP="00F841E2">
      <w:pPr>
        <w:numPr>
          <w:ilvl w:val="12"/>
          <w:numId w:val="0"/>
        </w:numPr>
        <w:jc w:val="both"/>
        <w:rPr>
          <w:rFonts w:ascii="Arial" w:hAnsi="Arial" w:cs="Arial"/>
          <w:sz w:val="20"/>
          <w:szCs w:val="20"/>
        </w:rPr>
      </w:pPr>
      <w:r w:rsidRPr="00B32FA8">
        <w:rPr>
          <w:rFonts w:ascii="Arial" w:hAnsi="Arial" w:cs="Arial"/>
          <w:sz w:val="20"/>
          <w:szCs w:val="20"/>
        </w:rPr>
        <w:object w:dxaOrig="12598" w:dyaOrig="6626" w14:anchorId="621A8186">
          <v:shape id="_x0000_i1053" type="#_x0000_t75" style="width:509.25pt;height:268.5pt" o:ole="">
            <v:imagedata r:id="rId83" o:title=""/>
          </v:shape>
          <o:OLEObject Type="Embed" ProgID="Excel.Sheet.12" ShapeID="_x0000_i1053" DrawAspect="Content" ObjectID="_1791348740" r:id="rId84"/>
        </w:object>
      </w:r>
      <w:bookmarkStart w:id="61" w:name="Note_32_5"/>
      <w:bookmarkEnd w:id="61"/>
    </w:p>
    <w:p w14:paraId="70AC03C8" w14:textId="77777777" w:rsidR="003547E2" w:rsidRDefault="003547E2" w:rsidP="003547E2">
      <w:pPr>
        <w:pStyle w:val="NoSpacing"/>
        <w:rPr>
          <w:rFonts w:ascii="Arial" w:hAnsi="Arial" w:cs="Arial"/>
          <w:color w:val="FF0000"/>
        </w:rPr>
      </w:pPr>
    </w:p>
    <w:p w14:paraId="026FB5E1" w14:textId="4C6769EB" w:rsidR="003547E2" w:rsidRPr="003547E2" w:rsidRDefault="003547E2" w:rsidP="003547E2">
      <w:pPr>
        <w:pStyle w:val="NoSpacing"/>
        <w:rPr>
          <w:rFonts w:ascii="Arial" w:hAnsi="Arial" w:cs="Arial"/>
          <w:color w:val="FF0000"/>
        </w:rPr>
      </w:pPr>
      <w:r w:rsidRPr="003547E2">
        <w:rPr>
          <w:rFonts w:ascii="Arial" w:hAnsi="Arial" w:cs="Arial"/>
          <w:color w:val="FF0000"/>
        </w:rPr>
        <w:t>** If lease</w:t>
      </w:r>
      <w:r w:rsidR="007C177B">
        <w:rPr>
          <w:rFonts w:ascii="Arial" w:hAnsi="Arial" w:cs="Arial"/>
          <w:color w:val="FF0000"/>
        </w:rPr>
        <w:t xml:space="preserve"> and SBITA</w:t>
      </w:r>
      <w:r w:rsidRPr="003547E2">
        <w:rPr>
          <w:rFonts w:ascii="Arial" w:hAnsi="Arial" w:cs="Arial"/>
          <w:color w:val="FF0000"/>
        </w:rPr>
        <w:t xml:space="preserve"> disclosures are presented in a separate note, they do not have to be included in the long-term liabilities note.  Please add or remove as applicable.</w:t>
      </w:r>
    </w:p>
    <w:p w14:paraId="0FE226AB" w14:textId="77777777" w:rsidR="003547E2" w:rsidRDefault="003547E2" w:rsidP="008578CD">
      <w:pPr>
        <w:numPr>
          <w:ilvl w:val="12"/>
          <w:numId w:val="0"/>
        </w:numPr>
        <w:ind w:left="720" w:hanging="720"/>
        <w:jc w:val="both"/>
        <w:rPr>
          <w:rFonts w:ascii="Arial" w:hAnsi="Arial" w:cs="Arial"/>
          <w:color w:val="0070C0"/>
          <w:sz w:val="20"/>
          <w:szCs w:val="20"/>
        </w:rPr>
      </w:pPr>
    </w:p>
    <w:p w14:paraId="54CC3083" w14:textId="77777777" w:rsidR="003547E2" w:rsidRDefault="003547E2" w:rsidP="008578CD">
      <w:pPr>
        <w:numPr>
          <w:ilvl w:val="12"/>
          <w:numId w:val="0"/>
        </w:numPr>
        <w:ind w:left="720" w:hanging="720"/>
        <w:jc w:val="both"/>
        <w:rPr>
          <w:rFonts w:ascii="Arial" w:hAnsi="Arial" w:cs="Arial"/>
          <w:color w:val="0070C0"/>
          <w:sz w:val="20"/>
          <w:szCs w:val="20"/>
        </w:rPr>
      </w:pPr>
    </w:p>
    <w:p w14:paraId="28AB2C10" w14:textId="77777777" w:rsidR="003547E2" w:rsidRDefault="003547E2" w:rsidP="008578CD">
      <w:pPr>
        <w:numPr>
          <w:ilvl w:val="12"/>
          <w:numId w:val="0"/>
        </w:numPr>
        <w:ind w:left="720" w:hanging="720"/>
        <w:jc w:val="both"/>
        <w:rPr>
          <w:rFonts w:ascii="Arial" w:hAnsi="Arial" w:cs="Arial"/>
          <w:color w:val="0070C0"/>
          <w:sz w:val="20"/>
          <w:szCs w:val="20"/>
        </w:rPr>
      </w:pPr>
    </w:p>
    <w:p w14:paraId="621A7CA7" w14:textId="36F323A4" w:rsidR="00E31C9E" w:rsidRPr="00B32FA8" w:rsidRDefault="00E31C9E" w:rsidP="008578CD">
      <w:pPr>
        <w:numPr>
          <w:ilvl w:val="12"/>
          <w:numId w:val="0"/>
        </w:numPr>
        <w:ind w:left="720" w:hanging="720"/>
        <w:jc w:val="both"/>
        <w:rPr>
          <w:rFonts w:ascii="Arial" w:hAnsi="Arial" w:cs="Arial"/>
          <w:color w:val="0070C0"/>
          <w:sz w:val="20"/>
          <w:szCs w:val="20"/>
        </w:rPr>
      </w:pPr>
      <w:r w:rsidRPr="00B32FA8">
        <w:rPr>
          <w:rFonts w:ascii="Arial" w:hAnsi="Arial" w:cs="Arial"/>
          <w:color w:val="0070C0"/>
          <w:sz w:val="20"/>
          <w:szCs w:val="20"/>
        </w:rPr>
        <w:t xml:space="preserve">Note:  </w:t>
      </w:r>
      <w:r w:rsidRPr="00B32FA8">
        <w:rPr>
          <w:rFonts w:ascii="Arial" w:hAnsi="Arial" w:cs="Arial"/>
          <w:color w:val="0070C0"/>
          <w:sz w:val="20"/>
          <w:szCs w:val="20"/>
        </w:rPr>
        <w:tab/>
        <w:t xml:space="preserve">GAAP specifically require that the </w:t>
      </w:r>
      <w:r w:rsidRPr="00B32FA8">
        <w:rPr>
          <w:rFonts w:ascii="Arial" w:hAnsi="Arial" w:cs="Arial"/>
          <w:color w:val="0070C0"/>
          <w:sz w:val="20"/>
          <w:szCs w:val="20"/>
          <w:u w:val="single"/>
        </w:rPr>
        <w:t>terms by which interest rates change for variable rate debt be disclosed</w:t>
      </w:r>
      <w:r w:rsidRPr="00B32FA8">
        <w:rPr>
          <w:rFonts w:ascii="Arial" w:hAnsi="Arial" w:cs="Arial"/>
          <w:color w:val="0070C0"/>
          <w:sz w:val="20"/>
          <w:szCs w:val="20"/>
        </w:rPr>
        <w:t xml:space="preserve">. GASB Statement </w:t>
      </w:r>
      <w:r w:rsidR="0008124E">
        <w:rPr>
          <w:rFonts w:ascii="Arial" w:hAnsi="Arial" w:cs="Arial"/>
          <w:color w:val="0070C0"/>
          <w:sz w:val="20"/>
          <w:szCs w:val="20"/>
        </w:rPr>
        <w:t xml:space="preserve">No. </w:t>
      </w:r>
      <w:r w:rsidRPr="00B32FA8">
        <w:rPr>
          <w:rFonts w:ascii="Arial" w:hAnsi="Arial" w:cs="Arial"/>
          <w:color w:val="0070C0"/>
          <w:sz w:val="20"/>
          <w:szCs w:val="20"/>
        </w:rPr>
        <w:t xml:space="preserve">38:10b; 2005 GAAFR </w:t>
      </w:r>
      <w:proofErr w:type="spellStart"/>
      <w:r w:rsidRPr="00B32FA8">
        <w:rPr>
          <w:rFonts w:ascii="Arial" w:hAnsi="Arial" w:cs="Arial"/>
          <w:color w:val="0070C0"/>
          <w:sz w:val="20"/>
          <w:szCs w:val="20"/>
        </w:rPr>
        <w:t>pg</w:t>
      </w:r>
      <w:proofErr w:type="spellEnd"/>
      <w:r w:rsidRPr="00B32FA8">
        <w:rPr>
          <w:rFonts w:ascii="Arial" w:hAnsi="Arial" w:cs="Arial"/>
          <w:color w:val="0070C0"/>
          <w:sz w:val="20"/>
          <w:szCs w:val="20"/>
        </w:rPr>
        <w:t xml:space="preserve"> 225.</w:t>
      </w:r>
    </w:p>
    <w:p w14:paraId="621A7CA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0070C0"/>
          <w:sz w:val="20"/>
          <w:szCs w:val="20"/>
        </w:rPr>
      </w:pPr>
    </w:p>
    <w:p w14:paraId="621A7CA9" w14:textId="39ADB7B4"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0070C0"/>
          <w:sz w:val="20"/>
          <w:szCs w:val="20"/>
        </w:rPr>
      </w:pPr>
      <w:r w:rsidRPr="00B32FA8">
        <w:rPr>
          <w:rFonts w:ascii="Arial" w:hAnsi="Arial" w:cs="Arial"/>
          <w:color w:val="0070C0"/>
          <w:sz w:val="20"/>
          <w:szCs w:val="20"/>
        </w:rPr>
        <w:t>Note:</w:t>
      </w:r>
      <w:r w:rsidRPr="00B32FA8">
        <w:rPr>
          <w:rFonts w:ascii="Arial" w:hAnsi="Arial" w:cs="Arial"/>
          <w:color w:val="0070C0"/>
          <w:sz w:val="20"/>
          <w:szCs w:val="20"/>
        </w:rPr>
        <w:tab/>
        <w:t xml:space="preserve">If the school district has pledged future revenue to repay debt, the following items are required to be disclosed, GASB Statement </w:t>
      </w:r>
      <w:r w:rsidR="0008124E">
        <w:rPr>
          <w:rFonts w:ascii="Arial" w:hAnsi="Arial" w:cs="Arial"/>
          <w:color w:val="0070C0"/>
          <w:sz w:val="20"/>
          <w:szCs w:val="20"/>
        </w:rPr>
        <w:t xml:space="preserve">No. </w:t>
      </w:r>
      <w:r w:rsidRPr="00B32FA8">
        <w:rPr>
          <w:rFonts w:ascii="Arial" w:hAnsi="Arial" w:cs="Arial"/>
          <w:color w:val="0070C0"/>
          <w:sz w:val="20"/>
          <w:szCs w:val="20"/>
        </w:rPr>
        <w:t>48.</w:t>
      </w:r>
    </w:p>
    <w:p w14:paraId="621A7CA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0070C0"/>
          <w:sz w:val="20"/>
          <w:szCs w:val="20"/>
        </w:rPr>
      </w:pPr>
    </w:p>
    <w:p w14:paraId="621A7CAB" w14:textId="77777777" w:rsidR="00E31C9E" w:rsidRPr="00B32FA8" w:rsidRDefault="00E31C9E" w:rsidP="0003135A">
      <w:pPr>
        <w:numPr>
          <w:ilvl w:val="0"/>
          <w:numId w:val="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Specific revenue pledged and the approximate amount of the pledge.</w:t>
      </w:r>
    </w:p>
    <w:p w14:paraId="621A7CAC" w14:textId="77777777" w:rsidR="00E31C9E" w:rsidRPr="00B32FA8" w:rsidRDefault="00E31C9E" w:rsidP="0003135A">
      <w:pPr>
        <w:numPr>
          <w:ilvl w:val="0"/>
          <w:numId w:val="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Purpose of the debt secured by the pledge.</w:t>
      </w:r>
    </w:p>
    <w:p w14:paraId="621A7CAD" w14:textId="77777777" w:rsidR="00E31C9E" w:rsidRPr="00B32FA8" w:rsidRDefault="00E31C9E" w:rsidP="0003135A">
      <w:pPr>
        <w:numPr>
          <w:ilvl w:val="0"/>
          <w:numId w:val="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Term of the commitment (</w:t>
      </w:r>
      <w:proofErr w:type="gramStart"/>
      <w:r w:rsidRPr="00B32FA8">
        <w:rPr>
          <w:rFonts w:ascii="Arial" w:hAnsi="Arial" w:cs="Arial"/>
          <w:color w:val="0070C0"/>
          <w:sz w:val="20"/>
          <w:szCs w:val="20"/>
        </w:rPr>
        <w:t>i.e.</w:t>
      </w:r>
      <w:proofErr w:type="gramEnd"/>
      <w:r w:rsidRPr="00B32FA8">
        <w:rPr>
          <w:rFonts w:ascii="Arial" w:hAnsi="Arial" w:cs="Arial"/>
          <w:color w:val="0070C0"/>
          <w:sz w:val="20"/>
          <w:szCs w:val="20"/>
        </w:rPr>
        <w:t xml:space="preserve"> period during which the revenue will not be available.)</w:t>
      </w:r>
    </w:p>
    <w:p w14:paraId="621A7CAE" w14:textId="77777777" w:rsidR="00E31C9E" w:rsidRPr="00B32FA8" w:rsidRDefault="00E31C9E" w:rsidP="0003135A">
      <w:pPr>
        <w:numPr>
          <w:ilvl w:val="0"/>
          <w:numId w:val="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Relationship of the pledged amount of the revenue to the total for that specific revenue.</w:t>
      </w:r>
    </w:p>
    <w:p w14:paraId="621A7CAF" w14:textId="77777777" w:rsidR="00E31C9E" w:rsidRDefault="00E31C9E" w:rsidP="0003135A">
      <w:pPr>
        <w:numPr>
          <w:ilvl w:val="0"/>
          <w:numId w:val="1"/>
        </w:numPr>
        <w:tabs>
          <w:tab w:val="left" w:pos="-144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Comparison of the pledged revenues recognized during the period to the principal and interest       requirements for the debt directly or indirectly collateralized by those revenues.</w:t>
      </w:r>
    </w:p>
    <w:p w14:paraId="621A7CB0" w14:textId="77777777" w:rsidR="00F407BF" w:rsidRDefault="00F407BF" w:rsidP="00484F89">
      <w:pPr>
        <w:tabs>
          <w:tab w:val="left" w:pos="-144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7CB1" w14:textId="77777777" w:rsidR="00F407BF" w:rsidRPr="00484F89" w:rsidRDefault="00F407BF" w:rsidP="00484F89">
      <w:pPr>
        <w:tabs>
          <w:tab w:val="left" w:pos="-144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4F81BD" w:themeColor="accent1"/>
          <w:sz w:val="20"/>
          <w:szCs w:val="20"/>
        </w:rPr>
      </w:pPr>
      <w:r w:rsidRPr="00484F89">
        <w:rPr>
          <w:rFonts w:ascii="Arial" w:hAnsi="Arial" w:cs="Arial"/>
          <w:color w:val="4F81BD" w:themeColor="accent1"/>
          <w:sz w:val="20"/>
          <w:szCs w:val="20"/>
        </w:rPr>
        <w:t>Note:</w:t>
      </w:r>
      <w:r w:rsidRPr="00484F89">
        <w:rPr>
          <w:rFonts w:ascii="Arial" w:hAnsi="Arial" w:cs="Arial"/>
          <w:color w:val="4F81BD" w:themeColor="accent1"/>
          <w:sz w:val="20"/>
          <w:szCs w:val="20"/>
        </w:rPr>
        <w:tab/>
        <w:t>Debt issued at a premium or discount should be reported and disclosed at its face amount with the discount or premium shown separately as a direct deduction from or addition to the amount of the debt.</w:t>
      </w:r>
    </w:p>
    <w:p w14:paraId="72A4B856" w14:textId="48AAA1F3" w:rsidR="003C2F9D" w:rsidRDefault="003C2F9D" w:rsidP="008578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p>
    <w:p w14:paraId="5513B6C6" w14:textId="77777777" w:rsidR="00894EC2" w:rsidRDefault="00894EC2" w:rsidP="008578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p>
    <w:p w14:paraId="74AE7C79" w14:textId="08236A7A" w:rsidR="00894EC2" w:rsidRDefault="008A3CD6" w:rsidP="008A3CD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0070C0"/>
          <w:sz w:val="20"/>
          <w:szCs w:val="20"/>
        </w:rPr>
      </w:pPr>
      <w:r w:rsidRPr="00894EC2">
        <w:rPr>
          <w:rFonts w:ascii="Arial" w:hAnsi="Arial" w:cs="Arial"/>
          <w:color w:val="0070C0"/>
          <w:sz w:val="20"/>
          <w:szCs w:val="20"/>
        </w:rPr>
        <w:t>Note:</w:t>
      </w:r>
      <w:r w:rsidRPr="00894EC2">
        <w:rPr>
          <w:rFonts w:ascii="Arial" w:hAnsi="Arial" w:cs="Arial"/>
          <w:color w:val="0070C0"/>
          <w:sz w:val="20"/>
          <w:szCs w:val="20"/>
        </w:rPr>
        <w:tab/>
        <w:t>GASB 88 (</w:t>
      </w:r>
      <w:r w:rsidR="00894EC2" w:rsidRPr="00894EC2">
        <w:rPr>
          <w:rFonts w:ascii="Arial" w:hAnsi="Arial" w:cs="Arial"/>
          <w:color w:val="0070C0"/>
          <w:sz w:val="20"/>
          <w:szCs w:val="20"/>
        </w:rPr>
        <w:t xml:space="preserve">implemented in fiscal year </w:t>
      </w:r>
      <w:r w:rsidR="006510FE">
        <w:rPr>
          <w:rFonts w:ascii="Arial" w:hAnsi="Arial" w:cs="Arial"/>
          <w:color w:val="0070C0"/>
          <w:sz w:val="20"/>
          <w:szCs w:val="20"/>
        </w:rPr>
        <w:t>2020</w:t>
      </w:r>
      <w:r w:rsidRPr="00894EC2">
        <w:rPr>
          <w:rFonts w:ascii="Arial" w:hAnsi="Arial" w:cs="Arial"/>
          <w:color w:val="0070C0"/>
          <w:sz w:val="20"/>
          <w:szCs w:val="20"/>
        </w:rPr>
        <w:t xml:space="preserve">) defines </w:t>
      </w:r>
      <w:r w:rsidRPr="00894EC2">
        <w:rPr>
          <w:rFonts w:ascii="Arial" w:hAnsi="Arial" w:cs="Arial"/>
          <w:i/>
          <w:iCs/>
          <w:color w:val="0070C0"/>
          <w:sz w:val="20"/>
          <w:szCs w:val="20"/>
        </w:rPr>
        <w:t>debt</w:t>
      </w:r>
      <w:r w:rsidRPr="00894EC2">
        <w:rPr>
          <w:rFonts w:ascii="Arial" w:hAnsi="Arial" w:cs="Arial"/>
          <w:color w:val="0070C0"/>
          <w:sz w:val="20"/>
          <w:szCs w:val="20"/>
        </w:rPr>
        <w:t xml:space="preserve"> as a liability that arises from a contractual obligation to pay cash (or another financial asset) in one or more payments to settle an amount that is fixed at the date when the contractual obligation is established. </w:t>
      </w:r>
    </w:p>
    <w:p w14:paraId="2001FA09" w14:textId="77777777" w:rsidR="00894EC2" w:rsidRPr="00894EC2" w:rsidRDefault="00894EC2" w:rsidP="008A3CD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0070C0"/>
          <w:sz w:val="20"/>
          <w:szCs w:val="20"/>
        </w:rPr>
      </w:pPr>
    </w:p>
    <w:p w14:paraId="058F4B5E" w14:textId="7108DD0A" w:rsidR="008A3CD6" w:rsidRPr="00894EC2" w:rsidRDefault="00894EC2" w:rsidP="008A3CD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0070C0"/>
          <w:sz w:val="20"/>
          <w:szCs w:val="20"/>
        </w:rPr>
      </w:pPr>
      <w:r>
        <w:rPr>
          <w:rFonts w:ascii="Arial" w:hAnsi="Arial" w:cs="Arial"/>
          <w:color w:val="0070C0"/>
          <w:sz w:val="20"/>
          <w:szCs w:val="20"/>
        </w:rPr>
        <w:tab/>
      </w:r>
      <w:r w:rsidR="008A3CD6" w:rsidRPr="00894EC2">
        <w:rPr>
          <w:rFonts w:ascii="Arial" w:hAnsi="Arial" w:cs="Arial"/>
          <w:color w:val="0070C0"/>
          <w:sz w:val="20"/>
          <w:szCs w:val="20"/>
        </w:rPr>
        <w:t>Additional disclosures include:</w:t>
      </w:r>
    </w:p>
    <w:p w14:paraId="654B15BC" w14:textId="77777777" w:rsidR="008A3CD6" w:rsidRPr="00894EC2" w:rsidRDefault="008A3CD6" w:rsidP="00894EC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color w:val="0070C0"/>
          <w:sz w:val="20"/>
          <w:szCs w:val="20"/>
        </w:rPr>
      </w:pPr>
      <w:r w:rsidRPr="00894EC2">
        <w:rPr>
          <w:rFonts w:ascii="Arial" w:hAnsi="Arial" w:cs="Arial"/>
          <w:color w:val="0070C0"/>
          <w:sz w:val="20"/>
          <w:szCs w:val="20"/>
        </w:rPr>
        <w:lastRenderedPageBreak/>
        <w:t>a. Amount of unused lines of credit.</w:t>
      </w:r>
    </w:p>
    <w:p w14:paraId="0C8DBD2B" w14:textId="77777777" w:rsidR="008A3CD6" w:rsidRPr="00894EC2" w:rsidRDefault="008A3CD6" w:rsidP="00894EC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color w:val="0070C0"/>
          <w:sz w:val="20"/>
          <w:szCs w:val="20"/>
        </w:rPr>
      </w:pPr>
      <w:r w:rsidRPr="00894EC2">
        <w:rPr>
          <w:rFonts w:ascii="Arial" w:hAnsi="Arial" w:cs="Arial"/>
          <w:color w:val="0070C0"/>
          <w:sz w:val="20"/>
          <w:szCs w:val="20"/>
        </w:rPr>
        <w:t>b. Assets pledged as collateral for debt.</w:t>
      </w:r>
    </w:p>
    <w:p w14:paraId="349ED55E" w14:textId="0E605715" w:rsidR="008A3CD6" w:rsidRDefault="008A3CD6" w:rsidP="00894EC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color w:val="0070C0"/>
          <w:sz w:val="20"/>
          <w:szCs w:val="20"/>
        </w:rPr>
      </w:pPr>
      <w:r w:rsidRPr="00894EC2">
        <w:rPr>
          <w:rFonts w:ascii="Arial" w:hAnsi="Arial" w:cs="Arial"/>
          <w:color w:val="0070C0"/>
          <w:sz w:val="20"/>
          <w:szCs w:val="20"/>
        </w:rPr>
        <w:t>c. Terms specified in debt agreements related to significant events of default with finance-related consequences, termination events with finance-related consequences, and subjective acceleration clauses.</w:t>
      </w:r>
    </w:p>
    <w:p w14:paraId="20F96E1D" w14:textId="77777777" w:rsidR="00894EC2" w:rsidRPr="00894EC2" w:rsidRDefault="00894EC2" w:rsidP="00894EC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color w:val="0070C0"/>
          <w:sz w:val="20"/>
          <w:szCs w:val="20"/>
        </w:rPr>
      </w:pPr>
    </w:p>
    <w:p w14:paraId="3A3A0828" w14:textId="77777777" w:rsidR="00894EC2" w:rsidRPr="00894EC2" w:rsidRDefault="008A3CD6" w:rsidP="00894EC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color w:val="548DD4" w:themeColor="text2" w:themeTint="99"/>
          <w:sz w:val="20"/>
          <w:szCs w:val="20"/>
        </w:rPr>
      </w:pPr>
      <w:r w:rsidRPr="00894EC2">
        <w:rPr>
          <w:rFonts w:ascii="Arial" w:eastAsiaTheme="majorEastAsia" w:hAnsi="Arial" w:cs="Arial"/>
          <w:color w:val="548DD4" w:themeColor="text2" w:themeTint="99"/>
          <w:sz w:val="20"/>
          <w:szCs w:val="20"/>
        </w:rPr>
        <w:t xml:space="preserve">Notes should separate information about direct borrowings and direct placement of debt from </w:t>
      </w:r>
      <w:r w:rsidR="00894EC2" w:rsidRPr="00894EC2">
        <w:rPr>
          <w:rFonts w:ascii="Arial" w:eastAsiaTheme="majorEastAsia" w:hAnsi="Arial" w:cs="Arial"/>
          <w:color w:val="548DD4" w:themeColor="text2" w:themeTint="99"/>
          <w:sz w:val="20"/>
          <w:szCs w:val="20"/>
        </w:rPr>
        <w:t>other debt</w:t>
      </w:r>
      <w:r w:rsidRPr="00894EC2">
        <w:rPr>
          <w:rFonts w:ascii="Arial" w:hAnsi="Arial" w:cs="Arial"/>
          <w:color w:val="548DD4" w:themeColor="text2" w:themeTint="99"/>
          <w:sz w:val="20"/>
          <w:szCs w:val="20"/>
        </w:rPr>
        <w:t>.</w:t>
      </w:r>
      <w:r w:rsidR="00894EC2" w:rsidRPr="00894EC2">
        <w:rPr>
          <w:rFonts w:ascii="Arial" w:hAnsi="Arial" w:cs="Arial"/>
          <w:color w:val="548DD4" w:themeColor="text2" w:themeTint="99"/>
          <w:sz w:val="20"/>
          <w:szCs w:val="20"/>
        </w:rPr>
        <w:t xml:space="preserve"> </w:t>
      </w:r>
    </w:p>
    <w:p w14:paraId="2DCCC0E6" w14:textId="77777777" w:rsidR="00894EC2" w:rsidRDefault="00894EC2" w:rsidP="00894EC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color w:val="0070C0"/>
          <w:sz w:val="20"/>
          <w:szCs w:val="20"/>
        </w:rPr>
      </w:pPr>
    </w:p>
    <w:p w14:paraId="4C6C3A35" w14:textId="7428DBE4" w:rsidR="008A3CD6" w:rsidRDefault="00894EC2" w:rsidP="00894EC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color w:val="0070C0"/>
          <w:sz w:val="20"/>
          <w:szCs w:val="20"/>
        </w:rPr>
      </w:pPr>
      <w:r w:rsidRPr="00894EC2">
        <w:rPr>
          <w:rFonts w:ascii="Arial" w:hAnsi="Arial" w:cs="Arial"/>
          <w:color w:val="0070C0"/>
          <w:sz w:val="20"/>
          <w:szCs w:val="20"/>
        </w:rPr>
        <w:t>See GASB 88 for further details and illustrations.</w:t>
      </w:r>
      <w:r>
        <w:rPr>
          <w:rFonts w:ascii="Arial" w:hAnsi="Arial" w:cs="Arial"/>
          <w:color w:val="0070C0"/>
          <w:sz w:val="20"/>
          <w:szCs w:val="20"/>
        </w:rPr>
        <w:t xml:space="preserve">  </w:t>
      </w:r>
    </w:p>
    <w:p w14:paraId="5E88BCA7" w14:textId="77777777" w:rsidR="00894EC2" w:rsidRPr="008A3CD6" w:rsidRDefault="00894EC2" w:rsidP="00894EC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color w:val="0070C0"/>
          <w:sz w:val="20"/>
          <w:szCs w:val="20"/>
        </w:rPr>
      </w:pPr>
    </w:p>
    <w:p w14:paraId="621A7CB4" w14:textId="2789691D" w:rsidR="00E31C9E" w:rsidRPr="00AE1394" w:rsidRDefault="00E31C9E" w:rsidP="008578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r w:rsidRPr="00AE1394">
        <w:rPr>
          <w:rFonts w:ascii="Arial" w:hAnsi="Arial" w:cs="Arial"/>
          <w:b/>
          <w:sz w:val="20"/>
          <w:szCs w:val="20"/>
        </w:rPr>
        <w:t>A.</w:t>
      </w:r>
      <w:r w:rsidRPr="00AE1394">
        <w:rPr>
          <w:rFonts w:ascii="Arial" w:hAnsi="Arial" w:cs="Arial"/>
          <w:b/>
          <w:sz w:val="20"/>
          <w:szCs w:val="20"/>
        </w:rPr>
        <w:tab/>
        <w:t>General obligation bonds payable</w:t>
      </w:r>
    </w:p>
    <w:p w14:paraId="621A7CB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B6" w14:textId="77777777" w:rsidR="00E31C9E" w:rsidRPr="00B32FA8" w:rsidRDefault="00E31C9E" w:rsidP="008578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General obligation bonds are direct obligations and pledge the full faith and credit of the school district.  General obligation bonds currently outstanding are as follows:</w:t>
      </w:r>
    </w:p>
    <w:p w14:paraId="621A7CB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B8" w14:textId="77777777" w:rsidR="00E31C9E" w:rsidRPr="00B32FA8" w:rsidRDefault="00E31C9E" w:rsidP="00334BA9">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object w:dxaOrig="9287" w:dyaOrig="2238" w14:anchorId="621A8187">
          <v:shape id="_x0000_i1054" type="#_x0000_t75" style="width:460.5pt;height:115.5pt" o:ole="">
            <v:imagedata r:id="rId85" o:title=""/>
          </v:shape>
          <o:OLEObject Type="Embed" ProgID="Excel.Sheet.12" ShapeID="_x0000_i1054" DrawAspect="Content" ObjectID="_1791348741" r:id="rId86"/>
        </w:object>
      </w:r>
      <w:bookmarkStart w:id="62" w:name="Note_32_5GO"/>
      <w:bookmarkEnd w:id="62"/>
      <w:r w:rsidRPr="00B32FA8">
        <w:rPr>
          <w:rFonts w:ascii="Arial" w:hAnsi="Arial" w:cs="Arial"/>
          <w:sz w:val="20"/>
          <w:szCs w:val="20"/>
        </w:rPr>
        <w:t>The following is a schedule by years of the total payments due on this debt:</w:t>
      </w:r>
    </w:p>
    <w:p w14:paraId="621A7CB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BA" w14:textId="77777777" w:rsidR="00E31C9E" w:rsidRPr="00B32FA8" w:rsidRDefault="00E31C9E" w:rsidP="0003135A">
      <w:pPr>
        <w:numPr>
          <w:ilvl w:val="0"/>
          <w:numId w:val="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General obligation bond issue of </w:t>
      </w:r>
      <w:r w:rsidRPr="00D64314">
        <w:rPr>
          <w:rFonts w:ascii="Arial" w:hAnsi="Arial" w:cs="Arial"/>
          <w:i/>
          <w:color w:val="0070C0"/>
          <w:sz w:val="20"/>
          <w:szCs w:val="20"/>
        </w:rPr>
        <w:t>[Date]</w:t>
      </w:r>
      <w:r w:rsidRPr="00B32FA8">
        <w:rPr>
          <w:rFonts w:ascii="Arial" w:hAnsi="Arial" w:cs="Arial"/>
          <w:sz w:val="20"/>
          <w:szCs w:val="20"/>
        </w:rPr>
        <w:t>:</w:t>
      </w:r>
    </w:p>
    <w:p w14:paraId="621A7CBB"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CBC" w14:textId="0A93D674" w:rsidR="00E31C9E" w:rsidRPr="00B32FA8" w:rsidRDefault="00E31C9E" w:rsidP="002D4854">
      <w:pPr>
        <w:tabs>
          <w:tab w:val="left" w:pos="-1440"/>
          <w:tab w:val="left" w:pos="-720"/>
          <w:tab w:val="left" w:pos="90"/>
          <w:tab w:val="left" w:pos="720"/>
          <w:tab w:val="left" w:pos="990"/>
          <w:tab w:val="left" w:pos="1170"/>
          <w:tab w:val="left" w:pos="2160"/>
          <w:tab w:val="left" w:pos="2880"/>
        </w:tabs>
        <w:ind w:left="1080" w:hanging="270"/>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bookmarkStart w:id="63" w:name="_MON_1398754287"/>
      <w:bookmarkEnd w:id="63"/>
      <w:bookmarkStart w:id="64" w:name="_MON_1398754235"/>
      <w:bookmarkEnd w:id="64"/>
      <w:r w:rsidR="00CE70A3" w:rsidRPr="00B32FA8">
        <w:rPr>
          <w:rFonts w:ascii="Arial" w:hAnsi="Arial" w:cs="Arial"/>
          <w:sz w:val="20"/>
          <w:szCs w:val="20"/>
        </w:rPr>
        <w:object w:dxaOrig="5944" w:dyaOrig="4078" w14:anchorId="621A8188">
          <v:shape id="_x0000_i1055" type="#_x0000_t75" style="width:272.25pt;height:214.5pt" o:ole="">
            <v:imagedata r:id="rId87" o:title=""/>
          </v:shape>
          <o:OLEObject Type="Embed" ProgID="Excel.Sheet.12" ShapeID="_x0000_i1055" DrawAspect="Content" ObjectID="_1791348742" r:id="rId88"/>
        </w:object>
      </w:r>
    </w:p>
    <w:p w14:paraId="621A7CBD" w14:textId="0E4369B9"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4B3B9C66" w14:textId="1B2FF5F9" w:rsidR="00DF785E" w:rsidRDefault="00DF785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19FC15F2" w14:textId="001B65A7" w:rsidR="00DF785E" w:rsidRDefault="00DF785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3617726A" w14:textId="410F1605" w:rsidR="00DF785E" w:rsidRDefault="00DF785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7ACC8EBC" w14:textId="363AF7A7" w:rsidR="00DF785E" w:rsidRDefault="00DF785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0F3B8209" w14:textId="67A03A95" w:rsidR="00DF785E" w:rsidRDefault="00DF785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53E25440" w14:textId="2A3F0B01" w:rsidR="00DF785E" w:rsidRDefault="00DF785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4F95FAB5" w14:textId="77777777" w:rsidR="00DF785E" w:rsidRDefault="00DF785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BE" w14:textId="6F15384F" w:rsidR="00E31C9E" w:rsidRPr="00B32FA8" w:rsidRDefault="00E31C9E" w:rsidP="00F841E2">
      <w:pPr>
        <w:widowControl/>
        <w:autoSpaceDE/>
        <w:autoSpaceDN/>
        <w:adjustRightInd/>
        <w:jc w:val="both"/>
        <w:rPr>
          <w:rFonts w:ascii="Arial" w:hAnsi="Arial" w:cs="Arial"/>
          <w:sz w:val="20"/>
          <w:szCs w:val="20"/>
        </w:rPr>
      </w:pPr>
    </w:p>
    <w:p w14:paraId="621A7CC0" w14:textId="0A7F5615" w:rsidR="00E31C9E" w:rsidRPr="00DF785E" w:rsidRDefault="00E31C9E" w:rsidP="00DF785E">
      <w:pPr>
        <w:numPr>
          <w:ilvl w:val="0"/>
          <w:numId w:val="2"/>
        </w:numPr>
        <w:tabs>
          <w:tab w:val="left" w:pos="-1440"/>
          <w:tab w:val="left" w:pos="-720"/>
          <w:tab w:val="left" w:pos="0"/>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DF785E">
        <w:rPr>
          <w:rFonts w:ascii="Arial" w:hAnsi="Arial" w:cs="Arial"/>
          <w:sz w:val="20"/>
          <w:szCs w:val="20"/>
        </w:rPr>
        <w:t xml:space="preserve">General obligation bond issue of </w:t>
      </w:r>
      <w:r w:rsidRPr="00DF785E">
        <w:rPr>
          <w:rFonts w:ascii="Arial" w:hAnsi="Arial" w:cs="Arial"/>
          <w:i/>
          <w:color w:val="0070C0"/>
          <w:sz w:val="20"/>
          <w:szCs w:val="20"/>
        </w:rPr>
        <w:t>[Date]</w:t>
      </w:r>
      <w:r w:rsidRPr="00DF785E">
        <w:rPr>
          <w:rFonts w:ascii="Arial" w:hAnsi="Arial" w:cs="Arial"/>
          <w:sz w:val="20"/>
          <w:szCs w:val="20"/>
        </w:rPr>
        <w:t>:</w:t>
      </w:r>
    </w:p>
    <w:bookmarkStart w:id="65" w:name="_MON_1398754293"/>
    <w:bookmarkEnd w:id="65"/>
    <w:p w14:paraId="621A7CC1" w14:textId="653C0DA5" w:rsidR="00E31C9E" w:rsidRPr="00B32FA8" w:rsidRDefault="00991C7B" w:rsidP="002D4854">
      <w:pPr>
        <w:tabs>
          <w:tab w:val="left" w:pos="-1440"/>
          <w:tab w:val="left" w:pos="-720"/>
          <w:tab w:val="left" w:pos="0"/>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260" w:hanging="180"/>
        <w:jc w:val="both"/>
        <w:rPr>
          <w:rFonts w:ascii="Arial" w:hAnsi="Arial" w:cs="Arial"/>
          <w:sz w:val="20"/>
          <w:szCs w:val="20"/>
        </w:rPr>
      </w:pPr>
      <w:r w:rsidRPr="00B32FA8">
        <w:rPr>
          <w:rFonts w:ascii="Arial" w:hAnsi="Arial" w:cs="Arial"/>
          <w:sz w:val="20"/>
          <w:szCs w:val="20"/>
        </w:rPr>
        <w:object w:dxaOrig="5944" w:dyaOrig="4078" w14:anchorId="621A8189">
          <v:shape id="_x0000_i1056" type="#_x0000_t75" style="width:272.25pt;height:190.5pt" o:ole="">
            <v:imagedata r:id="rId89" o:title=""/>
          </v:shape>
          <o:OLEObject Type="Embed" ProgID="Excel.Sheet.12" ShapeID="_x0000_i1056" DrawAspect="Content" ObjectID="_1791348743" r:id="rId90"/>
        </w:object>
      </w:r>
    </w:p>
    <w:p w14:paraId="4850780E" w14:textId="7E00BD3F" w:rsidR="003C2F9D" w:rsidRDefault="00E31C9E" w:rsidP="003C2F9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4BB130F0" w14:textId="77777777" w:rsidR="00DF785E"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p>
    <w:p w14:paraId="621A7CC5" w14:textId="5718BD2A" w:rsidR="00E31C9E" w:rsidRDefault="00DF785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00E31C9E" w:rsidRPr="00B32FA8">
        <w:rPr>
          <w:rFonts w:ascii="Arial" w:hAnsi="Arial" w:cs="Arial"/>
          <w:sz w:val="20"/>
          <w:szCs w:val="20"/>
        </w:rPr>
        <w:t>Total general obligation bond payments for all issues:</w:t>
      </w:r>
    </w:p>
    <w:p w14:paraId="621A7CC6"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C7" w14:textId="3ED95A81" w:rsidR="00E31C9E" w:rsidRPr="00B32FA8" w:rsidRDefault="00E31C9E" w:rsidP="002D4854">
      <w:pPr>
        <w:tabs>
          <w:tab w:val="left" w:pos="-144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bookmarkStart w:id="66" w:name="_MON_1398754303"/>
      <w:bookmarkEnd w:id="66"/>
      <w:r w:rsidR="00991C7B" w:rsidRPr="00B32FA8">
        <w:rPr>
          <w:rFonts w:ascii="Arial" w:hAnsi="Arial" w:cs="Arial"/>
          <w:sz w:val="20"/>
          <w:szCs w:val="20"/>
        </w:rPr>
        <w:object w:dxaOrig="5944" w:dyaOrig="4078" w14:anchorId="621A818A">
          <v:shape id="_x0000_i1057" type="#_x0000_t75" style="width:272.25pt;height:203.25pt" o:ole="">
            <v:imagedata r:id="rId91" o:title=""/>
          </v:shape>
          <o:OLEObject Type="Embed" ProgID="Excel.Sheet.12" ShapeID="_x0000_i1057" DrawAspect="Content" ObjectID="_1791348744" r:id="rId92"/>
        </w:object>
      </w:r>
      <w:r w:rsidRPr="00B32FA8">
        <w:rPr>
          <w:rFonts w:ascii="Arial" w:hAnsi="Arial" w:cs="Arial"/>
          <w:sz w:val="20"/>
          <w:szCs w:val="20"/>
        </w:rPr>
        <w:t xml:space="preserve"> </w:t>
      </w:r>
    </w:p>
    <w:p w14:paraId="621A7CC8" w14:textId="2D45F821" w:rsidR="00E31C9E" w:rsidRPr="00B32FA8" w:rsidRDefault="00E31C9E" w:rsidP="002B6E0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amount of bonded indebtedness that can be incurred by the school district is limited by Sections </w:t>
      </w:r>
      <w:r w:rsidRPr="00B32FA8">
        <w:rPr>
          <w:rFonts w:ascii="Arial" w:hAnsi="Arial" w:cs="Arial"/>
          <w:bCs/>
          <w:sz w:val="20"/>
          <w:szCs w:val="20"/>
        </w:rPr>
        <w:t xml:space="preserve">37-59-5 and 37-59-7, </w:t>
      </w:r>
      <w:r w:rsidRPr="00B32FA8">
        <w:rPr>
          <w:rFonts w:ascii="Arial" w:hAnsi="Arial" w:cs="Arial"/>
          <w:sz w:val="20"/>
          <w:szCs w:val="20"/>
        </w:rPr>
        <w:t>Miss. Code Ann. (1972).  Total outstanding bonded indebtedness during a year can be no greater than 15% of the assessed value of the taxable property within such district, according to the then last completed assessment for taxation, unless certain conditions, as set forth in Section 37-59-7, Miss. Code Ann. (1972) have been met.  As of June 30, </w:t>
      </w:r>
      <w:r w:rsidR="002C107F">
        <w:rPr>
          <w:rFonts w:ascii="Arial" w:hAnsi="Arial" w:cs="Arial"/>
          <w:sz w:val="20"/>
          <w:szCs w:val="20"/>
        </w:rPr>
        <w:t>2024</w:t>
      </w:r>
      <w:r w:rsidRPr="00B32FA8">
        <w:rPr>
          <w:rFonts w:ascii="Arial" w:hAnsi="Arial" w:cs="Arial"/>
          <w:sz w:val="20"/>
          <w:szCs w:val="20"/>
        </w:rPr>
        <w:t xml:space="preserve">, the amount of outstanding bonded indebtedness was equal to </w:t>
      </w:r>
      <w:r w:rsidRPr="00B32FA8">
        <w:rPr>
          <w:rFonts w:ascii="Arial" w:hAnsi="Arial" w:cs="Arial"/>
          <w:bCs/>
          <w:iCs/>
          <w:sz w:val="20"/>
          <w:szCs w:val="20"/>
        </w:rPr>
        <w:t>___</w:t>
      </w:r>
      <w:r w:rsidRPr="00B32FA8">
        <w:rPr>
          <w:rFonts w:ascii="Arial" w:hAnsi="Arial" w:cs="Arial"/>
          <w:sz w:val="20"/>
          <w:szCs w:val="20"/>
        </w:rPr>
        <w:t xml:space="preserve">% of property assessments as of October 1, </w:t>
      </w:r>
      <w:r w:rsidR="002C107F">
        <w:rPr>
          <w:rFonts w:ascii="Arial" w:hAnsi="Arial" w:cs="Arial"/>
          <w:sz w:val="20"/>
          <w:szCs w:val="20"/>
        </w:rPr>
        <w:t>2023</w:t>
      </w:r>
      <w:r w:rsidRPr="00B32FA8">
        <w:rPr>
          <w:rFonts w:ascii="Arial" w:hAnsi="Arial" w:cs="Arial"/>
          <w:sz w:val="20"/>
          <w:szCs w:val="20"/>
        </w:rPr>
        <w:t xml:space="preserve">.  </w:t>
      </w:r>
    </w:p>
    <w:p w14:paraId="621A7CC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bCs/>
          <w:sz w:val="20"/>
          <w:szCs w:val="20"/>
        </w:rPr>
      </w:pPr>
    </w:p>
    <w:p w14:paraId="266D568A" w14:textId="7E145722" w:rsidR="00212811" w:rsidRPr="00B32FA8" w:rsidRDefault="00212811" w:rsidP="00F841E2">
      <w:pPr>
        <w:widowControl/>
        <w:autoSpaceDE/>
        <w:autoSpaceDN/>
        <w:adjustRightInd/>
        <w:jc w:val="both"/>
        <w:rPr>
          <w:rFonts w:ascii="Arial" w:hAnsi="Arial" w:cs="Arial"/>
          <w:color w:val="FF0000"/>
          <w:sz w:val="20"/>
          <w:szCs w:val="20"/>
        </w:rPr>
      </w:pPr>
    </w:p>
    <w:p w14:paraId="621A7CCB" w14:textId="77777777" w:rsidR="00E31C9E" w:rsidRDefault="00E31C9E" w:rsidP="008B094A">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color w:val="0070C0"/>
          <w:sz w:val="20"/>
          <w:szCs w:val="20"/>
        </w:rPr>
      </w:pPr>
      <w:r w:rsidRPr="00B32FA8">
        <w:rPr>
          <w:rFonts w:ascii="Arial" w:hAnsi="Arial" w:cs="Arial"/>
          <w:color w:val="0070C0"/>
          <w:sz w:val="20"/>
          <w:szCs w:val="20"/>
        </w:rPr>
        <w:t>[NOTE: If the district refunded debt in the current fiscal year</w:t>
      </w:r>
      <w:r>
        <w:rPr>
          <w:rFonts w:ascii="Arial" w:hAnsi="Arial" w:cs="Arial"/>
          <w:color w:val="0070C0"/>
          <w:sz w:val="20"/>
          <w:szCs w:val="20"/>
        </w:rPr>
        <w:t>, where the proceeds of new debt was placed with an escrow agent to pay the old debt in a future year</w:t>
      </w:r>
      <w:r w:rsidRPr="00B32FA8">
        <w:rPr>
          <w:rFonts w:ascii="Arial" w:hAnsi="Arial" w:cs="Arial"/>
          <w:color w:val="0070C0"/>
          <w:sz w:val="20"/>
          <w:szCs w:val="20"/>
        </w:rPr>
        <w:t xml:space="preserve">, include the following information.  </w:t>
      </w:r>
    </w:p>
    <w:p w14:paraId="621A7CCC" w14:textId="77777777" w:rsidR="00E31C9E" w:rsidRDefault="00E31C9E" w:rsidP="008B094A">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color w:val="0070C0"/>
          <w:sz w:val="20"/>
          <w:szCs w:val="20"/>
        </w:rPr>
      </w:pPr>
    </w:p>
    <w:p w14:paraId="621A7CCD" w14:textId="55675BDA" w:rsidR="00E31C9E" w:rsidRPr="00B32FA8" w:rsidRDefault="00E31C9E" w:rsidP="008B094A">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color w:val="0070C0"/>
          <w:sz w:val="20"/>
          <w:szCs w:val="20"/>
        </w:rPr>
      </w:pPr>
      <w:r w:rsidRPr="00B32FA8">
        <w:rPr>
          <w:rFonts w:ascii="Arial" w:hAnsi="Arial" w:cs="Arial"/>
          <w:color w:val="0070C0"/>
          <w:sz w:val="20"/>
          <w:szCs w:val="20"/>
        </w:rPr>
        <w:t xml:space="preserve">If the district has refunded bonds/notes in prior years, insert a separate disclosure, “Prior Year </w:t>
      </w:r>
      <w:r w:rsidRPr="00683E65">
        <w:rPr>
          <w:rFonts w:ascii="Arial" w:hAnsi="Arial" w:cs="Arial"/>
          <w:color w:val="0070C0"/>
          <w:sz w:val="20"/>
          <w:szCs w:val="20"/>
        </w:rPr>
        <w:t xml:space="preserve">Defeasance of Debt” </w:t>
      </w:r>
      <w:r w:rsidR="00EC3A12">
        <w:rPr>
          <w:rFonts w:ascii="Arial" w:hAnsi="Arial" w:cs="Arial"/>
          <w:color w:val="0070C0"/>
          <w:sz w:val="20"/>
          <w:szCs w:val="20"/>
        </w:rPr>
        <w:t>– See Report Model,</w:t>
      </w:r>
      <w:r w:rsidR="003C2F9D">
        <w:rPr>
          <w:rFonts w:ascii="Arial" w:hAnsi="Arial" w:cs="Arial"/>
          <w:color w:val="0070C0"/>
          <w:sz w:val="20"/>
          <w:szCs w:val="20"/>
        </w:rPr>
        <w:t xml:space="preserve"> </w:t>
      </w:r>
      <w:r w:rsidR="006932E9">
        <w:rPr>
          <w:rFonts w:ascii="Arial" w:hAnsi="Arial" w:cs="Arial"/>
          <w:color w:val="0070C0"/>
          <w:sz w:val="20"/>
          <w:szCs w:val="20"/>
        </w:rPr>
        <w:t>Note 7,</w:t>
      </w:r>
      <w:r w:rsidRPr="005845D1">
        <w:rPr>
          <w:rFonts w:ascii="Arial" w:hAnsi="Arial" w:cs="Arial"/>
          <w:color w:val="0070C0"/>
          <w:sz w:val="20"/>
          <w:szCs w:val="20"/>
        </w:rPr>
        <w:t xml:space="preserve"> </w:t>
      </w:r>
      <w:r w:rsidR="006932E9">
        <w:rPr>
          <w:rFonts w:ascii="Arial" w:hAnsi="Arial" w:cs="Arial"/>
          <w:color w:val="0070C0"/>
          <w:sz w:val="20"/>
          <w:szCs w:val="20"/>
        </w:rPr>
        <w:t>for example disclosure</w:t>
      </w:r>
      <w:r w:rsidRPr="00683E65">
        <w:rPr>
          <w:rFonts w:ascii="Arial" w:hAnsi="Arial" w:cs="Arial"/>
          <w:color w:val="0070C0"/>
          <w:sz w:val="20"/>
          <w:szCs w:val="20"/>
        </w:rPr>
        <w:t>.]</w:t>
      </w:r>
    </w:p>
    <w:p w14:paraId="621A7CCE" w14:textId="77777777" w:rsidR="00E31C9E" w:rsidRDefault="00E31C9E" w:rsidP="008B094A">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outlineLvl w:val="0"/>
        <w:rPr>
          <w:rFonts w:ascii="Arial" w:hAnsi="Arial" w:cs="Arial"/>
          <w:sz w:val="20"/>
          <w:szCs w:val="20"/>
        </w:rPr>
      </w:pPr>
    </w:p>
    <w:p w14:paraId="0249089B" w14:textId="77777777" w:rsidR="00DF785E" w:rsidRDefault="00E31C9E" w:rsidP="008B094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p>
    <w:p w14:paraId="621A7CCF" w14:textId="3B6499F5" w:rsidR="00E31C9E" w:rsidRPr="00B32FA8" w:rsidRDefault="00DF785E" w:rsidP="008B094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00E31C9E">
        <w:rPr>
          <w:rFonts w:ascii="Arial" w:hAnsi="Arial" w:cs="Arial"/>
          <w:sz w:val="20"/>
          <w:szCs w:val="20"/>
        </w:rPr>
        <w:t>Advance</w:t>
      </w:r>
      <w:r w:rsidR="00E31C9E" w:rsidRPr="00B32FA8">
        <w:rPr>
          <w:rFonts w:ascii="Arial" w:hAnsi="Arial" w:cs="Arial"/>
          <w:sz w:val="20"/>
          <w:szCs w:val="20"/>
        </w:rPr>
        <w:t xml:space="preserve"> Refunding</w:t>
      </w:r>
    </w:p>
    <w:p w14:paraId="621A7CD0"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D1" w14:textId="77777777" w:rsidR="00E31C9E" w:rsidRPr="00B32FA8" w:rsidRDefault="00E31C9E" w:rsidP="002B6E0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On </w:t>
      </w:r>
      <w:r w:rsidRPr="00B32FA8">
        <w:rPr>
          <w:rFonts w:ascii="Arial" w:hAnsi="Arial" w:cs="Arial"/>
          <w:bCs/>
          <w:i/>
          <w:iCs/>
          <w:color w:val="548DD4"/>
          <w:sz w:val="20"/>
          <w:szCs w:val="20"/>
        </w:rPr>
        <w:t>[date]</w:t>
      </w:r>
      <w:r w:rsidRPr="00B32FA8">
        <w:rPr>
          <w:rFonts w:ascii="Arial" w:hAnsi="Arial" w:cs="Arial"/>
          <w:sz w:val="20"/>
          <w:szCs w:val="20"/>
        </w:rPr>
        <w:t xml:space="preserve">, the district issued $_____ in </w:t>
      </w:r>
      <w:r w:rsidRPr="003C5D65">
        <w:rPr>
          <w:rFonts w:ascii="Arial" w:hAnsi="Arial" w:cs="Arial"/>
          <w:bCs/>
          <w:i/>
          <w:iCs/>
          <w:color w:val="0070C0"/>
          <w:sz w:val="20"/>
          <w:szCs w:val="20"/>
        </w:rPr>
        <w:t>[type of debt issuance]</w:t>
      </w:r>
      <w:r w:rsidRPr="00B32FA8">
        <w:rPr>
          <w:rFonts w:ascii="Arial" w:hAnsi="Arial" w:cs="Arial"/>
          <w:sz w:val="20"/>
          <w:szCs w:val="20"/>
        </w:rPr>
        <w:t xml:space="preserve"> with an average interest rate of ___% to advance refund $_____ of outstanding </w:t>
      </w:r>
      <w:r w:rsidRPr="003C5D65">
        <w:rPr>
          <w:rFonts w:ascii="Arial" w:hAnsi="Arial" w:cs="Arial"/>
          <w:bCs/>
          <w:i/>
          <w:iCs/>
          <w:color w:val="0070C0"/>
          <w:sz w:val="20"/>
          <w:szCs w:val="20"/>
        </w:rPr>
        <w:t>[type of debt issuance]</w:t>
      </w:r>
      <w:r w:rsidRPr="00B32FA8">
        <w:rPr>
          <w:rFonts w:ascii="Arial" w:hAnsi="Arial" w:cs="Arial"/>
          <w:sz w:val="20"/>
          <w:szCs w:val="20"/>
        </w:rPr>
        <w:t xml:space="preserve"> with an average interest rate of ___%.  The net proceeds of $_____ after payments of $_____ for issuance costs were deposited in an irrevocable trust with an escrow agent to provide for all future debt payment requirements on the </w:t>
      </w:r>
      <w:r w:rsidRPr="003C5D65">
        <w:rPr>
          <w:rFonts w:ascii="Arial" w:hAnsi="Arial" w:cs="Arial"/>
          <w:bCs/>
          <w:i/>
          <w:iCs/>
          <w:color w:val="0070C0"/>
          <w:sz w:val="20"/>
          <w:szCs w:val="20"/>
        </w:rPr>
        <w:t>[type of debt issuance]</w:t>
      </w:r>
      <w:r w:rsidRPr="00B32FA8">
        <w:rPr>
          <w:rFonts w:ascii="Arial" w:hAnsi="Arial" w:cs="Arial"/>
          <w:sz w:val="20"/>
          <w:szCs w:val="20"/>
        </w:rPr>
        <w:t xml:space="preserve">.  </w:t>
      </w:r>
    </w:p>
    <w:p w14:paraId="621A7CD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D3" w14:textId="77777777" w:rsidR="00E31C9E" w:rsidRPr="00B32FA8" w:rsidRDefault="00E31C9E" w:rsidP="002B6E0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As a result, the </w:t>
      </w:r>
      <w:r w:rsidRPr="003C5D65">
        <w:rPr>
          <w:rFonts w:ascii="Arial" w:hAnsi="Arial" w:cs="Arial"/>
          <w:bCs/>
          <w:i/>
          <w:iCs/>
          <w:color w:val="0070C0"/>
          <w:sz w:val="20"/>
          <w:szCs w:val="20"/>
        </w:rPr>
        <w:t>[original debt issuance]</w:t>
      </w:r>
      <w:r w:rsidRPr="00B32FA8">
        <w:rPr>
          <w:rFonts w:ascii="Arial" w:hAnsi="Arial" w:cs="Arial"/>
          <w:sz w:val="20"/>
          <w:szCs w:val="20"/>
        </w:rPr>
        <w:t xml:space="preserve"> are considered to be </w:t>
      </w:r>
      <w:proofErr w:type="spellStart"/>
      <w:r w:rsidRPr="00B32FA8">
        <w:rPr>
          <w:rFonts w:ascii="Arial" w:hAnsi="Arial" w:cs="Arial"/>
          <w:sz w:val="20"/>
          <w:szCs w:val="20"/>
        </w:rPr>
        <w:t>defeased</w:t>
      </w:r>
      <w:proofErr w:type="spellEnd"/>
      <w:r w:rsidRPr="00B32FA8">
        <w:rPr>
          <w:rFonts w:ascii="Arial" w:hAnsi="Arial" w:cs="Arial"/>
          <w:sz w:val="20"/>
          <w:szCs w:val="20"/>
        </w:rPr>
        <w:t xml:space="preserve"> and the liability for those bonds </w:t>
      </w:r>
      <w:r w:rsidRPr="003C5D65">
        <w:rPr>
          <w:rFonts w:ascii="Arial" w:hAnsi="Arial" w:cs="Arial"/>
          <w:bCs/>
          <w:i/>
          <w:iCs/>
          <w:color w:val="0070C0"/>
          <w:sz w:val="20"/>
          <w:szCs w:val="20"/>
        </w:rPr>
        <w:t>[certificates, notes, etc.]</w:t>
      </w:r>
      <w:r w:rsidRPr="00B32FA8">
        <w:rPr>
          <w:rFonts w:ascii="Arial" w:hAnsi="Arial" w:cs="Arial"/>
          <w:sz w:val="20"/>
          <w:szCs w:val="20"/>
        </w:rPr>
        <w:t xml:space="preserve"> has been removed from long-term liabilities.</w:t>
      </w:r>
    </w:p>
    <w:p w14:paraId="621A7CD4"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D5" w14:textId="3E73BCB3" w:rsidR="00E31C9E" w:rsidRPr="00B32FA8" w:rsidRDefault="00E31C9E" w:rsidP="002B6E0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district advance refunded the </w:t>
      </w:r>
      <w:r w:rsidRPr="003C5D65">
        <w:rPr>
          <w:rFonts w:ascii="Arial" w:hAnsi="Arial" w:cs="Arial"/>
          <w:bCs/>
          <w:i/>
          <w:iCs/>
          <w:color w:val="0070C0"/>
          <w:sz w:val="20"/>
          <w:szCs w:val="20"/>
        </w:rPr>
        <w:t>[original debt issuance]</w:t>
      </w:r>
      <w:r w:rsidRPr="00B32FA8">
        <w:rPr>
          <w:rFonts w:ascii="Arial" w:hAnsi="Arial" w:cs="Arial"/>
          <w:sz w:val="20"/>
          <w:szCs w:val="20"/>
        </w:rPr>
        <w:t xml:space="preserve"> to reduce its total debt service payments over the remaining </w:t>
      </w:r>
      <w:r w:rsidRPr="00B32FA8">
        <w:rPr>
          <w:rFonts w:ascii="Arial" w:hAnsi="Arial" w:cs="Arial"/>
          <w:b/>
          <w:bCs/>
          <w:i/>
          <w:iCs/>
          <w:sz w:val="20"/>
          <w:szCs w:val="20"/>
        </w:rPr>
        <w:t>___</w:t>
      </w:r>
      <w:r w:rsidRPr="00B32FA8">
        <w:rPr>
          <w:rFonts w:ascii="Arial" w:hAnsi="Arial" w:cs="Arial"/>
          <w:sz w:val="20"/>
          <w:szCs w:val="20"/>
        </w:rPr>
        <w:t xml:space="preserve"> years of the debt by approximately $__</w:t>
      </w:r>
      <w:r w:rsidR="003C2F9D">
        <w:rPr>
          <w:rFonts w:ascii="Arial" w:hAnsi="Arial" w:cs="Arial"/>
          <w:sz w:val="20"/>
          <w:szCs w:val="20"/>
        </w:rPr>
        <w:t>__</w:t>
      </w:r>
      <w:r w:rsidRPr="00B32FA8">
        <w:rPr>
          <w:rFonts w:ascii="Arial" w:hAnsi="Arial" w:cs="Arial"/>
          <w:sz w:val="20"/>
          <w:szCs w:val="20"/>
        </w:rPr>
        <w:t>___ and to realize an economic gain of $___</w:t>
      </w:r>
      <w:r w:rsidR="003C2F9D">
        <w:rPr>
          <w:rFonts w:ascii="Arial" w:hAnsi="Arial" w:cs="Arial"/>
          <w:sz w:val="20"/>
          <w:szCs w:val="20"/>
        </w:rPr>
        <w:t>___</w:t>
      </w:r>
      <w:r w:rsidRPr="00B32FA8">
        <w:rPr>
          <w:rFonts w:ascii="Arial" w:hAnsi="Arial" w:cs="Arial"/>
          <w:sz w:val="20"/>
          <w:szCs w:val="20"/>
        </w:rPr>
        <w:t>__.</w:t>
      </w:r>
    </w:p>
    <w:p w14:paraId="621A7CD6" w14:textId="77777777" w:rsidR="00E31C9E" w:rsidRPr="00B32FA8" w:rsidRDefault="00E31C9E" w:rsidP="00F841E2">
      <w:pPr>
        <w:spacing w:line="2" w:lineRule="exact"/>
        <w:jc w:val="both"/>
        <w:rPr>
          <w:rFonts w:ascii="Arial" w:hAnsi="Arial" w:cs="Arial"/>
          <w:sz w:val="20"/>
          <w:szCs w:val="20"/>
        </w:rPr>
      </w:pPr>
    </w:p>
    <w:p w14:paraId="621A7CD7" w14:textId="77777777" w:rsidR="00E31C9E" w:rsidRPr="00B32FA8" w:rsidRDefault="00E31C9E"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CD9" w14:textId="14C722F9" w:rsidR="00E31C9E" w:rsidRPr="00AE1394" w:rsidRDefault="00E31C9E" w:rsidP="00622854">
      <w:pPr>
        <w:widowControl/>
        <w:autoSpaceDE/>
        <w:autoSpaceDN/>
        <w:adjustRightInd/>
        <w:rPr>
          <w:rFonts w:ascii="Arial" w:hAnsi="Arial" w:cs="Arial"/>
          <w:b/>
          <w:sz w:val="20"/>
          <w:szCs w:val="20"/>
        </w:rPr>
      </w:pPr>
      <w:r>
        <w:rPr>
          <w:rFonts w:ascii="Arial" w:hAnsi="Arial" w:cs="Arial"/>
          <w:b/>
          <w:sz w:val="20"/>
          <w:szCs w:val="20"/>
        </w:rPr>
        <w:br w:type="page"/>
      </w:r>
      <w:r w:rsidRPr="00AE1394">
        <w:rPr>
          <w:rFonts w:ascii="Arial" w:hAnsi="Arial" w:cs="Arial"/>
          <w:b/>
          <w:sz w:val="20"/>
          <w:szCs w:val="20"/>
        </w:rPr>
        <w:lastRenderedPageBreak/>
        <w:t xml:space="preserve">B. </w:t>
      </w:r>
      <w:r w:rsidRPr="00AE1394">
        <w:rPr>
          <w:rFonts w:ascii="Arial" w:hAnsi="Arial" w:cs="Arial"/>
          <w:b/>
          <w:sz w:val="20"/>
          <w:szCs w:val="20"/>
        </w:rPr>
        <w:tab/>
        <w:t>Limited obligation bonds payable</w:t>
      </w:r>
    </w:p>
    <w:p w14:paraId="621A7CDA" w14:textId="77777777" w:rsidR="00E31C9E" w:rsidRDefault="00E31C9E" w:rsidP="002B6E0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1A7CDB" w14:textId="19901491" w:rsidR="00E31C9E" w:rsidRPr="00B32FA8" w:rsidRDefault="00226A28" w:rsidP="002B6E0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226A28">
        <w:rPr>
          <w:rFonts w:ascii="Arial" w:hAnsi="Arial" w:cs="Arial"/>
          <w:i/>
          <w:color w:val="0070C0"/>
          <w:sz w:val="20"/>
          <w:szCs w:val="20"/>
        </w:rPr>
        <w:t xml:space="preserve">[Please give a brief explanation of the limited obligation bonds and what </w:t>
      </w:r>
      <w:r>
        <w:rPr>
          <w:rFonts w:ascii="Arial" w:hAnsi="Arial" w:cs="Arial"/>
          <w:i/>
          <w:color w:val="0070C0"/>
          <w:sz w:val="20"/>
          <w:szCs w:val="20"/>
        </w:rPr>
        <w:t>specific revenue the bonds are</w:t>
      </w:r>
      <w:r w:rsidRPr="00226A28">
        <w:rPr>
          <w:rFonts w:ascii="Arial" w:hAnsi="Arial" w:cs="Arial"/>
          <w:i/>
          <w:color w:val="0070C0"/>
          <w:sz w:val="20"/>
          <w:szCs w:val="20"/>
        </w:rPr>
        <w:t xml:space="preserve"> secured by.]</w:t>
      </w:r>
      <w:r w:rsidR="00E31C9E" w:rsidRPr="00B32FA8">
        <w:rPr>
          <w:rFonts w:ascii="Arial" w:hAnsi="Arial" w:cs="Arial"/>
          <w:sz w:val="20"/>
          <w:szCs w:val="20"/>
        </w:rPr>
        <w:t xml:space="preserve">  Limited obligation bonds currently outstanding are as follows:</w:t>
      </w:r>
    </w:p>
    <w:p w14:paraId="621A7CDC" w14:textId="77777777" w:rsidR="00E31C9E" w:rsidRPr="00B32FA8" w:rsidRDefault="00E31C9E" w:rsidP="004F6C2B">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bookmarkStart w:id="67" w:name="Note_32_5LO"/>
      <w:bookmarkEnd w:id="67"/>
    </w:p>
    <w:p w14:paraId="621A7CDD" w14:textId="16694EDF" w:rsidR="00E31C9E" w:rsidRDefault="00E31C9E" w:rsidP="00A5228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object w:dxaOrig="9287" w:dyaOrig="1918" w14:anchorId="621A818B">
          <v:shape id="_x0000_i1058" type="#_x0000_t75" style="width:460.5pt;height:95.25pt" o:ole="">
            <v:imagedata r:id="rId93" o:title=""/>
          </v:shape>
          <o:OLEObject Type="Embed" ProgID="Excel.Sheet.12" ShapeID="_x0000_i1058" DrawAspect="Content" ObjectID="_1791348745" r:id="rId94"/>
        </w:object>
      </w:r>
      <w:r w:rsidRPr="00B32FA8">
        <w:rPr>
          <w:rFonts w:ascii="Arial" w:hAnsi="Arial" w:cs="Arial"/>
          <w:sz w:val="20"/>
          <w:szCs w:val="20"/>
        </w:rPr>
        <w:t>The following is a schedule by years of the total payments due on this debt:</w:t>
      </w:r>
    </w:p>
    <w:p w14:paraId="621A7CDE" w14:textId="77777777" w:rsidR="00E31C9E" w:rsidRDefault="00E31C9E" w:rsidP="00A5228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1A7CDF" w14:textId="77777777" w:rsidR="00E31C9E" w:rsidRPr="00484F89" w:rsidRDefault="00E31C9E" w:rsidP="0003135A">
      <w:pPr>
        <w:pStyle w:val="ListParagraph"/>
        <w:numPr>
          <w:ilvl w:val="0"/>
          <w:numId w:val="15"/>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4F89">
        <w:rPr>
          <w:rFonts w:ascii="Arial" w:hAnsi="Arial" w:cs="Arial"/>
          <w:sz w:val="20"/>
          <w:szCs w:val="20"/>
        </w:rPr>
        <w:t xml:space="preserve">Limited obligation bond issue of </w:t>
      </w:r>
      <w:r w:rsidRPr="00484F89">
        <w:rPr>
          <w:rFonts w:ascii="Arial" w:hAnsi="Arial" w:cs="Arial"/>
          <w:i/>
          <w:color w:val="0070C0"/>
          <w:sz w:val="20"/>
          <w:szCs w:val="20"/>
        </w:rPr>
        <w:t>[Date]</w:t>
      </w:r>
      <w:r w:rsidRPr="00484F89">
        <w:rPr>
          <w:rFonts w:ascii="Arial" w:hAnsi="Arial" w:cs="Arial"/>
          <w:sz w:val="20"/>
          <w:szCs w:val="20"/>
        </w:rPr>
        <w:t>:</w:t>
      </w:r>
    </w:p>
    <w:bookmarkStart w:id="68" w:name="_Hlk174363515"/>
    <w:bookmarkStart w:id="69" w:name="_MON_1398754316"/>
    <w:bookmarkEnd w:id="69"/>
    <w:p w14:paraId="621A7CE1" w14:textId="4BF106A0" w:rsidR="00E31C9E" w:rsidRPr="00B32FA8" w:rsidRDefault="00991C7B" w:rsidP="004F6C2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sz w:val="20"/>
          <w:szCs w:val="20"/>
        </w:rPr>
      </w:pPr>
      <w:r w:rsidRPr="00B32FA8">
        <w:rPr>
          <w:rFonts w:ascii="Arial" w:hAnsi="Arial" w:cs="Arial"/>
          <w:sz w:val="20"/>
          <w:szCs w:val="20"/>
        </w:rPr>
        <w:object w:dxaOrig="5944" w:dyaOrig="3800" w14:anchorId="00F17F41">
          <v:shape id="_x0000_i1059" type="#_x0000_t75" style="width:272.25pt;height:200.25pt" o:ole="">
            <v:imagedata r:id="rId95" o:title=""/>
          </v:shape>
          <o:OLEObject Type="Embed" ProgID="Excel.Sheet.12" ShapeID="_x0000_i1059" DrawAspect="Content" ObjectID="_1791348746" r:id="rId96"/>
        </w:object>
      </w:r>
      <w:bookmarkEnd w:id="68"/>
    </w:p>
    <w:p w14:paraId="621A7CE2" w14:textId="77777777" w:rsidR="00E31C9E" w:rsidRDefault="00E31C9E" w:rsidP="004F6C2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CE3" w14:textId="77777777" w:rsidR="00E31C9E" w:rsidRPr="00B32FA8" w:rsidRDefault="00E31C9E" w:rsidP="004F6C2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E4" w14:textId="77777777" w:rsidR="00E31C9E" w:rsidRPr="00B32FA8" w:rsidRDefault="00886E01" w:rsidP="00484F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Pr>
          <w:rFonts w:ascii="Arial" w:hAnsi="Arial" w:cs="Arial"/>
          <w:sz w:val="20"/>
          <w:szCs w:val="20"/>
        </w:rPr>
        <w:t xml:space="preserve">2.    </w:t>
      </w:r>
      <w:r w:rsidR="00E31C9E" w:rsidRPr="00B32FA8">
        <w:rPr>
          <w:rFonts w:ascii="Arial" w:hAnsi="Arial" w:cs="Arial"/>
          <w:sz w:val="20"/>
          <w:szCs w:val="20"/>
        </w:rPr>
        <w:t xml:space="preserve">Limited obligation bond issue of </w:t>
      </w:r>
      <w:r w:rsidR="00E31C9E" w:rsidRPr="00D64314">
        <w:rPr>
          <w:rFonts w:ascii="Arial" w:hAnsi="Arial" w:cs="Arial"/>
          <w:i/>
          <w:color w:val="0070C0"/>
          <w:sz w:val="20"/>
          <w:szCs w:val="20"/>
        </w:rPr>
        <w:t>[Date]</w:t>
      </w:r>
      <w:r w:rsidR="00E31C9E" w:rsidRPr="00B32FA8">
        <w:rPr>
          <w:rFonts w:ascii="Arial" w:hAnsi="Arial" w:cs="Arial"/>
          <w:sz w:val="20"/>
          <w:szCs w:val="20"/>
        </w:rPr>
        <w:t>:</w:t>
      </w:r>
    </w:p>
    <w:p w14:paraId="621A7CE5"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p w14:paraId="621A7CE6" w14:textId="62AB4568" w:rsidR="00E31C9E" w:rsidRPr="00B32FA8" w:rsidRDefault="00991C7B" w:rsidP="004F6C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hanging="720"/>
        <w:jc w:val="both"/>
        <w:rPr>
          <w:rFonts w:ascii="Arial" w:hAnsi="Arial" w:cs="Arial"/>
          <w:sz w:val="20"/>
          <w:szCs w:val="20"/>
        </w:rPr>
      </w:pPr>
      <w:r w:rsidRPr="00B32FA8">
        <w:rPr>
          <w:rFonts w:ascii="Arial" w:hAnsi="Arial" w:cs="Arial"/>
          <w:sz w:val="20"/>
          <w:szCs w:val="20"/>
        </w:rPr>
        <w:object w:dxaOrig="5944" w:dyaOrig="3800" w14:anchorId="0971C4B8">
          <v:shape id="_x0000_i1060" type="#_x0000_t75" style="width:272.25pt;height:200.25pt" o:ole="">
            <v:imagedata r:id="rId95" o:title=""/>
          </v:shape>
          <o:OLEObject Type="Embed" ProgID="Excel.Sheet.12" ShapeID="_x0000_i1060" DrawAspect="Content" ObjectID="_1791348747" r:id="rId97"/>
        </w:object>
      </w:r>
    </w:p>
    <w:p w14:paraId="621A7CE7" w14:textId="64A68D37" w:rsidR="00E31C9E" w:rsidRDefault="00E31C9E" w:rsidP="004F6C2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lastRenderedPageBreak/>
        <w:tab/>
      </w:r>
      <w:r w:rsidRPr="00B32FA8">
        <w:rPr>
          <w:rFonts w:ascii="Arial" w:hAnsi="Arial" w:cs="Arial"/>
          <w:sz w:val="20"/>
          <w:szCs w:val="20"/>
        </w:rPr>
        <w:t xml:space="preserve">This debt will be retired from the </w:t>
      </w:r>
      <w:r w:rsidRPr="003C5D65">
        <w:rPr>
          <w:rFonts w:ascii="Arial" w:hAnsi="Arial" w:cs="Arial"/>
          <w:bCs/>
          <w:i/>
          <w:iCs/>
          <w:color w:val="0070C0"/>
          <w:sz w:val="20"/>
          <w:szCs w:val="20"/>
        </w:rPr>
        <w:t>[input fund]</w:t>
      </w:r>
      <w:r w:rsidRPr="00B32FA8">
        <w:rPr>
          <w:rFonts w:ascii="Arial" w:hAnsi="Arial" w:cs="Arial"/>
          <w:sz w:val="20"/>
          <w:szCs w:val="20"/>
        </w:rPr>
        <w:t>.</w:t>
      </w:r>
    </w:p>
    <w:p w14:paraId="64845982" w14:textId="77777777" w:rsidR="00AA63FC" w:rsidRPr="00B32FA8" w:rsidRDefault="00AA63FC" w:rsidP="004F6C2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E8" w14:textId="77777777" w:rsidR="00E31C9E" w:rsidRPr="00B32FA8" w:rsidRDefault="00E31C9E" w:rsidP="004F6C2B">
      <w:pPr>
        <w:tabs>
          <w:tab w:val="left" w:pos="-1440"/>
          <w:tab w:val="left" w:pos="-720"/>
          <w:tab w:val="left" w:pos="0"/>
          <w:tab w:val="left" w:pos="720"/>
          <w:tab w:val="left" w:pos="81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Total limited obligation bonds payments for all issues:</w:t>
      </w:r>
    </w:p>
    <w:p w14:paraId="621A7CE9"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p w14:paraId="621A7CEA" w14:textId="1519F181" w:rsidR="00E31C9E" w:rsidRPr="00B32FA8" w:rsidRDefault="00991C7B" w:rsidP="004F6C2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sz w:val="20"/>
          <w:szCs w:val="20"/>
        </w:rPr>
      </w:pPr>
      <w:r w:rsidRPr="00B32FA8">
        <w:rPr>
          <w:rFonts w:ascii="Arial" w:hAnsi="Arial" w:cs="Arial"/>
          <w:sz w:val="20"/>
          <w:szCs w:val="20"/>
        </w:rPr>
        <w:object w:dxaOrig="5944" w:dyaOrig="3800" w14:anchorId="0616C3E7">
          <v:shape id="_x0000_i1061" type="#_x0000_t75" style="width:272.25pt;height:200.25pt" o:ole="">
            <v:imagedata r:id="rId95" o:title=""/>
          </v:shape>
          <o:OLEObject Type="Embed" ProgID="Excel.Sheet.12" ShapeID="_x0000_i1061" DrawAspect="Content" ObjectID="_1791348748" r:id="rId98"/>
        </w:object>
      </w:r>
    </w:p>
    <w:p w14:paraId="621A7CE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rFonts w:ascii="Arial" w:hAnsi="Arial" w:cs="Arial"/>
          <w:sz w:val="20"/>
          <w:szCs w:val="20"/>
        </w:rPr>
      </w:pPr>
    </w:p>
    <w:p w14:paraId="621A7CEC" w14:textId="77777777" w:rsidR="00E31C9E" w:rsidRPr="00B32FA8" w:rsidRDefault="00E31C9E" w:rsidP="004F6C2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state aid capital improvement bonds are secured by an irrevocable pledge of certain revenues the district receives from the State of Mississippi pursuant to the Mississippi Accountability and Adequate Education Program Act, Sections 37-151-1 through 37-151-7, Miss. Code Ann. (1972).  The state aid capital improvement bonds are not included in the computation of the debt limit percentage.  </w:t>
      </w:r>
    </w:p>
    <w:p w14:paraId="621A7CE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rFonts w:ascii="Arial" w:hAnsi="Arial" w:cs="Arial"/>
          <w:sz w:val="20"/>
          <w:szCs w:val="20"/>
        </w:rPr>
      </w:pPr>
    </w:p>
    <w:p w14:paraId="621A7CEE" w14:textId="77777777" w:rsidR="00E31C9E" w:rsidRPr="00B32FA8" w:rsidRDefault="00E31C9E" w:rsidP="00F841E2">
      <w:pPr>
        <w:widowControl/>
        <w:autoSpaceDE/>
        <w:autoSpaceDN/>
        <w:adjustRightInd/>
        <w:jc w:val="both"/>
        <w:rPr>
          <w:rFonts w:ascii="Arial" w:hAnsi="Arial" w:cs="Arial"/>
          <w:color w:val="FF0000"/>
          <w:sz w:val="20"/>
          <w:szCs w:val="20"/>
        </w:rPr>
      </w:pPr>
    </w:p>
    <w:p w14:paraId="621A7CEF" w14:textId="77777777" w:rsidR="00E31C9E" w:rsidRDefault="00E31C9E" w:rsidP="004F6C2B">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color w:val="0070C0"/>
          <w:sz w:val="20"/>
          <w:szCs w:val="20"/>
        </w:rPr>
      </w:pPr>
      <w:r w:rsidRPr="00B32FA8">
        <w:rPr>
          <w:rFonts w:ascii="Arial" w:hAnsi="Arial" w:cs="Arial"/>
          <w:color w:val="0070C0"/>
          <w:sz w:val="20"/>
          <w:szCs w:val="20"/>
        </w:rPr>
        <w:t>[NOTE: If the district refunded debt in the current fiscal year</w:t>
      </w:r>
      <w:r>
        <w:rPr>
          <w:rFonts w:ascii="Arial" w:hAnsi="Arial" w:cs="Arial"/>
          <w:color w:val="0070C0"/>
          <w:sz w:val="20"/>
          <w:szCs w:val="20"/>
        </w:rPr>
        <w:t>, where the proceeds of new debt was placed with an escrow agent to pay the old debt in a future year</w:t>
      </w:r>
      <w:r w:rsidRPr="00B32FA8">
        <w:rPr>
          <w:rFonts w:ascii="Arial" w:hAnsi="Arial" w:cs="Arial"/>
          <w:color w:val="0070C0"/>
          <w:sz w:val="20"/>
          <w:szCs w:val="20"/>
        </w:rPr>
        <w:t xml:space="preserve">, include the following information.  </w:t>
      </w:r>
    </w:p>
    <w:p w14:paraId="621A7CF0" w14:textId="77777777" w:rsidR="00E31C9E" w:rsidRDefault="00E31C9E" w:rsidP="004F6C2B">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color w:val="0070C0"/>
          <w:sz w:val="20"/>
          <w:szCs w:val="20"/>
        </w:rPr>
      </w:pPr>
    </w:p>
    <w:p w14:paraId="621A7CF1" w14:textId="08CD15D3" w:rsidR="00E31C9E" w:rsidRPr="00851A67" w:rsidRDefault="00E31C9E" w:rsidP="004F6C2B">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color w:val="0070C0"/>
          <w:sz w:val="20"/>
          <w:szCs w:val="20"/>
        </w:rPr>
      </w:pPr>
      <w:r w:rsidRPr="00B32FA8">
        <w:rPr>
          <w:rFonts w:ascii="Arial" w:hAnsi="Arial" w:cs="Arial"/>
          <w:color w:val="0070C0"/>
          <w:sz w:val="20"/>
          <w:szCs w:val="20"/>
        </w:rPr>
        <w:t xml:space="preserve">If the district </w:t>
      </w:r>
      <w:r w:rsidRPr="00851A67">
        <w:rPr>
          <w:rFonts w:ascii="Arial" w:hAnsi="Arial" w:cs="Arial"/>
          <w:color w:val="0070C0"/>
          <w:sz w:val="20"/>
          <w:szCs w:val="20"/>
        </w:rPr>
        <w:t>has refunded bonds/notes in prior years, insert a separate disclosure, “Prior Year Defeasance o</w:t>
      </w:r>
      <w:r w:rsidR="00037978">
        <w:rPr>
          <w:rFonts w:ascii="Arial" w:hAnsi="Arial" w:cs="Arial"/>
          <w:color w:val="0070C0"/>
          <w:sz w:val="20"/>
          <w:szCs w:val="20"/>
        </w:rPr>
        <w:t xml:space="preserve">f Debt” – See Report Model, </w:t>
      </w:r>
      <w:r w:rsidR="00EC3A12">
        <w:rPr>
          <w:rFonts w:ascii="Arial" w:hAnsi="Arial" w:cs="Arial"/>
          <w:color w:val="0070C0"/>
          <w:sz w:val="20"/>
          <w:szCs w:val="20"/>
        </w:rPr>
        <w:t xml:space="preserve">Note 7, </w:t>
      </w:r>
      <w:r w:rsidRPr="00851A67">
        <w:rPr>
          <w:rFonts w:ascii="Arial" w:hAnsi="Arial" w:cs="Arial"/>
          <w:color w:val="0070C0"/>
          <w:sz w:val="20"/>
          <w:szCs w:val="20"/>
        </w:rPr>
        <w:t>for example disclosure.]</w:t>
      </w:r>
    </w:p>
    <w:p w14:paraId="621A7CF2" w14:textId="77777777" w:rsidR="00E31C9E" w:rsidRPr="00851A67" w:rsidRDefault="00E31C9E" w:rsidP="004F6C2B">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outlineLvl w:val="0"/>
        <w:rPr>
          <w:rFonts w:ascii="Arial" w:hAnsi="Arial" w:cs="Arial"/>
          <w:sz w:val="20"/>
          <w:szCs w:val="20"/>
        </w:rPr>
      </w:pPr>
    </w:p>
    <w:p w14:paraId="621A7CF3" w14:textId="77777777" w:rsidR="00E31C9E" w:rsidRPr="00B32FA8" w:rsidRDefault="00E31C9E" w:rsidP="003C5D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sidRPr="00851A67">
        <w:rPr>
          <w:rFonts w:ascii="Arial" w:hAnsi="Arial" w:cs="Arial"/>
          <w:sz w:val="20"/>
          <w:szCs w:val="20"/>
        </w:rPr>
        <w:tab/>
        <w:t>Advance Refunding</w:t>
      </w:r>
    </w:p>
    <w:p w14:paraId="621A7CF4" w14:textId="77777777" w:rsidR="00E31C9E" w:rsidRPr="00B32FA8" w:rsidRDefault="00E31C9E" w:rsidP="003C5D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F5" w14:textId="77777777" w:rsidR="00E31C9E" w:rsidRPr="00B32FA8" w:rsidRDefault="00E31C9E" w:rsidP="003C5D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On </w:t>
      </w:r>
      <w:r w:rsidRPr="00B32FA8">
        <w:rPr>
          <w:rFonts w:ascii="Arial" w:hAnsi="Arial" w:cs="Arial"/>
          <w:bCs/>
          <w:i/>
          <w:iCs/>
          <w:color w:val="548DD4"/>
          <w:sz w:val="20"/>
          <w:szCs w:val="20"/>
        </w:rPr>
        <w:t>[date]</w:t>
      </w:r>
      <w:r w:rsidRPr="00B32FA8">
        <w:rPr>
          <w:rFonts w:ascii="Arial" w:hAnsi="Arial" w:cs="Arial"/>
          <w:sz w:val="20"/>
          <w:szCs w:val="20"/>
        </w:rPr>
        <w:t xml:space="preserve">, the district issued $_____ in </w:t>
      </w:r>
      <w:r w:rsidRPr="003C5D65">
        <w:rPr>
          <w:rFonts w:ascii="Arial" w:hAnsi="Arial" w:cs="Arial"/>
          <w:bCs/>
          <w:i/>
          <w:iCs/>
          <w:color w:val="0070C0"/>
          <w:sz w:val="20"/>
          <w:szCs w:val="20"/>
        </w:rPr>
        <w:t>[type of debt issuance]</w:t>
      </w:r>
      <w:r w:rsidRPr="00B32FA8">
        <w:rPr>
          <w:rFonts w:ascii="Arial" w:hAnsi="Arial" w:cs="Arial"/>
          <w:sz w:val="20"/>
          <w:szCs w:val="20"/>
        </w:rPr>
        <w:t xml:space="preserve"> with an average interest rate of ___% to advance refund $_____ of outstanding </w:t>
      </w:r>
      <w:r w:rsidRPr="003C5D65">
        <w:rPr>
          <w:rFonts w:ascii="Arial" w:hAnsi="Arial" w:cs="Arial"/>
          <w:bCs/>
          <w:i/>
          <w:iCs/>
          <w:color w:val="0070C0"/>
          <w:sz w:val="20"/>
          <w:szCs w:val="20"/>
        </w:rPr>
        <w:t>[type of debt issuance]</w:t>
      </w:r>
      <w:r w:rsidRPr="00B32FA8">
        <w:rPr>
          <w:rFonts w:ascii="Arial" w:hAnsi="Arial" w:cs="Arial"/>
          <w:sz w:val="20"/>
          <w:szCs w:val="20"/>
        </w:rPr>
        <w:t xml:space="preserve"> with an average interest rate of ___%.  The net proceeds of $_____ after payments of $_____ for issuance costs were deposited in an irrevocable trust with an escrow agent to provide for all future debt payment requirements on the </w:t>
      </w:r>
      <w:r w:rsidRPr="003C5D65">
        <w:rPr>
          <w:rFonts w:ascii="Arial" w:hAnsi="Arial" w:cs="Arial"/>
          <w:bCs/>
          <w:i/>
          <w:iCs/>
          <w:color w:val="0070C0"/>
          <w:sz w:val="20"/>
          <w:szCs w:val="20"/>
        </w:rPr>
        <w:t>[type of debt issuance]</w:t>
      </w:r>
      <w:r w:rsidRPr="00B32FA8">
        <w:rPr>
          <w:rFonts w:ascii="Arial" w:hAnsi="Arial" w:cs="Arial"/>
          <w:sz w:val="20"/>
          <w:szCs w:val="20"/>
        </w:rPr>
        <w:t xml:space="preserve">.  </w:t>
      </w:r>
    </w:p>
    <w:p w14:paraId="621A7CF6" w14:textId="77777777" w:rsidR="00E31C9E" w:rsidRPr="00B32FA8" w:rsidRDefault="00E31C9E" w:rsidP="003C5D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F7" w14:textId="77777777" w:rsidR="00E31C9E" w:rsidRPr="00B32FA8" w:rsidRDefault="00E31C9E" w:rsidP="003C5D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As a result, the </w:t>
      </w:r>
      <w:r w:rsidRPr="003C5D65">
        <w:rPr>
          <w:rFonts w:ascii="Arial" w:hAnsi="Arial" w:cs="Arial"/>
          <w:bCs/>
          <w:i/>
          <w:iCs/>
          <w:color w:val="0070C0"/>
          <w:sz w:val="20"/>
          <w:szCs w:val="20"/>
        </w:rPr>
        <w:t>[original debt issuance]</w:t>
      </w:r>
      <w:r w:rsidRPr="00B32FA8">
        <w:rPr>
          <w:rFonts w:ascii="Arial" w:hAnsi="Arial" w:cs="Arial"/>
          <w:sz w:val="20"/>
          <w:szCs w:val="20"/>
        </w:rPr>
        <w:t xml:space="preserve"> are considered to be </w:t>
      </w:r>
      <w:proofErr w:type="spellStart"/>
      <w:r w:rsidRPr="00B32FA8">
        <w:rPr>
          <w:rFonts w:ascii="Arial" w:hAnsi="Arial" w:cs="Arial"/>
          <w:sz w:val="20"/>
          <w:szCs w:val="20"/>
        </w:rPr>
        <w:t>defeased</w:t>
      </w:r>
      <w:proofErr w:type="spellEnd"/>
      <w:r w:rsidRPr="00B32FA8">
        <w:rPr>
          <w:rFonts w:ascii="Arial" w:hAnsi="Arial" w:cs="Arial"/>
          <w:sz w:val="20"/>
          <w:szCs w:val="20"/>
        </w:rPr>
        <w:t xml:space="preserve"> and the liability for those bonds </w:t>
      </w:r>
      <w:r w:rsidRPr="003C5D65">
        <w:rPr>
          <w:rFonts w:ascii="Arial" w:hAnsi="Arial" w:cs="Arial"/>
          <w:bCs/>
          <w:i/>
          <w:iCs/>
          <w:color w:val="0070C0"/>
          <w:sz w:val="20"/>
          <w:szCs w:val="20"/>
        </w:rPr>
        <w:t>[certificates, notes, etc.]</w:t>
      </w:r>
      <w:r w:rsidRPr="00B32FA8">
        <w:rPr>
          <w:rFonts w:ascii="Arial" w:hAnsi="Arial" w:cs="Arial"/>
          <w:sz w:val="20"/>
          <w:szCs w:val="20"/>
        </w:rPr>
        <w:t xml:space="preserve"> has been removed from long-term liabilities.</w:t>
      </w:r>
    </w:p>
    <w:p w14:paraId="621A7CF8" w14:textId="77777777" w:rsidR="00E31C9E" w:rsidRPr="00B32FA8" w:rsidRDefault="00E31C9E" w:rsidP="003C5D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F9" w14:textId="77777777" w:rsidR="00E31C9E" w:rsidRPr="00B32FA8" w:rsidRDefault="00E31C9E" w:rsidP="003C5D65">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district advance refunded the </w:t>
      </w:r>
      <w:r w:rsidRPr="003C5D65">
        <w:rPr>
          <w:rFonts w:ascii="Arial" w:hAnsi="Arial" w:cs="Arial"/>
          <w:bCs/>
          <w:i/>
          <w:iCs/>
          <w:color w:val="0070C0"/>
          <w:sz w:val="20"/>
          <w:szCs w:val="20"/>
        </w:rPr>
        <w:t>[original debt issuance]</w:t>
      </w:r>
      <w:r w:rsidRPr="00B32FA8">
        <w:rPr>
          <w:rFonts w:ascii="Arial" w:hAnsi="Arial" w:cs="Arial"/>
          <w:sz w:val="20"/>
          <w:szCs w:val="20"/>
        </w:rPr>
        <w:t xml:space="preserve"> to reduce its total debt service payments over the remaining </w:t>
      </w:r>
      <w:r w:rsidRPr="00B32FA8">
        <w:rPr>
          <w:rFonts w:ascii="Arial" w:hAnsi="Arial" w:cs="Arial"/>
          <w:b/>
          <w:bCs/>
          <w:i/>
          <w:iCs/>
          <w:sz w:val="20"/>
          <w:szCs w:val="20"/>
        </w:rPr>
        <w:t>___</w:t>
      </w:r>
      <w:r w:rsidRPr="00B32FA8">
        <w:rPr>
          <w:rFonts w:ascii="Arial" w:hAnsi="Arial" w:cs="Arial"/>
          <w:sz w:val="20"/>
          <w:szCs w:val="20"/>
        </w:rPr>
        <w:t xml:space="preserve"> years of the debt by approximately $_____ and to realize an economic gain of $_____.</w:t>
      </w:r>
    </w:p>
    <w:p w14:paraId="621A7CFA" w14:textId="77777777" w:rsidR="00E31C9E" w:rsidRPr="00B32FA8" w:rsidRDefault="00E31C9E"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CFB" w14:textId="77777777" w:rsidR="00E31C9E" w:rsidRDefault="00E31C9E">
      <w:pPr>
        <w:widowControl/>
        <w:autoSpaceDE/>
        <w:autoSpaceDN/>
        <w:adjustRightInd/>
        <w:rPr>
          <w:rFonts w:ascii="Arial" w:hAnsi="Arial" w:cs="Arial"/>
          <w:b/>
          <w:sz w:val="20"/>
          <w:szCs w:val="20"/>
        </w:rPr>
      </w:pPr>
      <w:r>
        <w:rPr>
          <w:rFonts w:ascii="Arial" w:hAnsi="Arial" w:cs="Arial"/>
          <w:b/>
          <w:sz w:val="20"/>
          <w:szCs w:val="20"/>
        </w:rPr>
        <w:br w:type="page"/>
      </w:r>
    </w:p>
    <w:p w14:paraId="621A7CFC" w14:textId="77777777" w:rsidR="00E31C9E" w:rsidRPr="00AE1394" w:rsidRDefault="00E31C9E" w:rsidP="00683E65">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rPr>
          <w:rFonts w:ascii="Arial" w:hAnsi="Arial" w:cs="Arial"/>
          <w:b/>
          <w:sz w:val="20"/>
          <w:szCs w:val="20"/>
        </w:rPr>
      </w:pPr>
      <w:r w:rsidRPr="00AE1394">
        <w:rPr>
          <w:rFonts w:ascii="Arial" w:hAnsi="Arial" w:cs="Arial"/>
          <w:b/>
          <w:sz w:val="20"/>
          <w:szCs w:val="20"/>
        </w:rPr>
        <w:lastRenderedPageBreak/>
        <w:t>C.</w:t>
      </w:r>
      <w:r w:rsidRPr="00AE1394">
        <w:rPr>
          <w:rFonts w:ascii="Arial" w:hAnsi="Arial" w:cs="Arial"/>
          <w:b/>
          <w:sz w:val="20"/>
          <w:szCs w:val="20"/>
        </w:rPr>
        <w:tab/>
        <w:t>Certificates of participation payable</w:t>
      </w:r>
    </w:p>
    <w:p w14:paraId="621A7CF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FE" w14:textId="77777777" w:rsidR="00E31C9E" w:rsidRPr="00B32FA8" w:rsidRDefault="00E31C9E" w:rsidP="00683E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As more fully explained in Note</w:t>
      </w:r>
      <w:r w:rsidRPr="00B32FA8">
        <w:rPr>
          <w:rFonts w:ascii="Arial" w:hAnsi="Arial" w:cs="Arial"/>
          <w:b/>
          <w:sz w:val="20"/>
          <w:szCs w:val="20"/>
        </w:rPr>
        <w:t xml:space="preserve"> ___</w:t>
      </w:r>
      <w:r w:rsidRPr="00B32FA8">
        <w:rPr>
          <w:rFonts w:ascii="Arial" w:hAnsi="Arial" w:cs="Arial"/>
          <w:sz w:val="20"/>
          <w:szCs w:val="20"/>
        </w:rPr>
        <w:t>, certificates of participation have been issued by the school district.  Certificates of participation currently outstanding are as follows:</w:t>
      </w:r>
    </w:p>
    <w:p w14:paraId="621A7CFF" w14:textId="77777777" w:rsidR="00E31C9E" w:rsidRDefault="00E31C9E" w:rsidP="00F841E2">
      <w:pPr>
        <w:numPr>
          <w:ilvl w:val="12"/>
          <w:numId w:val="0"/>
        </w:numPr>
        <w:tabs>
          <w:tab w:val="left" w:pos="-144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bookmarkStart w:id="70" w:name="Note_32_5CP"/>
    <w:bookmarkEnd w:id="70"/>
    <w:p w14:paraId="621A7D00" w14:textId="77777777" w:rsidR="00E31C9E" w:rsidRPr="00B32FA8" w:rsidRDefault="00E31C9E" w:rsidP="00C61091">
      <w:pPr>
        <w:numPr>
          <w:ilvl w:val="12"/>
          <w:numId w:val="0"/>
        </w:numPr>
        <w:tabs>
          <w:tab w:val="left" w:pos="-144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object w:dxaOrig="9287" w:dyaOrig="1918" w14:anchorId="621A818F">
          <v:shape id="_x0000_i1062" type="#_x0000_t75" style="width:460.5pt;height:95.25pt" o:ole="">
            <v:imagedata r:id="rId93" o:title=""/>
          </v:shape>
          <o:OLEObject Type="Embed" ProgID="Excel.Sheet.12" ShapeID="_x0000_i1062" DrawAspect="Content" ObjectID="_1791348749" r:id="rId99"/>
        </w:object>
      </w:r>
      <w:r w:rsidRPr="00B32FA8">
        <w:rPr>
          <w:rFonts w:ascii="Arial" w:hAnsi="Arial" w:cs="Arial"/>
          <w:sz w:val="20"/>
          <w:szCs w:val="20"/>
        </w:rPr>
        <w:t>The following is a schedule by years of the total payments due on this debt:</w:t>
      </w:r>
    </w:p>
    <w:p w14:paraId="621A7D0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02" w14:textId="77777777" w:rsidR="00E31C9E" w:rsidRPr="00B32FA8" w:rsidRDefault="00E31C9E" w:rsidP="0003135A">
      <w:pPr>
        <w:numPr>
          <w:ilvl w:val="0"/>
          <w:numId w:val="3"/>
        </w:numPr>
        <w:tabs>
          <w:tab w:val="left" w:pos="-1440"/>
          <w:tab w:val="left" w:pos="-720"/>
          <w:tab w:val="left" w:pos="0"/>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Certificates of participation issue of </w:t>
      </w:r>
      <w:r w:rsidRPr="003C5D65">
        <w:rPr>
          <w:rFonts w:ascii="Arial" w:hAnsi="Arial" w:cs="Arial"/>
          <w:i/>
          <w:color w:val="0070C0"/>
          <w:sz w:val="20"/>
          <w:szCs w:val="20"/>
        </w:rPr>
        <w:t>[Date]</w:t>
      </w:r>
      <w:r w:rsidRPr="00B32FA8">
        <w:rPr>
          <w:rFonts w:ascii="Arial" w:hAnsi="Arial" w:cs="Arial"/>
          <w:sz w:val="20"/>
          <w:szCs w:val="20"/>
        </w:rPr>
        <w:t>:</w:t>
      </w:r>
    </w:p>
    <w:p w14:paraId="621A7D03"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71" w:name="_Hlk174363652"/>
    <w:bookmarkStart w:id="72" w:name="_MON_1652268193"/>
    <w:bookmarkEnd w:id="72"/>
    <w:p w14:paraId="621A7D04" w14:textId="07EE69D9" w:rsidR="00E31C9E" w:rsidRPr="00B32FA8" w:rsidRDefault="00991C7B"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944" w:dyaOrig="3800" w14:anchorId="7D67B185">
          <v:shape id="_x0000_i1063" type="#_x0000_t75" style="width:272.25pt;height:192pt" o:ole="">
            <v:imagedata r:id="rId100" o:title=""/>
          </v:shape>
          <o:OLEObject Type="Embed" ProgID="Excel.Sheet.12" ShapeID="_x0000_i1063" DrawAspect="Content" ObjectID="_1791348750" r:id="rId101"/>
        </w:object>
      </w:r>
      <w:bookmarkEnd w:id="71"/>
    </w:p>
    <w:p w14:paraId="621A7D05" w14:textId="77777777" w:rsidR="00E31C9E" w:rsidRDefault="00E31C9E" w:rsidP="008B094A">
      <w:pPr>
        <w:numPr>
          <w:ilvl w:val="12"/>
          <w:numId w:val="0"/>
        </w:numPr>
        <w:tabs>
          <w:tab w:val="left" w:pos="-1440"/>
          <w:tab w:val="left" w:pos="-720"/>
          <w:tab w:val="left" w:pos="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F70C9E">
        <w:rPr>
          <w:rFonts w:ascii="Arial" w:hAnsi="Arial" w:cs="Arial"/>
          <w:bCs/>
          <w:i/>
          <w:iCs/>
          <w:color w:val="0070C0"/>
          <w:sz w:val="20"/>
          <w:szCs w:val="20"/>
        </w:rPr>
        <w:t>[input fund]</w:t>
      </w:r>
      <w:r w:rsidRPr="00B32FA8">
        <w:rPr>
          <w:rFonts w:ascii="Arial" w:hAnsi="Arial" w:cs="Arial"/>
          <w:sz w:val="20"/>
          <w:szCs w:val="20"/>
        </w:rPr>
        <w:t>.</w:t>
      </w:r>
    </w:p>
    <w:p w14:paraId="621A7D0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p>
    <w:p w14:paraId="5A032BC8" w14:textId="53979BFC" w:rsidR="00440C26" w:rsidRDefault="00E31C9E" w:rsidP="0003135A">
      <w:pPr>
        <w:numPr>
          <w:ilvl w:val="0"/>
          <w:numId w:val="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Certificates of participation issue of </w:t>
      </w:r>
      <w:r w:rsidRPr="00F70C9E">
        <w:rPr>
          <w:rFonts w:ascii="Arial" w:hAnsi="Arial" w:cs="Arial"/>
          <w:i/>
          <w:color w:val="0070C0"/>
          <w:sz w:val="20"/>
          <w:szCs w:val="20"/>
        </w:rPr>
        <w:t>[Date]</w:t>
      </w:r>
      <w:r w:rsidRPr="00B32FA8">
        <w:rPr>
          <w:rFonts w:ascii="Arial" w:hAnsi="Arial" w:cs="Arial"/>
          <w:sz w:val="20"/>
          <w:szCs w:val="20"/>
        </w:rPr>
        <w:t>:</w:t>
      </w:r>
    </w:p>
    <w:p w14:paraId="7A47E304" w14:textId="77777777" w:rsidR="00440C26" w:rsidRPr="00440C26" w:rsidRDefault="00440C26" w:rsidP="00522FD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p>
    <w:p w14:paraId="621A7D08" w14:textId="1EE94791" w:rsidR="00E31C9E" w:rsidRPr="00B32FA8" w:rsidRDefault="002620D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object w:dxaOrig="5944" w:dyaOrig="3800" w14:anchorId="70DB0F5D">
          <v:shape id="_x0000_i1064" type="#_x0000_t75" style="width:272.25pt;height:192pt" o:ole="">
            <v:imagedata r:id="rId100" o:title=""/>
          </v:shape>
          <o:OLEObject Type="Embed" ProgID="Excel.Sheet.12" ShapeID="_x0000_i1064" DrawAspect="Content" ObjectID="_1791348751" r:id="rId102"/>
        </w:object>
      </w:r>
    </w:p>
    <w:p w14:paraId="621A7D09" w14:textId="69C961DC" w:rsidR="00E31C9E" w:rsidRPr="00B32FA8" w:rsidRDefault="00E31C9E" w:rsidP="002D485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hanging="720"/>
        <w:jc w:val="both"/>
        <w:rPr>
          <w:rFonts w:ascii="Arial" w:hAnsi="Arial" w:cs="Arial"/>
          <w:sz w:val="20"/>
          <w:szCs w:val="20"/>
        </w:rPr>
      </w:pPr>
      <w:bookmarkStart w:id="73" w:name="_MON_1398754349"/>
      <w:bookmarkEnd w:id="73"/>
    </w:p>
    <w:p w14:paraId="621A7D0B" w14:textId="11C87337" w:rsidR="00E31C9E" w:rsidRDefault="00E31C9E" w:rsidP="00B1784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sidRPr="00B32FA8">
        <w:rPr>
          <w:rFonts w:ascii="Arial" w:hAnsi="Arial" w:cs="Arial"/>
          <w:sz w:val="20"/>
          <w:szCs w:val="20"/>
        </w:rPr>
        <w:tab/>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r>
        <w:rPr>
          <w:rFonts w:ascii="Arial" w:hAnsi="Arial" w:cs="Arial"/>
          <w:sz w:val="20"/>
          <w:szCs w:val="20"/>
        </w:rPr>
        <w:br w:type="page"/>
      </w:r>
    </w:p>
    <w:p w14:paraId="621A7D0C"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lastRenderedPageBreak/>
        <w:tab/>
      </w:r>
      <w:r w:rsidRPr="00B32FA8">
        <w:rPr>
          <w:rFonts w:ascii="Arial" w:hAnsi="Arial" w:cs="Arial"/>
          <w:sz w:val="20"/>
          <w:szCs w:val="20"/>
        </w:rPr>
        <w:t>Total certificates of participation payments for all issues:</w:t>
      </w:r>
    </w:p>
    <w:p w14:paraId="621A7D0D"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74" w:name="_MON_1784976857"/>
    <w:bookmarkEnd w:id="74"/>
    <w:p w14:paraId="621A7D0E" w14:textId="3691F41E" w:rsidR="00E31C9E" w:rsidRPr="00B32FA8" w:rsidRDefault="002620DF"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944" w:dyaOrig="3800" w14:anchorId="632A5166">
          <v:shape id="_x0000_i1065" type="#_x0000_t75" style="width:272.25pt;height:192pt" o:ole="">
            <v:imagedata r:id="rId103" o:title=""/>
          </v:shape>
          <o:OLEObject Type="Embed" ProgID="Excel.Sheet.12" ShapeID="_x0000_i1065" DrawAspect="Content" ObjectID="_1791348752" r:id="rId104"/>
        </w:object>
      </w:r>
    </w:p>
    <w:p w14:paraId="621A7D0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10" w14:textId="77777777" w:rsidR="00E31C9E" w:rsidRPr="00AE1394"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b/>
          <w:sz w:val="20"/>
          <w:szCs w:val="20"/>
        </w:rPr>
      </w:pPr>
      <w:r w:rsidRPr="00AE1394">
        <w:rPr>
          <w:rFonts w:ascii="Arial" w:hAnsi="Arial" w:cs="Arial"/>
          <w:b/>
          <w:sz w:val="20"/>
          <w:szCs w:val="20"/>
        </w:rPr>
        <w:t>D.</w:t>
      </w:r>
      <w:r w:rsidRPr="00AE1394">
        <w:rPr>
          <w:rFonts w:ascii="Arial" w:hAnsi="Arial" w:cs="Arial"/>
          <w:b/>
          <w:sz w:val="20"/>
          <w:szCs w:val="20"/>
        </w:rPr>
        <w:tab/>
        <w:t>Three mill notes payable</w:t>
      </w:r>
    </w:p>
    <w:p w14:paraId="621A7D1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D1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Debt currently outstanding is as follows:</w:t>
      </w:r>
    </w:p>
    <w:p w14:paraId="621A7D13"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14" w14:textId="77777777" w:rsidR="00E31C9E" w:rsidRPr="00B32FA8" w:rsidRDefault="00E31C9E" w:rsidP="003C5D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object w:dxaOrig="9287" w:dyaOrig="1918" w14:anchorId="621A8193">
          <v:shape id="_x0000_i1066" type="#_x0000_t75" style="width:460.5pt;height:95.25pt" o:ole="">
            <v:imagedata r:id="rId93" o:title=""/>
          </v:shape>
          <o:OLEObject Type="Embed" ProgID="Excel.Sheet.12" ShapeID="_x0000_i1066" DrawAspect="Content" ObjectID="_1791348753" r:id="rId105"/>
        </w:object>
      </w:r>
      <w:r>
        <w:rPr>
          <w:rFonts w:ascii="Arial" w:hAnsi="Arial" w:cs="Arial"/>
          <w:sz w:val="20"/>
          <w:szCs w:val="20"/>
        </w:rPr>
        <w:tab/>
      </w:r>
      <w:r w:rsidRPr="00B32FA8">
        <w:rPr>
          <w:rFonts w:ascii="Arial" w:hAnsi="Arial" w:cs="Arial"/>
          <w:sz w:val="20"/>
          <w:szCs w:val="20"/>
        </w:rPr>
        <w:t>The following is a schedule by years of the total payments due on this debt:</w:t>
      </w:r>
    </w:p>
    <w:p w14:paraId="621A7D1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16" w14:textId="77777777" w:rsidR="00E31C9E" w:rsidRPr="00B32FA8" w:rsidRDefault="00E31C9E" w:rsidP="0003135A">
      <w:pPr>
        <w:numPr>
          <w:ilvl w:val="0"/>
          <w:numId w:val="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Three mill notes payable issue of </w:t>
      </w:r>
      <w:r w:rsidRPr="00F70C9E">
        <w:rPr>
          <w:rFonts w:ascii="Arial" w:hAnsi="Arial" w:cs="Arial"/>
          <w:i/>
          <w:color w:val="0070C0"/>
          <w:sz w:val="20"/>
          <w:szCs w:val="20"/>
        </w:rPr>
        <w:t>[Date]</w:t>
      </w:r>
      <w:r w:rsidRPr="00B32FA8">
        <w:rPr>
          <w:rFonts w:ascii="Arial" w:hAnsi="Arial" w:cs="Arial"/>
          <w:sz w:val="20"/>
          <w:szCs w:val="20"/>
        </w:rPr>
        <w:t>:</w:t>
      </w:r>
    </w:p>
    <w:p w14:paraId="621A7D17"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75" w:name="_Hlk174363820"/>
    <w:bookmarkStart w:id="76" w:name="_MON_1690368803"/>
    <w:bookmarkEnd w:id="76"/>
    <w:p w14:paraId="621A7D18" w14:textId="70A45E34" w:rsidR="00E31C9E" w:rsidRPr="00B32FA8" w:rsidRDefault="002620DF"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944" w:dyaOrig="3800" w14:anchorId="700A1C1C">
          <v:shape id="_x0000_i1067" type="#_x0000_t75" style="width:272.25pt;height:200.25pt" o:ole="">
            <v:imagedata r:id="rId106" o:title=""/>
          </v:shape>
          <o:OLEObject Type="Embed" ProgID="Excel.Sheet.12" ShapeID="_x0000_i1067" DrawAspect="Content" ObjectID="_1791348754" r:id="rId107"/>
        </w:object>
      </w:r>
      <w:bookmarkEnd w:id="75"/>
    </w:p>
    <w:p w14:paraId="621A7D1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1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p>
    <w:p w14:paraId="621A7D1B"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1C" w14:textId="77777777" w:rsidR="00E31C9E" w:rsidRPr="00B32FA8" w:rsidRDefault="00E31C9E" w:rsidP="0003135A">
      <w:pPr>
        <w:numPr>
          <w:ilvl w:val="0"/>
          <w:numId w:val="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lastRenderedPageBreak/>
        <w:t xml:space="preserve">Three mill notes payable issue of </w:t>
      </w:r>
      <w:r w:rsidRPr="00F70C9E">
        <w:rPr>
          <w:rFonts w:ascii="Arial" w:hAnsi="Arial" w:cs="Arial"/>
          <w:i/>
          <w:color w:val="0070C0"/>
          <w:sz w:val="20"/>
          <w:szCs w:val="20"/>
        </w:rPr>
        <w:t>[Date]</w:t>
      </w:r>
      <w:r w:rsidRPr="00B32FA8">
        <w:rPr>
          <w:rFonts w:ascii="Arial" w:hAnsi="Arial" w:cs="Arial"/>
          <w:sz w:val="20"/>
          <w:szCs w:val="20"/>
        </w:rPr>
        <w:t>:</w:t>
      </w:r>
    </w:p>
    <w:p w14:paraId="621A7D1D"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p w14:paraId="621A7D1E" w14:textId="4E72CF06" w:rsidR="00E31C9E" w:rsidRPr="00B32FA8" w:rsidRDefault="002620DF"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944" w:dyaOrig="3800" w14:anchorId="0F1908C9">
          <v:shape id="_x0000_i1068" type="#_x0000_t75" style="width:272.25pt;height:200.25pt" o:ole="">
            <v:imagedata r:id="rId106" o:title=""/>
          </v:shape>
          <o:OLEObject Type="Embed" ProgID="Excel.Sheet.12" ShapeID="_x0000_i1068" DrawAspect="Content" ObjectID="_1791348755" r:id="rId108"/>
        </w:object>
      </w:r>
    </w:p>
    <w:p w14:paraId="621A7D1F"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F70C9E">
        <w:rPr>
          <w:rFonts w:ascii="Arial" w:hAnsi="Arial" w:cs="Arial"/>
          <w:bCs/>
          <w:i/>
          <w:iCs/>
          <w:color w:val="0070C0"/>
          <w:sz w:val="20"/>
          <w:szCs w:val="20"/>
        </w:rPr>
        <w:t>[input fund]</w:t>
      </w:r>
      <w:r w:rsidRPr="00B32FA8">
        <w:rPr>
          <w:rFonts w:ascii="Arial" w:hAnsi="Arial" w:cs="Arial"/>
          <w:sz w:val="20"/>
          <w:szCs w:val="20"/>
        </w:rPr>
        <w:t>.</w:t>
      </w:r>
    </w:p>
    <w:p w14:paraId="621A7D20"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p>
    <w:p w14:paraId="621A7D21" w14:textId="77777777" w:rsidR="00E31C9E" w:rsidRPr="00B32FA8" w:rsidRDefault="00E31C9E" w:rsidP="002D4854">
      <w:pPr>
        <w:widowControl/>
        <w:autoSpaceDE/>
        <w:autoSpaceDN/>
        <w:adjustRightInd/>
        <w:ind w:firstLine="720"/>
        <w:jc w:val="both"/>
        <w:rPr>
          <w:rFonts w:ascii="Arial" w:hAnsi="Arial" w:cs="Arial"/>
          <w:sz w:val="20"/>
          <w:szCs w:val="20"/>
        </w:rPr>
      </w:pPr>
      <w:r w:rsidRPr="00B32FA8">
        <w:rPr>
          <w:rFonts w:ascii="Arial" w:hAnsi="Arial" w:cs="Arial"/>
          <w:sz w:val="20"/>
          <w:szCs w:val="20"/>
        </w:rPr>
        <w:t>Total three mill notes payable payments for all issues:</w:t>
      </w:r>
    </w:p>
    <w:p w14:paraId="621A7D22"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23" w14:textId="3278EFA4" w:rsidR="00E31C9E" w:rsidRPr="00B32FA8" w:rsidRDefault="002620DF"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944" w:dyaOrig="3800" w14:anchorId="48B713A1">
          <v:shape id="_x0000_i1069" type="#_x0000_t75" style="width:272.25pt;height:200.25pt" o:ole="">
            <v:imagedata r:id="rId106" o:title=""/>
          </v:shape>
          <o:OLEObject Type="Embed" ProgID="Excel.Sheet.12" ShapeID="_x0000_i1069" DrawAspect="Content" ObjectID="_1791348756" r:id="rId109"/>
        </w:object>
      </w:r>
    </w:p>
    <w:p w14:paraId="621A7D24"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b/>
          <w:sz w:val="20"/>
          <w:szCs w:val="20"/>
        </w:rPr>
      </w:pPr>
    </w:p>
    <w:p w14:paraId="621A7D25" w14:textId="77777777" w:rsidR="00E31C9E" w:rsidRPr="00AE1394"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b/>
          <w:sz w:val="20"/>
          <w:szCs w:val="20"/>
        </w:rPr>
      </w:pPr>
      <w:r w:rsidRPr="00AE1394">
        <w:rPr>
          <w:rFonts w:ascii="Arial" w:hAnsi="Arial" w:cs="Arial"/>
          <w:b/>
          <w:sz w:val="20"/>
          <w:szCs w:val="20"/>
        </w:rPr>
        <w:t>E.</w:t>
      </w:r>
      <w:r w:rsidRPr="00AE1394">
        <w:rPr>
          <w:rFonts w:ascii="Arial" w:hAnsi="Arial" w:cs="Arial"/>
          <w:b/>
          <w:sz w:val="20"/>
          <w:szCs w:val="20"/>
        </w:rPr>
        <w:tab/>
        <w:t>Transportation equipment loans payable</w:t>
      </w:r>
    </w:p>
    <w:p w14:paraId="621A7D2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2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Debt currently outstanding is as follows:</w:t>
      </w:r>
    </w:p>
    <w:p w14:paraId="621A7D2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29" w14:textId="77777777" w:rsidR="00E31C9E"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object w:dxaOrig="9287" w:dyaOrig="1918" w14:anchorId="621A8197">
          <v:shape id="_x0000_i1070" type="#_x0000_t75" style="width:460.5pt;height:95.25pt" o:ole="">
            <v:imagedata r:id="rId93" o:title=""/>
          </v:shape>
          <o:OLEObject Type="Embed" ProgID="Excel.Sheet.12" ShapeID="_x0000_i1070" DrawAspect="Content" ObjectID="_1791348757" r:id="rId110"/>
        </w:object>
      </w:r>
      <w:r>
        <w:rPr>
          <w:rFonts w:ascii="Arial" w:hAnsi="Arial" w:cs="Arial"/>
          <w:sz w:val="20"/>
          <w:szCs w:val="20"/>
        </w:rPr>
        <w:tab/>
      </w:r>
    </w:p>
    <w:p w14:paraId="621A7D2A"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2B"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lastRenderedPageBreak/>
        <w:t>The following is a schedule by years of the total payments due on this debt:</w:t>
      </w:r>
    </w:p>
    <w:p w14:paraId="621A7D2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2D" w14:textId="77777777" w:rsidR="00E31C9E" w:rsidRPr="00B32FA8" w:rsidRDefault="00E31C9E" w:rsidP="0003135A">
      <w:pPr>
        <w:numPr>
          <w:ilvl w:val="0"/>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Transportation equipment loans payable issue of </w:t>
      </w:r>
      <w:r w:rsidRPr="00F70C9E">
        <w:rPr>
          <w:rFonts w:ascii="Arial" w:hAnsi="Arial" w:cs="Arial"/>
          <w:i/>
          <w:color w:val="0070C0"/>
          <w:sz w:val="20"/>
          <w:szCs w:val="20"/>
        </w:rPr>
        <w:t>[Date]</w:t>
      </w:r>
      <w:r w:rsidRPr="00B32FA8">
        <w:rPr>
          <w:rFonts w:ascii="Arial" w:hAnsi="Arial" w:cs="Arial"/>
          <w:sz w:val="20"/>
          <w:szCs w:val="20"/>
        </w:rPr>
        <w:t>:</w:t>
      </w:r>
    </w:p>
    <w:p w14:paraId="621A7D2E"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77" w:name="_MON_1398754397"/>
    <w:bookmarkEnd w:id="77"/>
    <w:p w14:paraId="621A7D2F" w14:textId="7F880CB3" w:rsidR="00E31C9E" w:rsidRPr="00B32FA8" w:rsidRDefault="000D5D0C" w:rsidP="002D485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360"/>
        <w:jc w:val="both"/>
        <w:rPr>
          <w:rFonts w:ascii="Arial" w:hAnsi="Arial" w:cs="Arial"/>
          <w:sz w:val="20"/>
          <w:szCs w:val="20"/>
        </w:rPr>
      </w:pPr>
      <w:r w:rsidRPr="00B32FA8">
        <w:rPr>
          <w:rFonts w:ascii="Arial" w:hAnsi="Arial" w:cs="Arial"/>
          <w:sz w:val="20"/>
          <w:szCs w:val="20"/>
        </w:rPr>
        <w:object w:dxaOrig="5944" w:dyaOrig="3800" w14:anchorId="6F1EECED">
          <v:shape id="_x0000_i1071" type="#_x0000_t75" style="width:272.25pt;height:200.25pt" o:ole="">
            <v:imagedata r:id="rId111" o:title=""/>
          </v:shape>
          <o:OLEObject Type="Embed" ProgID="Excel.Sheet.12" ShapeID="_x0000_i1071" DrawAspect="Content" ObjectID="_1791348758" r:id="rId112"/>
        </w:object>
      </w:r>
    </w:p>
    <w:p w14:paraId="621A7D30"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3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32" w14:textId="77777777" w:rsidR="00E31C9E" w:rsidRPr="00B32FA8" w:rsidRDefault="00E31C9E" w:rsidP="0003135A">
      <w:pPr>
        <w:numPr>
          <w:ilvl w:val="0"/>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Transportation equipment loans payable issue of </w:t>
      </w:r>
      <w:r w:rsidRPr="00F70C9E">
        <w:rPr>
          <w:rFonts w:ascii="Arial" w:hAnsi="Arial" w:cs="Arial"/>
          <w:i/>
          <w:color w:val="0070C0"/>
          <w:sz w:val="20"/>
          <w:szCs w:val="20"/>
        </w:rPr>
        <w:t>[Date]</w:t>
      </w:r>
      <w:r w:rsidRPr="00B32FA8">
        <w:rPr>
          <w:rFonts w:ascii="Arial" w:hAnsi="Arial" w:cs="Arial"/>
          <w:sz w:val="20"/>
          <w:szCs w:val="20"/>
        </w:rPr>
        <w:t>:</w:t>
      </w:r>
    </w:p>
    <w:p w14:paraId="621A7D33"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p w14:paraId="621A7D34" w14:textId="4549DE11" w:rsidR="00E31C9E" w:rsidRPr="00B32FA8" w:rsidRDefault="000D5D0C"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944" w:dyaOrig="3800" w14:anchorId="13FBFDF2">
          <v:shape id="_x0000_i1072" type="#_x0000_t75" style="width:272.25pt;height:200.25pt" o:ole="">
            <v:imagedata r:id="rId111" o:title=""/>
          </v:shape>
          <o:OLEObject Type="Embed" ProgID="Excel.Sheet.12" ShapeID="_x0000_i1072" DrawAspect="Content" ObjectID="_1791348759" r:id="rId113"/>
        </w:object>
      </w:r>
    </w:p>
    <w:p w14:paraId="621A7D3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3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37" w14:textId="77777777" w:rsidR="00E31C9E"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D38"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39"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lastRenderedPageBreak/>
        <w:tab/>
      </w:r>
      <w:r w:rsidRPr="00B32FA8">
        <w:rPr>
          <w:rFonts w:ascii="Arial" w:hAnsi="Arial" w:cs="Arial"/>
          <w:sz w:val="20"/>
          <w:szCs w:val="20"/>
        </w:rPr>
        <w:t>Total transportation equipment loans payable payments for all issues:</w:t>
      </w:r>
    </w:p>
    <w:p w14:paraId="621A7D3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jc w:val="both"/>
        <w:rPr>
          <w:rFonts w:ascii="Arial" w:hAnsi="Arial" w:cs="Arial"/>
          <w:sz w:val="20"/>
          <w:szCs w:val="20"/>
        </w:rPr>
      </w:pPr>
    </w:p>
    <w:p w14:paraId="621A7D3B" w14:textId="241B0745" w:rsidR="00E31C9E" w:rsidRPr="00B32FA8" w:rsidRDefault="000D5D0C"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944" w:dyaOrig="3800" w14:anchorId="4B94BCC7">
          <v:shape id="_x0000_i1073" type="#_x0000_t75" style="width:272.25pt;height:200.25pt" o:ole="">
            <v:imagedata r:id="rId111" o:title=""/>
          </v:shape>
          <o:OLEObject Type="Embed" ProgID="Excel.Sheet.12" ShapeID="_x0000_i1073" DrawAspect="Content" ObjectID="_1791348760" r:id="rId114"/>
        </w:object>
      </w:r>
    </w:p>
    <w:p w14:paraId="621A7D3C" w14:textId="77777777" w:rsidR="00E31C9E" w:rsidRPr="00AE1394" w:rsidRDefault="00E31C9E" w:rsidP="002D4854">
      <w:pPr>
        <w:numPr>
          <w:ilvl w:val="12"/>
          <w:numId w:val="0"/>
        </w:numPr>
        <w:tabs>
          <w:tab w:val="left" w:pos="-1440"/>
          <w:tab w:val="left" w:pos="-720"/>
          <w:tab w:val="left" w:pos="0"/>
          <w:tab w:val="left" w:pos="720"/>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0"/>
          <w:szCs w:val="20"/>
        </w:rPr>
      </w:pPr>
      <w:r w:rsidRPr="00AE1394">
        <w:rPr>
          <w:rFonts w:ascii="Arial" w:hAnsi="Arial" w:cs="Arial"/>
          <w:b/>
          <w:sz w:val="20"/>
          <w:szCs w:val="20"/>
        </w:rPr>
        <w:t>F.</w:t>
      </w:r>
      <w:r w:rsidRPr="00AE1394">
        <w:rPr>
          <w:rFonts w:ascii="Arial" w:hAnsi="Arial" w:cs="Arial"/>
          <w:b/>
          <w:sz w:val="20"/>
          <w:szCs w:val="20"/>
        </w:rPr>
        <w:tab/>
        <w:t>Shortfall notes payable</w:t>
      </w:r>
    </w:p>
    <w:p w14:paraId="621A7D3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D3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Debt currently outstanding is as follows:</w:t>
      </w:r>
    </w:p>
    <w:p w14:paraId="621A7D3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40"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object w:dxaOrig="9287" w:dyaOrig="1918" w14:anchorId="621A819B">
          <v:shape id="_x0000_i1074" type="#_x0000_t75" style="width:460.5pt;height:95.25pt" o:ole="">
            <v:imagedata r:id="rId93" o:title=""/>
          </v:shape>
          <o:OLEObject Type="Embed" ProgID="Excel.Sheet.12" ShapeID="_x0000_i1074" DrawAspect="Content" ObjectID="_1791348761" r:id="rId115"/>
        </w:object>
      </w:r>
      <w:r w:rsidRPr="00B32FA8">
        <w:rPr>
          <w:rFonts w:ascii="Arial" w:hAnsi="Arial" w:cs="Arial"/>
          <w:sz w:val="20"/>
          <w:szCs w:val="20"/>
        </w:rPr>
        <w:tab/>
      </w:r>
      <w:r w:rsidRPr="00B32FA8">
        <w:rPr>
          <w:rFonts w:ascii="Arial" w:hAnsi="Arial" w:cs="Arial"/>
          <w:sz w:val="20"/>
          <w:szCs w:val="20"/>
        </w:rPr>
        <w:tab/>
      </w:r>
      <w:r w:rsidRPr="00B32FA8">
        <w:rPr>
          <w:rFonts w:ascii="Arial" w:hAnsi="Arial" w:cs="Arial"/>
          <w:sz w:val="20"/>
          <w:szCs w:val="20"/>
        </w:rPr>
        <w:tab/>
      </w:r>
      <w:r w:rsidRPr="00B32FA8">
        <w:rPr>
          <w:rFonts w:ascii="Arial" w:hAnsi="Arial" w:cs="Arial"/>
          <w:sz w:val="20"/>
          <w:szCs w:val="20"/>
        </w:rPr>
        <w:tab/>
      </w:r>
    </w:p>
    <w:p w14:paraId="66D66C2D" w14:textId="41D05DF4" w:rsidR="00952A64" w:rsidRDefault="00952A64" w:rsidP="00ED65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Pr>
          <w:rFonts w:ascii="Arial" w:hAnsi="Arial" w:cs="Arial"/>
          <w:sz w:val="20"/>
          <w:szCs w:val="20"/>
        </w:rPr>
        <w:t xml:space="preserve">The amount outstanding is included in due from other governments on the Statement of Net Position.  </w:t>
      </w:r>
    </w:p>
    <w:p w14:paraId="173DE918" w14:textId="77777777" w:rsidR="00952A64" w:rsidRDefault="00952A64" w:rsidP="00ED65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1A7D41" w14:textId="3D23F9BD" w:rsidR="00E31C9E" w:rsidRPr="00B32FA8" w:rsidRDefault="00952A64"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00E31C9E" w:rsidRPr="00B32FA8">
        <w:rPr>
          <w:rFonts w:ascii="Arial" w:hAnsi="Arial" w:cs="Arial"/>
          <w:sz w:val="20"/>
          <w:szCs w:val="20"/>
        </w:rPr>
        <w:t>The following is a schedule by years of the total payments due on this debt:</w:t>
      </w:r>
    </w:p>
    <w:p w14:paraId="621A7D4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43" w14:textId="77777777" w:rsidR="00E31C9E" w:rsidRPr="00B32FA8" w:rsidRDefault="00E31C9E" w:rsidP="0003135A">
      <w:pPr>
        <w:numPr>
          <w:ilvl w:val="0"/>
          <w:numId w:val="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Shortfall notes payable issue of </w:t>
      </w:r>
      <w:r w:rsidRPr="00F70C9E">
        <w:rPr>
          <w:rFonts w:ascii="Arial" w:hAnsi="Arial" w:cs="Arial"/>
          <w:i/>
          <w:color w:val="0070C0"/>
          <w:sz w:val="20"/>
          <w:szCs w:val="20"/>
        </w:rPr>
        <w:t>[Date]</w:t>
      </w:r>
      <w:r w:rsidRPr="00B32FA8">
        <w:rPr>
          <w:rFonts w:ascii="Arial" w:hAnsi="Arial" w:cs="Arial"/>
          <w:sz w:val="20"/>
          <w:szCs w:val="20"/>
        </w:rPr>
        <w:t>:</w:t>
      </w:r>
    </w:p>
    <w:p w14:paraId="621A7D44"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p w14:paraId="621A7D45" w14:textId="0E96E865" w:rsidR="00E31C9E" w:rsidRPr="00B32FA8" w:rsidRDefault="008823A5"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bookmarkStart w:id="78" w:name="_MON_1398754423"/>
      <w:bookmarkEnd w:id="78"/>
      <w:r>
        <w:rPr>
          <w:rFonts w:ascii="Arial" w:hAnsi="Arial" w:cs="Arial"/>
          <w:noProof/>
          <w:sz w:val="20"/>
          <w:szCs w:val="20"/>
        </w:rPr>
        <mc:AlternateContent>
          <mc:Choice Requires="wpc">
            <w:drawing>
              <wp:inline distT="0" distB="0" distL="0" distR="0" wp14:anchorId="33B74DB0" wp14:editId="7DDE4219">
                <wp:extent cx="3497580" cy="1341120"/>
                <wp:effectExtent l="0" t="0" r="26670" b="0"/>
                <wp:docPr id="40" name="Canvas 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94"/>
                        <wps:cNvSpPr>
                          <a:spLocks noChangeArrowheads="1"/>
                        </wps:cNvSpPr>
                        <wps:spPr bwMode="auto">
                          <a:xfrm>
                            <a:off x="0" y="0"/>
                            <a:ext cx="3497580" cy="1341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 name="Rectangle 95"/>
                        <wps:cNvSpPr>
                          <a:spLocks noChangeArrowheads="1"/>
                        </wps:cNvSpPr>
                        <wps:spPr bwMode="auto">
                          <a:xfrm>
                            <a:off x="28575" y="9525"/>
                            <a:ext cx="699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653A4" w14:textId="0499AFBF" w:rsidR="006105ED" w:rsidRDefault="006105ED">
                              <w:r>
                                <w:rPr>
                                  <w:rFonts w:ascii="Arial" w:hAnsi="Arial" w:cs="Arial"/>
                                  <w:color w:val="000000"/>
                                  <w:sz w:val="20"/>
                                  <w:szCs w:val="20"/>
                                </w:rPr>
                                <w:t>Year Ending</w:t>
                              </w:r>
                            </w:p>
                          </w:txbxContent>
                        </wps:txbx>
                        <wps:bodyPr rot="0" vert="horz" wrap="none" lIns="0" tIns="0" rIns="0" bIns="0" anchor="t" anchorCtr="0">
                          <a:spAutoFit/>
                        </wps:bodyPr>
                      </wps:wsp>
                      <wps:wsp>
                        <wps:cNvPr id="3" name="Rectangle 96"/>
                        <wps:cNvSpPr>
                          <a:spLocks noChangeArrowheads="1"/>
                        </wps:cNvSpPr>
                        <wps:spPr bwMode="auto">
                          <a:xfrm>
                            <a:off x="28575" y="170180"/>
                            <a:ext cx="452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7D54E" w14:textId="6CDF241A" w:rsidR="006105ED" w:rsidRDefault="006105ED">
                              <w:r>
                                <w:rPr>
                                  <w:rFonts w:ascii="Arial" w:hAnsi="Arial" w:cs="Arial"/>
                                  <w:color w:val="000000"/>
                                  <w:sz w:val="20"/>
                                  <w:szCs w:val="20"/>
                                </w:rPr>
                                <w:t>June 30</w:t>
                              </w:r>
                            </w:p>
                          </w:txbxContent>
                        </wps:txbx>
                        <wps:bodyPr rot="0" vert="horz" wrap="none" lIns="0" tIns="0" rIns="0" bIns="0" anchor="t" anchorCtr="0">
                          <a:spAutoFit/>
                        </wps:bodyPr>
                      </wps:wsp>
                      <wps:wsp>
                        <wps:cNvPr id="4" name="Rectangle 97"/>
                        <wps:cNvSpPr>
                          <a:spLocks noChangeArrowheads="1"/>
                        </wps:cNvSpPr>
                        <wps:spPr bwMode="auto">
                          <a:xfrm>
                            <a:off x="1357630" y="170180"/>
                            <a:ext cx="4870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8F694" w14:textId="1988A6B2" w:rsidR="006105ED" w:rsidRDefault="006105ED">
                              <w:r>
                                <w:rPr>
                                  <w:rFonts w:ascii="Arial" w:hAnsi="Arial" w:cs="Arial"/>
                                  <w:color w:val="000000"/>
                                  <w:sz w:val="20"/>
                                  <w:szCs w:val="20"/>
                                </w:rPr>
                                <w:t>Principal</w:t>
                              </w:r>
                            </w:p>
                          </w:txbxContent>
                        </wps:txbx>
                        <wps:bodyPr rot="0" vert="horz" wrap="none" lIns="0" tIns="0" rIns="0" bIns="0" anchor="t" anchorCtr="0">
                          <a:spAutoFit/>
                        </wps:bodyPr>
                      </wps:wsp>
                      <wps:wsp>
                        <wps:cNvPr id="5" name="Rectangle 98"/>
                        <wps:cNvSpPr>
                          <a:spLocks noChangeArrowheads="1"/>
                        </wps:cNvSpPr>
                        <wps:spPr bwMode="auto">
                          <a:xfrm>
                            <a:off x="2243455" y="170180"/>
                            <a:ext cx="423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FAA52" w14:textId="79DFC7F5" w:rsidR="006105ED" w:rsidRDefault="006105ED">
                              <w:r>
                                <w:rPr>
                                  <w:rFonts w:ascii="Arial" w:hAnsi="Arial" w:cs="Arial"/>
                                  <w:color w:val="000000"/>
                                  <w:sz w:val="20"/>
                                  <w:szCs w:val="20"/>
                                </w:rPr>
                                <w:t>Interest</w:t>
                              </w:r>
                            </w:p>
                          </w:txbxContent>
                        </wps:txbx>
                        <wps:bodyPr rot="0" vert="horz" wrap="none" lIns="0" tIns="0" rIns="0" bIns="0" anchor="t" anchorCtr="0">
                          <a:spAutoFit/>
                        </wps:bodyPr>
                      </wps:wsp>
                      <wps:wsp>
                        <wps:cNvPr id="6" name="Rectangle 99"/>
                        <wps:cNvSpPr>
                          <a:spLocks noChangeArrowheads="1"/>
                        </wps:cNvSpPr>
                        <wps:spPr bwMode="auto">
                          <a:xfrm>
                            <a:off x="3205480" y="170180"/>
                            <a:ext cx="282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70E46" w14:textId="2DB71F48" w:rsidR="006105ED" w:rsidRDefault="006105ED">
                              <w:r>
                                <w:rPr>
                                  <w:rFonts w:ascii="Arial" w:hAnsi="Arial" w:cs="Arial"/>
                                  <w:color w:val="000000"/>
                                  <w:sz w:val="20"/>
                                  <w:szCs w:val="20"/>
                                </w:rPr>
                                <w:t>Total</w:t>
                              </w:r>
                            </w:p>
                          </w:txbxContent>
                        </wps:txbx>
                        <wps:bodyPr rot="0" vert="horz" wrap="none" lIns="0" tIns="0" rIns="0" bIns="0" anchor="t" anchorCtr="0">
                          <a:spAutoFit/>
                        </wps:bodyPr>
                      </wps:wsp>
                      <wps:wsp>
                        <wps:cNvPr id="7" name="Rectangle 100"/>
                        <wps:cNvSpPr>
                          <a:spLocks noChangeArrowheads="1"/>
                        </wps:cNvSpPr>
                        <wps:spPr bwMode="auto">
                          <a:xfrm>
                            <a:off x="28575" y="406399"/>
                            <a:ext cx="4000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BDA4A" w14:textId="6720077B" w:rsidR="006105ED" w:rsidRPr="00613867" w:rsidRDefault="006105ED">
                              <w:pPr>
                                <w:rPr>
                                  <w:rFonts w:ascii="Arial" w:hAnsi="Arial" w:cs="Arial"/>
                                  <w:color w:val="000000"/>
                                  <w:sz w:val="20"/>
                                  <w:szCs w:val="20"/>
                                </w:rPr>
                              </w:pPr>
                              <w:r>
                                <w:rPr>
                                  <w:rFonts w:ascii="Arial" w:hAnsi="Arial" w:cs="Arial"/>
                                  <w:color w:val="000000"/>
                                  <w:sz w:val="20"/>
                                  <w:szCs w:val="20"/>
                                </w:rPr>
                                <w:t>202</w:t>
                              </w:r>
                              <w:r w:rsidR="000D5D0C">
                                <w:rPr>
                                  <w:rFonts w:ascii="Arial" w:hAnsi="Arial" w:cs="Arial"/>
                                  <w:color w:val="000000"/>
                                  <w:sz w:val="20"/>
                                  <w:szCs w:val="20"/>
                                </w:rPr>
                                <w:t>5</w:t>
                              </w:r>
                            </w:p>
                          </w:txbxContent>
                        </wps:txbx>
                        <wps:bodyPr rot="0" vert="horz" wrap="square" lIns="0" tIns="0" rIns="0" bIns="0" anchor="t" anchorCtr="0">
                          <a:spAutoFit/>
                        </wps:bodyPr>
                      </wps:wsp>
                      <wps:wsp>
                        <wps:cNvPr id="8" name="Rectangle 101"/>
                        <wps:cNvSpPr>
                          <a:spLocks noChangeArrowheads="1"/>
                        </wps:cNvSpPr>
                        <wps:spPr bwMode="auto">
                          <a:xfrm>
                            <a:off x="1056005" y="40640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96536" w14:textId="40B72817" w:rsidR="006105ED" w:rsidRDefault="006105ED">
                              <w:r>
                                <w:rPr>
                                  <w:rFonts w:ascii="Arial" w:hAnsi="Arial" w:cs="Arial"/>
                                  <w:color w:val="000000"/>
                                  <w:sz w:val="20"/>
                                  <w:szCs w:val="20"/>
                                </w:rPr>
                                <w:t>$</w:t>
                              </w:r>
                            </w:p>
                          </w:txbxContent>
                        </wps:txbx>
                        <wps:bodyPr rot="0" vert="horz" wrap="none" lIns="0" tIns="0" rIns="0" bIns="0" anchor="t" anchorCtr="0">
                          <a:spAutoFit/>
                        </wps:bodyPr>
                      </wps:wsp>
                      <wps:wsp>
                        <wps:cNvPr id="9" name="Rectangle 102"/>
                        <wps:cNvSpPr>
                          <a:spLocks noChangeArrowheads="1"/>
                        </wps:cNvSpPr>
                        <wps:spPr bwMode="auto">
                          <a:xfrm>
                            <a:off x="1875790" y="40640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9DFF5" w14:textId="4AA8A069" w:rsidR="006105ED" w:rsidRDefault="006105ED">
                              <w:r>
                                <w:rPr>
                                  <w:rFonts w:ascii="Arial" w:hAnsi="Arial" w:cs="Arial"/>
                                  <w:color w:val="000000"/>
                                  <w:sz w:val="20"/>
                                  <w:szCs w:val="20"/>
                                </w:rPr>
                                <w:t>$</w:t>
                              </w:r>
                            </w:p>
                          </w:txbxContent>
                        </wps:txbx>
                        <wps:bodyPr rot="0" vert="horz" wrap="none" lIns="0" tIns="0" rIns="0" bIns="0" anchor="t" anchorCtr="0">
                          <a:spAutoFit/>
                        </wps:bodyPr>
                      </wps:wsp>
                      <wps:wsp>
                        <wps:cNvPr id="10" name="Rectangle 103"/>
                        <wps:cNvSpPr>
                          <a:spLocks noChangeArrowheads="1"/>
                        </wps:cNvSpPr>
                        <wps:spPr bwMode="auto">
                          <a:xfrm>
                            <a:off x="2696210" y="40640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EBE73" w14:textId="6257106F" w:rsidR="006105ED" w:rsidRDefault="006105ED">
                              <w:r>
                                <w:rPr>
                                  <w:rFonts w:ascii="Arial" w:hAnsi="Arial" w:cs="Arial"/>
                                  <w:color w:val="000000"/>
                                  <w:sz w:val="20"/>
                                  <w:szCs w:val="20"/>
                                </w:rPr>
                                <w:t>$</w:t>
                              </w:r>
                            </w:p>
                          </w:txbxContent>
                        </wps:txbx>
                        <wps:bodyPr rot="0" vert="horz" wrap="none" lIns="0" tIns="0" rIns="0" bIns="0" anchor="t" anchorCtr="0">
                          <a:spAutoFit/>
                        </wps:bodyPr>
                      </wps:wsp>
                      <wps:wsp>
                        <wps:cNvPr id="11" name="Rectangle 104"/>
                        <wps:cNvSpPr>
                          <a:spLocks noChangeArrowheads="1"/>
                        </wps:cNvSpPr>
                        <wps:spPr bwMode="auto">
                          <a:xfrm>
                            <a:off x="2941320" y="406400"/>
                            <a:ext cx="501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E5621" w14:textId="3C893364" w:rsidR="006105ED" w:rsidRDefault="006105ED">
                              <w:r>
                                <w:rPr>
                                  <w:rFonts w:ascii="Arial" w:hAnsi="Arial" w:cs="Arial"/>
                                  <w:color w:val="000000"/>
                                  <w:sz w:val="20"/>
                                  <w:szCs w:val="20"/>
                                </w:rPr>
                                <w:t xml:space="preserve">             -   </w:t>
                              </w:r>
                            </w:p>
                          </w:txbxContent>
                        </wps:txbx>
                        <wps:bodyPr rot="0" vert="horz" wrap="none" lIns="0" tIns="0" rIns="0" bIns="0" anchor="t" anchorCtr="0">
                          <a:spAutoFit/>
                        </wps:bodyPr>
                      </wps:wsp>
                      <wps:wsp>
                        <wps:cNvPr id="12" name="Rectangle 105"/>
                        <wps:cNvSpPr>
                          <a:spLocks noChangeArrowheads="1"/>
                        </wps:cNvSpPr>
                        <wps:spPr bwMode="auto">
                          <a:xfrm>
                            <a:off x="28575" y="585470"/>
                            <a:ext cx="282575"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5470F" w14:textId="745880FD" w:rsidR="006105ED" w:rsidRDefault="006105ED">
                              <w:pPr>
                                <w:rPr>
                                  <w:rFonts w:ascii="Arial" w:hAnsi="Arial" w:cs="Arial"/>
                                  <w:color w:val="000000"/>
                                  <w:sz w:val="20"/>
                                  <w:szCs w:val="20"/>
                                </w:rPr>
                              </w:pPr>
                              <w:r>
                                <w:rPr>
                                  <w:rFonts w:ascii="Arial" w:hAnsi="Arial" w:cs="Arial"/>
                                  <w:color w:val="000000"/>
                                  <w:sz w:val="20"/>
                                  <w:szCs w:val="20"/>
                                </w:rPr>
                                <w:t>202</w:t>
                              </w:r>
                              <w:r w:rsidR="000D5D0C">
                                <w:rPr>
                                  <w:rFonts w:ascii="Arial" w:hAnsi="Arial" w:cs="Arial"/>
                                  <w:color w:val="000000"/>
                                  <w:sz w:val="20"/>
                                  <w:szCs w:val="20"/>
                                </w:rPr>
                                <w:t>6</w:t>
                              </w:r>
                            </w:p>
                            <w:p w14:paraId="77351A44" w14:textId="77777777" w:rsidR="006105ED" w:rsidRDefault="006105ED">
                              <w:pPr>
                                <w:rPr>
                                  <w:rFonts w:ascii="Arial" w:hAnsi="Arial" w:cs="Arial"/>
                                  <w:color w:val="000000"/>
                                  <w:sz w:val="20"/>
                                  <w:szCs w:val="20"/>
                                </w:rPr>
                              </w:pPr>
                            </w:p>
                            <w:p w14:paraId="21ACF9CD" w14:textId="77777777" w:rsidR="006105ED" w:rsidRDefault="006105ED"/>
                          </w:txbxContent>
                        </wps:txbx>
                        <wps:bodyPr rot="0" vert="horz" wrap="none" lIns="0" tIns="0" rIns="0" bIns="0" anchor="t" anchorCtr="0">
                          <a:spAutoFit/>
                        </wps:bodyPr>
                      </wps:wsp>
                      <wps:wsp>
                        <wps:cNvPr id="13" name="Rectangle 106"/>
                        <wps:cNvSpPr>
                          <a:spLocks noChangeArrowheads="1"/>
                        </wps:cNvSpPr>
                        <wps:spPr bwMode="auto">
                          <a:xfrm>
                            <a:off x="2941320" y="585470"/>
                            <a:ext cx="501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2C7B7" w14:textId="0317ECE6" w:rsidR="006105ED" w:rsidRDefault="006105ED">
                              <w:r>
                                <w:rPr>
                                  <w:rFonts w:ascii="Arial" w:hAnsi="Arial" w:cs="Arial"/>
                                  <w:color w:val="000000"/>
                                  <w:sz w:val="20"/>
                                  <w:szCs w:val="20"/>
                                </w:rPr>
                                <w:t xml:space="preserve">             -   </w:t>
                              </w:r>
                            </w:p>
                          </w:txbxContent>
                        </wps:txbx>
                        <wps:bodyPr rot="0" vert="horz" wrap="none" lIns="0" tIns="0" rIns="0" bIns="0" anchor="t" anchorCtr="0">
                          <a:spAutoFit/>
                        </wps:bodyPr>
                      </wps:wsp>
                      <wps:wsp>
                        <wps:cNvPr id="14" name="Rectangle 107"/>
                        <wps:cNvSpPr>
                          <a:spLocks noChangeArrowheads="1"/>
                        </wps:cNvSpPr>
                        <wps:spPr bwMode="auto">
                          <a:xfrm>
                            <a:off x="28575" y="765175"/>
                            <a:ext cx="28257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7D93E" w14:textId="3C1A82C4" w:rsidR="006105ED" w:rsidRDefault="006105ED">
                              <w:pPr>
                                <w:rPr>
                                  <w:rFonts w:ascii="Arial" w:hAnsi="Arial" w:cs="Arial"/>
                                  <w:color w:val="000000"/>
                                  <w:sz w:val="20"/>
                                  <w:szCs w:val="20"/>
                                </w:rPr>
                              </w:pPr>
                              <w:r>
                                <w:rPr>
                                  <w:rFonts w:ascii="Arial" w:hAnsi="Arial" w:cs="Arial"/>
                                  <w:color w:val="000000"/>
                                  <w:sz w:val="20"/>
                                  <w:szCs w:val="20"/>
                                </w:rPr>
                                <w:t>202</w:t>
                              </w:r>
                              <w:r w:rsidR="000D5D0C">
                                <w:rPr>
                                  <w:rFonts w:ascii="Arial" w:hAnsi="Arial" w:cs="Arial"/>
                                  <w:color w:val="000000"/>
                                  <w:sz w:val="20"/>
                                  <w:szCs w:val="20"/>
                                </w:rPr>
                                <w:t>7</w:t>
                              </w:r>
                            </w:p>
                            <w:p w14:paraId="0561E399" w14:textId="77777777" w:rsidR="006105ED" w:rsidRDefault="006105ED"/>
                          </w:txbxContent>
                        </wps:txbx>
                        <wps:bodyPr rot="0" vert="horz" wrap="none" lIns="0" tIns="0" rIns="0" bIns="0" anchor="t" anchorCtr="0">
                          <a:spAutoFit/>
                        </wps:bodyPr>
                      </wps:wsp>
                      <wps:wsp>
                        <wps:cNvPr id="15" name="Rectangle 108"/>
                        <wps:cNvSpPr>
                          <a:spLocks noChangeArrowheads="1"/>
                        </wps:cNvSpPr>
                        <wps:spPr bwMode="auto">
                          <a:xfrm>
                            <a:off x="2941320" y="765175"/>
                            <a:ext cx="501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254C5" w14:textId="7B9F8B7C" w:rsidR="006105ED" w:rsidRDefault="006105ED">
                              <w:r>
                                <w:rPr>
                                  <w:rFonts w:ascii="Arial" w:hAnsi="Arial" w:cs="Arial"/>
                                  <w:color w:val="000000"/>
                                  <w:sz w:val="20"/>
                                  <w:szCs w:val="20"/>
                                </w:rPr>
                                <w:t xml:space="preserve">             -   </w:t>
                              </w:r>
                            </w:p>
                          </w:txbxContent>
                        </wps:txbx>
                        <wps:bodyPr rot="0" vert="horz" wrap="none" lIns="0" tIns="0" rIns="0" bIns="0" anchor="t" anchorCtr="0">
                          <a:spAutoFit/>
                        </wps:bodyPr>
                      </wps:wsp>
                      <wps:wsp>
                        <wps:cNvPr id="16" name="Rectangle 109"/>
                        <wps:cNvSpPr>
                          <a:spLocks noChangeArrowheads="1"/>
                        </wps:cNvSpPr>
                        <wps:spPr bwMode="auto">
                          <a:xfrm>
                            <a:off x="28575" y="972820"/>
                            <a:ext cx="282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71513" w14:textId="65697E16" w:rsidR="006105ED" w:rsidRDefault="006105ED">
                              <w:r>
                                <w:rPr>
                                  <w:rFonts w:ascii="Arial" w:hAnsi="Arial" w:cs="Arial"/>
                                  <w:color w:val="000000"/>
                                  <w:sz w:val="20"/>
                                  <w:szCs w:val="20"/>
                                </w:rPr>
                                <w:t>Total</w:t>
                              </w:r>
                            </w:p>
                          </w:txbxContent>
                        </wps:txbx>
                        <wps:bodyPr rot="0" vert="horz" wrap="none" lIns="0" tIns="0" rIns="0" bIns="0" anchor="t" anchorCtr="0">
                          <a:spAutoFit/>
                        </wps:bodyPr>
                      </wps:wsp>
                      <wps:wsp>
                        <wps:cNvPr id="17" name="Rectangle 110"/>
                        <wps:cNvSpPr>
                          <a:spLocks noChangeArrowheads="1"/>
                        </wps:cNvSpPr>
                        <wps:spPr bwMode="auto">
                          <a:xfrm>
                            <a:off x="1056005" y="97282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6FF04" w14:textId="6EBD72AA" w:rsidR="006105ED" w:rsidRDefault="006105ED">
                              <w:r>
                                <w:rPr>
                                  <w:rFonts w:ascii="Arial" w:hAnsi="Arial" w:cs="Arial"/>
                                  <w:color w:val="000000"/>
                                  <w:sz w:val="20"/>
                                  <w:szCs w:val="20"/>
                                </w:rPr>
                                <w:t>$</w:t>
                              </w:r>
                            </w:p>
                          </w:txbxContent>
                        </wps:txbx>
                        <wps:bodyPr rot="0" vert="horz" wrap="none" lIns="0" tIns="0" rIns="0" bIns="0" anchor="t" anchorCtr="0">
                          <a:spAutoFit/>
                        </wps:bodyPr>
                      </wps:wsp>
                      <wps:wsp>
                        <wps:cNvPr id="18" name="Rectangle 111"/>
                        <wps:cNvSpPr>
                          <a:spLocks noChangeArrowheads="1"/>
                        </wps:cNvSpPr>
                        <wps:spPr bwMode="auto">
                          <a:xfrm>
                            <a:off x="1301115" y="972820"/>
                            <a:ext cx="501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4E90D" w14:textId="2B0E76F5" w:rsidR="006105ED" w:rsidRDefault="006105ED">
                              <w:r>
                                <w:rPr>
                                  <w:rFonts w:ascii="Arial" w:hAnsi="Arial" w:cs="Arial"/>
                                  <w:color w:val="000000"/>
                                  <w:sz w:val="20"/>
                                  <w:szCs w:val="20"/>
                                </w:rPr>
                                <w:t xml:space="preserve">             -   </w:t>
                              </w:r>
                            </w:p>
                          </w:txbxContent>
                        </wps:txbx>
                        <wps:bodyPr rot="0" vert="horz" wrap="none" lIns="0" tIns="0" rIns="0" bIns="0" anchor="t" anchorCtr="0">
                          <a:spAutoFit/>
                        </wps:bodyPr>
                      </wps:wsp>
                      <wps:wsp>
                        <wps:cNvPr id="19" name="Rectangle 112"/>
                        <wps:cNvSpPr>
                          <a:spLocks noChangeArrowheads="1"/>
                        </wps:cNvSpPr>
                        <wps:spPr bwMode="auto">
                          <a:xfrm>
                            <a:off x="1875790" y="97282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653B8" w14:textId="27B4BC6B" w:rsidR="006105ED" w:rsidRDefault="006105ED">
                              <w:r>
                                <w:rPr>
                                  <w:rFonts w:ascii="Arial" w:hAnsi="Arial" w:cs="Arial"/>
                                  <w:color w:val="000000"/>
                                  <w:sz w:val="20"/>
                                  <w:szCs w:val="20"/>
                                </w:rPr>
                                <w:t>$</w:t>
                              </w:r>
                            </w:p>
                          </w:txbxContent>
                        </wps:txbx>
                        <wps:bodyPr rot="0" vert="horz" wrap="none" lIns="0" tIns="0" rIns="0" bIns="0" anchor="t" anchorCtr="0">
                          <a:spAutoFit/>
                        </wps:bodyPr>
                      </wps:wsp>
                      <wps:wsp>
                        <wps:cNvPr id="20" name="Rectangle 113"/>
                        <wps:cNvSpPr>
                          <a:spLocks noChangeArrowheads="1"/>
                        </wps:cNvSpPr>
                        <wps:spPr bwMode="auto">
                          <a:xfrm>
                            <a:off x="2120900" y="972820"/>
                            <a:ext cx="501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D2977" w14:textId="0E3166F7" w:rsidR="006105ED" w:rsidRDefault="006105ED">
                              <w:r>
                                <w:rPr>
                                  <w:rFonts w:ascii="Arial" w:hAnsi="Arial" w:cs="Arial"/>
                                  <w:color w:val="000000"/>
                                  <w:sz w:val="20"/>
                                  <w:szCs w:val="20"/>
                                </w:rPr>
                                <w:t xml:space="preserve">             -   </w:t>
                              </w:r>
                            </w:p>
                          </w:txbxContent>
                        </wps:txbx>
                        <wps:bodyPr rot="0" vert="horz" wrap="none" lIns="0" tIns="0" rIns="0" bIns="0" anchor="t" anchorCtr="0">
                          <a:spAutoFit/>
                        </wps:bodyPr>
                      </wps:wsp>
                      <wps:wsp>
                        <wps:cNvPr id="21" name="Rectangle 114"/>
                        <wps:cNvSpPr>
                          <a:spLocks noChangeArrowheads="1"/>
                        </wps:cNvSpPr>
                        <wps:spPr bwMode="auto">
                          <a:xfrm>
                            <a:off x="2696210" y="97282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7C775" w14:textId="4B45E3B8" w:rsidR="006105ED" w:rsidRDefault="006105ED">
                              <w:r>
                                <w:rPr>
                                  <w:rFonts w:ascii="Arial" w:hAnsi="Arial" w:cs="Arial"/>
                                  <w:color w:val="000000"/>
                                  <w:sz w:val="20"/>
                                  <w:szCs w:val="20"/>
                                </w:rPr>
                                <w:t>$</w:t>
                              </w:r>
                            </w:p>
                          </w:txbxContent>
                        </wps:txbx>
                        <wps:bodyPr rot="0" vert="horz" wrap="none" lIns="0" tIns="0" rIns="0" bIns="0" anchor="t" anchorCtr="0">
                          <a:spAutoFit/>
                        </wps:bodyPr>
                      </wps:wsp>
                      <wps:wsp>
                        <wps:cNvPr id="22" name="Rectangle 115"/>
                        <wps:cNvSpPr>
                          <a:spLocks noChangeArrowheads="1"/>
                        </wps:cNvSpPr>
                        <wps:spPr bwMode="auto">
                          <a:xfrm>
                            <a:off x="2941320" y="972820"/>
                            <a:ext cx="501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DDF09" w14:textId="6104F972" w:rsidR="006105ED" w:rsidRDefault="006105ED">
                              <w:r>
                                <w:rPr>
                                  <w:rFonts w:ascii="Arial" w:hAnsi="Arial" w:cs="Arial"/>
                                  <w:color w:val="000000"/>
                                  <w:sz w:val="20"/>
                                  <w:szCs w:val="20"/>
                                </w:rPr>
                                <w:t xml:space="preserve">             -   </w:t>
                              </w:r>
                            </w:p>
                          </w:txbxContent>
                        </wps:txbx>
                        <wps:bodyPr rot="0" vert="horz" wrap="none" lIns="0" tIns="0" rIns="0" bIns="0" anchor="t" anchorCtr="0">
                          <a:spAutoFit/>
                        </wps:bodyPr>
                      </wps:wsp>
                      <wps:wsp>
                        <wps:cNvPr id="23" name="Rectangle 116"/>
                        <wps:cNvSpPr>
                          <a:spLocks noChangeArrowheads="1"/>
                        </wps:cNvSpPr>
                        <wps:spPr bwMode="auto">
                          <a:xfrm>
                            <a:off x="0"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17"/>
                        <wps:cNvSpPr>
                          <a:spLocks noChangeArrowheads="1"/>
                        </wps:cNvSpPr>
                        <wps:spPr bwMode="auto">
                          <a:xfrm>
                            <a:off x="914400"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118"/>
                        <wps:cNvSpPr>
                          <a:spLocks noChangeArrowheads="1"/>
                        </wps:cNvSpPr>
                        <wps:spPr bwMode="auto">
                          <a:xfrm>
                            <a:off x="1027430"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119"/>
                        <wps:cNvSpPr>
                          <a:spLocks noChangeArrowheads="1"/>
                        </wps:cNvSpPr>
                        <wps:spPr bwMode="auto">
                          <a:xfrm>
                            <a:off x="1140460"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120"/>
                        <wps:cNvSpPr>
                          <a:spLocks noChangeArrowheads="1"/>
                        </wps:cNvSpPr>
                        <wps:spPr bwMode="auto">
                          <a:xfrm>
                            <a:off x="1847850"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21"/>
                        <wps:cNvSpPr>
                          <a:spLocks noChangeArrowheads="1"/>
                        </wps:cNvSpPr>
                        <wps:spPr bwMode="auto">
                          <a:xfrm>
                            <a:off x="1960880"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122"/>
                        <wps:cNvSpPr>
                          <a:spLocks noChangeArrowheads="1"/>
                        </wps:cNvSpPr>
                        <wps:spPr bwMode="auto">
                          <a:xfrm>
                            <a:off x="2667635"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23"/>
                        <wps:cNvSpPr>
                          <a:spLocks noChangeArrowheads="1"/>
                        </wps:cNvSpPr>
                        <wps:spPr bwMode="auto">
                          <a:xfrm>
                            <a:off x="2781300" y="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24"/>
                        <wps:cNvSpPr>
                          <a:spLocks noChangeArrowheads="1"/>
                        </wps:cNvSpPr>
                        <wps:spPr bwMode="auto">
                          <a:xfrm>
                            <a:off x="3488055"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Line 125"/>
                        <wps:cNvCnPr/>
                        <wps:spPr bwMode="auto">
                          <a:xfrm>
                            <a:off x="0" y="321310"/>
                            <a:ext cx="34975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Rectangle 126"/>
                        <wps:cNvSpPr>
                          <a:spLocks noChangeArrowheads="1"/>
                        </wps:cNvSpPr>
                        <wps:spPr bwMode="auto">
                          <a:xfrm>
                            <a:off x="0" y="321310"/>
                            <a:ext cx="349758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127"/>
                        <wps:cNvCnPr/>
                        <wps:spPr bwMode="auto">
                          <a:xfrm>
                            <a:off x="1027430" y="916305"/>
                            <a:ext cx="24701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Rectangle 128"/>
                        <wps:cNvSpPr>
                          <a:spLocks noChangeArrowheads="1"/>
                        </wps:cNvSpPr>
                        <wps:spPr bwMode="auto">
                          <a:xfrm>
                            <a:off x="1027430" y="916305"/>
                            <a:ext cx="24701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Line 129"/>
                        <wps:cNvCnPr/>
                        <wps:spPr bwMode="auto">
                          <a:xfrm>
                            <a:off x="1036955" y="1133475"/>
                            <a:ext cx="24511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Rectangle 130"/>
                        <wps:cNvSpPr>
                          <a:spLocks noChangeArrowheads="1"/>
                        </wps:cNvSpPr>
                        <wps:spPr bwMode="auto">
                          <a:xfrm>
                            <a:off x="1036955" y="1133475"/>
                            <a:ext cx="24511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Line 131"/>
                        <wps:cNvCnPr/>
                        <wps:spPr bwMode="auto">
                          <a:xfrm>
                            <a:off x="1036955" y="1152525"/>
                            <a:ext cx="24511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Rectangle 132"/>
                        <wps:cNvSpPr>
                          <a:spLocks noChangeArrowheads="1"/>
                        </wps:cNvSpPr>
                        <wps:spPr bwMode="auto">
                          <a:xfrm>
                            <a:off x="1036955" y="1152525"/>
                            <a:ext cx="24511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33B74DB0" id="Canvas 40" o:spid="_x0000_s1026" editas="canvas" style="width:275.4pt;height:105.6pt;mso-position-horizontal-relative:char;mso-position-vertical-relative:line" coordsize="34975,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">
                <v:shape id="_x0000_s1027" type="#_x0000_t75" style="position:absolute;width:34975;height:13411;visibility:visible;mso-wrap-style:square">
                  <v:fill o:detectmouseclick="t"/>
                  <v:path o:connecttype="none"/>
                </v:shape>
                <v:rect id="Rectangle 94" o:spid="_x0000_s1028" style="position:absolute;width:34975;height:1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" stroked="f"/>
                <v:rect id="Rectangle 95" o:spid="_x0000_s1029" style="position:absolute;left:285;top:95;width:6992;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673653A4" w14:textId="0499AFBF" w:rsidR="006105ED" w:rsidRDefault="006105ED">
                        <w:r>
                          <w:rPr>
                            <w:rFonts w:ascii="Arial" w:hAnsi="Arial" w:cs="Arial"/>
                            <w:color w:val="000000"/>
                            <w:sz w:val="20"/>
                            <w:szCs w:val="20"/>
                          </w:rPr>
                          <w:t>Year Ending</w:t>
                        </w:r>
                      </w:p>
                    </w:txbxContent>
                  </v:textbox>
                </v:rect>
                <v:rect id="Rectangle 96" o:spid="_x0000_s1030" style="position:absolute;left:285;top:1701;width:452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16F7D54E" w14:textId="6CDF241A" w:rsidR="006105ED" w:rsidRDefault="006105ED">
                        <w:r>
                          <w:rPr>
                            <w:rFonts w:ascii="Arial" w:hAnsi="Arial" w:cs="Arial"/>
                            <w:color w:val="000000"/>
                            <w:sz w:val="20"/>
                            <w:szCs w:val="20"/>
                          </w:rPr>
                          <w:t>June 30</w:t>
                        </w:r>
                      </w:p>
                    </w:txbxContent>
                  </v:textbox>
                </v:rect>
                <v:rect id="Rectangle 97" o:spid="_x0000_s1031" style="position:absolute;left:13576;top:1701;width:4870;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4778F694" w14:textId="1988A6B2" w:rsidR="006105ED" w:rsidRDefault="006105ED">
                        <w:r>
                          <w:rPr>
                            <w:rFonts w:ascii="Arial" w:hAnsi="Arial" w:cs="Arial"/>
                            <w:color w:val="000000"/>
                            <w:sz w:val="20"/>
                            <w:szCs w:val="20"/>
                          </w:rPr>
                          <w:t>Principal</w:t>
                        </w:r>
                      </w:p>
                    </w:txbxContent>
                  </v:textbox>
                </v:rect>
                <v:rect id="Rectangle 98" o:spid="_x0000_s1032" style="position:absolute;left:22434;top:1701;width:423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2A6FAA52" w14:textId="79DFC7F5" w:rsidR="006105ED" w:rsidRDefault="006105ED">
                        <w:r>
                          <w:rPr>
                            <w:rFonts w:ascii="Arial" w:hAnsi="Arial" w:cs="Arial"/>
                            <w:color w:val="000000"/>
                            <w:sz w:val="20"/>
                            <w:szCs w:val="20"/>
                          </w:rPr>
                          <w:t>Interest</w:t>
                        </w:r>
                      </w:p>
                    </w:txbxContent>
                  </v:textbox>
                </v:rect>
                <v:rect id="Rectangle 99" o:spid="_x0000_s1033" style="position:absolute;left:32054;top:1701;width:282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19070E46" w14:textId="2DB71F48" w:rsidR="006105ED" w:rsidRDefault="006105ED">
                        <w:r>
                          <w:rPr>
                            <w:rFonts w:ascii="Arial" w:hAnsi="Arial" w:cs="Arial"/>
                            <w:color w:val="000000"/>
                            <w:sz w:val="20"/>
                            <w:szCs w:val="20"/>
                          </w:rPr>
                          <w:t>Total</w:t>
                        </w:r>
                      </w:p>
                    </w:txbxContent>
                  </v:textbox>
                </v:rect>
                <v:rect id="Rectangle 100" o:spid="_x0000_s1034" style="position:absolute;left:285;top:4063;width:4001;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" filled="f" stroked="f">
                  <v:textbox style="mso-fit-shape-to-text:t" inset="0,0,0,0">
                    <w:txbxContent>
                      <w:p w14:paraId="567BDA4A" w14:textId="6720077B" w:rsidR="006105ED" w:rsidRPr="00613867" w:rsidRDefault="006105ED">
                        <w:pPr>
                          <w:rPr>
                            <w:rFonts w:ascii="Arial" w:hAnsi="Arial" w:cs="Arial"/>
                            <w:color w:val="000000"/>
                            <w:sz w:val="20"/>
                            <w:szCs w:val="20"/>
                          </w:rPr>
                        </w:pPr>
                        <w:r>
                          <w:rPr>
                            <w:rFonts w:ascii="Arial" w:hAnsi="Arial" w:cs="Arial"/>
                            <w:color w:val="000000"/>
                            <w:sz w:val="20"/>
                            <w:szCs w:val="20"/>
                          </w:rPr>
                          <w:t>202</w:t>
                        </w:r>
                        <w:r w:rsidR="000D5D0C">
                          <w:rPr>
                            <w:rFonts w:ascii="Arial" w:hAnsi="Arial" w:cs="Arial"/>
                            <w:color w:val="000000"/>
                            <w:sz w:val="20"/>
                            <w:szCs w:val="20"/>
                          </w:rPr>
                          <w:t>5</w:t>
                        </w:r>
                      </w:p>
                    </w:txbxContent>
                  </v:textbox>
                </v:rect>
                <v:rect id="Rectangle 101" o:spid="_x0000_s1035" style="position:absolute;left:10560;top:4064;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17296536" w14:textId="40B72817" w:rsidR="006105ED" w:rsidRDefault="006105ED">
                        <w:r>
                          <w:rPr>
                            <w:rFonts w:ascii="Arial" w:hAnsi="Arial" w:cs="Arial"/>
                            <w:color w:val="000000"/>
                            <w:sz w:val="20"/>
                            <w:szCs w:val="20"/>
                          </w:rPr>
                          <w:t>$</w:t>
                        </w:r>
                      </w:p>
                    </w:txbxContent>
                  </v:textbox>
                </v:rect>
                <v:rect id="Rectangle 102" o:spid="_x0000_s1036" style="position:absolute;left:18757;top:4064;width:712;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4D89DFF5" w14:textId="4AA8A069" w:rsidR="006105ED" w:rsidRDefault="006105ED">
                        <w:r>
                          <w:rPr>
                            <w:rFonts w:ascii="Arial" w:hAnsi="Arial" w:cs="Arial"/>
                            <w:color w:val="000000"/>
                            <w:sz w:val="20"/>
                            <w:szCs w:val="20"/>
                          </w:rPr>
                          <w:t>$</w:t>
                        </w:r>
                      </w:p>
                    </w:txbxContent>
                  </v:textbox>
                </v:rect>
                <v:rect id="Rectangle 103" o:spid="_x0000_s1037" style="position:absolute;left:26962;top:4064;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421EBE73" w14:textId="6257106F" w:rsidR="006105ED" w:rsidRDefault="006105ED">
                        <w:r>
                          <w:rPr>
                            <w:rFonts w:ascii="Arial" w:hAnsi="Arial" w:cs="Arial"/>
                            <w:color w:val="000000"/>
                            <w:sz w:val="20"/>
                            <w:szCs w:val="20"/>
                          </w:rPr>
                          <w:t>$</w:t>
                        </w:r>
                      </w:p>
                    </w:txbxContent>
                  </v:textbox>
                </v:rect>
                <v:rect id="Rectangle 104" o:spid="_x0000_s1038" style="position:absolute;left:29413;top:4064;width:501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411E5621" w14:textId="3C893364" w:rsidR="006105ED" w:rsidRDefault="006105ED">
                        <w:r>
                          <w:rPr>
                            <w:rFonts w:ascii="Arial" w:hAnsi="Arial" w:cs="Arial"/>
                            <w:color w:val="000000"/>
                            <w:sz w:val="20"/>
                            <w:szCs w:val="20"/>
                          </w:rPr>
                          <w:t xml:space="preserve">             -   </w:t>
                        </w:r>
                      </w:p>
                    </w:txbxContent>
                  </v:textbox>
                </v:rect>
                <v:rect id="Rectangle 105" o:spid="_x0000_s1039" style="position:absolute;left:285;top:5854;width:2826;height:46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7685470F" w14:textId="745880FD" w:rsidR="006105ED" w:rsidRDefault="006105ED">
                        <w:pPr>
                          <w:rPr>
                            <w:rFonts w:ascii="Arial" w:hAnsi="Arial" w:cs="Arial"/>
                            <w:color w:val="000000"/>
                            <w:sz w:val="20"/>
                            <w:szCs w:val="20"/>
                          </w:rPr>
                        </w:pPr>
                        <w:r>
                          <w:rPr>
                            <w:rFonts w:ascii="Arial" w:hAnsi="Arial" w:cs="Arial"/>
                            <w:color w:val="000000"/>
                            <w:sz w:val="20"/>
                            <w:szCs w:val="20"/>
                          </w:rPr>
                          <w:t>202</w:t>
                        </w:r>
                        <w:r w:rsidR="000D5D0C">
                          <w:rPr>
                            <w:rFonts w:ascii="Arial" w:hAnsi="Arial" w:cs="Arial"/>
                            <w:color w:val="000000"/>
                            <w:sz w:val="20"/>
                            <w:szCs w:val="20"/>
                          </w:rPr>
                          <w:t>6</w:t>
                        </w:r>
                      </w:p>
                      <w:p w14:paraId="77351A44" w14:textId="77777777" w:rsidR="006105ED" w:rsidRDefault="006105ED">
                        <w:pPr>
                          <w:rPr>
                            <w:rFonts w:ascii="Arial" w:hAnsi="Arial" w:cs="Arial"/>
                            <w:color w:val="000000"/>
                            <w:sz w:val="20"/>
                            <w:szCs w:val="20"/>
                          </w:rPr>
                        </w:pPr>
                      </w:p>
                      <w:p w14:paraId="21ACF9CD" w14:textId="77777777" w:rsidR="006105ED" w:rsidRDefault="006105ED"/>
                    </w:txbxContent>
                  </v:textbox>
                </v:rect>
                <v:rect id="Rectangle 106" o:spid="_x0000_s1040" style="position:absolute;left:29413;top:5854;width:5010;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1982C7B7" w14:textId="0317ECE6" w:rsidR="006105ED" w:rsidRDefault="006105ED">
                        <w:r>
                          <w:rPr>
                            <w:rFonts w:ascii="Arial" w:hAnsi="Arial" w:cs="Arial"/>
                            <w:color w:val="000000"/>
                            <w:sz w:val="20"/>
                            <w:szCs w:val="20"/>
                          </w:rPr>
                          <w:t xml:space="preserve">             -   </w:t>
                        </w:r>
                      </w:p>
                    </w:txbxContent>
                  </v:textbox>
                </v:rect>
                <v:rect id="Rectangle 107" o:spid="_x0000_s1041" style="position:absolute;left:285;top:7651;width:2826;height:32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47E7D93E" w14:textId="3C1A82C4" w:rsidR="006105ED" w:rsidRDefault="006105ED">
                        <w:pPr>
                          <w:rPr>
                            <w:rFonts w:ascii="Arial" w:hAnsi="Arial" w:cs="Arial"/>
                            <w:color w:val="000000"/>
                            <w:sz w:val="20"/>
                            <w:szCs w:val="20"/>
                          </w:rPr>
                        </w:pPr>
                        <w:r>
                          <w:rPr>
                            <w:rFonts w:ascii="Arial" w:hAnsi="Arial" w:cs="Arial"/>
                            <w:color w:val="000000"/>
                            <w:sz w:val="20"/>
                            <w:szCs w:val="20"/>
                          </w:rPr>
                          <w:t>202</w:t>
                        </w:r>
                        <w:r w:rsidR="000D5D0C">
                          <w:rPr>
                            <w:rFonts w:ascii="Arial" w:hAnsi="Arial" w:cs="Arial"/>
                            <w:color w:val="000000"/>
                            <w:sz w:val="20"/>
                            <w:szCs w:val="20"/>
                          </w:rPr>
                          <w:t>7</w:t>
                        </w:r>
                      </w:p>
                      <w:p w14:paraId="0561E399" w14:textId="77777777" w:rsidR="006105ED" w:rsidRDefault="006105ED"/>
                    </w:txbxContent>
                  </v:textbox>
                </v:rect>
                <v:rect id="Rectangle 108" o:spid="_x0000_s1042" style="position:absolute;left:29413;top:7651;width:5010;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427254C5" w14:textId="7B9F8B7C" w:rsidR="006105ED" w:rsidRDefault="006105ED">
                        <w:r>
                          <w:rPr>
                            <w:rFonts w:ascii="Arial" w:hAnsi="Arial" w:cs="Arial"/>
                            <w:color w:val="000000"/>
                            <w:sz w:val="20"/>
                            <w:szCs w:val="20"/>
                          </w:rPr>
                          <w:t xml:space="preserve">             -   </w:t>
                        </w:r>
                      </w:p>
                    </w:txbxContent>
                  </v:textbox>
                </v:rect>
                <v:rect id="Rectangle 109" o:spid="_x0000_s1043" style="position:absolute;left:285;top:9728;width:282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32B71513" w14:textId="65697E16" w:rsidR="006105ED" w:rsidRDefault="006105ED">
                        <w:r>
                          <w:rPr>
                            <w:rFonts w:ascii="Arial" w:hAnsi="Arial" w:cs="Arial"/>
                            <w:color w:val="000000"/>
                            <w:sz w:val="20"/>
                            <w:szCs w:val="20"/>
                          </w:rPr>
                          <w:t>Total</w:t>
                        </w:r>
                      </w:p>
                    </w:txbxContent>
                  </v:textbox>
                </v:rect>
                <v:rect id="Rectangle 110" o:spid="_x0000_s1044" style="position:absolute;left:10560;top:9728;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1B16FF04" w14:textId="6EBD72AA" w:rsidR="006105ED" w:rsidRDefault="006105ED">
                        <w:r>
                          <w:rPr>
                            <w:rFonts w:ascii="Arial" w:hAnsi="Arial" w:cs="Arial"/>
                            <w:color w:val="000000"/>
                            <w:sz w:val="20"/>
                            <w:szCs w:val="20"/>
                          </w:rPr>
                          <w:t>$</w:t>
                        </w:r>
                      </w:p>
                    </w:txbxContent>
                  </v:textbox>
                </v:rect>
                <v:rect id="Rectangle 111" o:spid="_x0000_s1045" style="position:absolute;left:13011;top:9728;width:501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74E4E90D" w14:textId="2B0E76F5" w:rsidR="006105ED" w:rsidRDefault="006105ED">
                        <w:r>
                          <w:rPr>
                            <w:rFonts w:ascii="Arial" w:hAnsi="Arial" w:cs="Arial"/>
                            <w:color w:val="000000"/>
                            <w:sz w:val="20"/>
                            <w:szCs w:val="20"/>
                          </w:rPr>
                          <w:t xml:space="preserve">             -   </w:t>
                        </w:r>
                      </w:p>
                    </w:txbxContent>
                  </v:textbox>
                </v:rect>
                <v:rect id="Rectangle 112" o:spid="_x0000_s1046" style="position:absolute;left:18757;top:9728;width:712;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64F653B8" w14:textId="27B4BC6B" w:rsidR="006105ED" w:rsidRDefault="006105ED">
                        <w:r>
                          <w:rPr>
                            <w:rFonts w:ascii="Arial" w:hAnsi="Arial" w:cs="Arial"/>
                            <w:color w:val="000000"/>
                            <w:sz w:val="20"/>
                            <w:szCs w:val="20"/>
                          </w:rPr>
                          <w:t>$</w:t>
                        </w:r>
                      </w:p>
                    </w:txbxContent>
                  </v:textbox>
                </v:rect>
                <v:rect id="Rectangle 113" o:spid="_x0000_s1047" style="position:absolute;left:21209;top:9728;width:501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5BAD2977" w14:textId="0E3166F7" w:rsidR="006105ED" w:rsidRDefault="006105ED">
                        <w:r>
                          <w:rPr>
                            <w:rFonts w:ascii="Arial" w:hAnsi="Arial" w:cs="Arial"/>
                            <w:color w:val="000000"/>
                            <w:sz w:val="20"/>
                            <w:szCs w:val="20"/>
                          </w:rPr>
                          <w:t xml:space="preserve">             -   </w:t>
                        </w:r>
                      </w:p>
                    </w:txbxContent>
                  </v:textbox>
                </v:rect>
                <v:rect id="Rectangle 114" o:spid="_x0000_s1048" style="position:absolute;left:26962;top:9728;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1847C775" w14:textId="4B45E3B8" w:rsidR="006105ED" w:rsidRDefault="006105ED">
                        <w:r>
                          <w:rPr>
                            <w:rFonts w:ascii="Arial" w:hAnsi="Arial" w:cs="Arial"/>
                            <w:color w:val="000000"/>
                            <w:sz w:val="20"/>
                            <w:szCs w:val="20"/>
                          </w:rPr>
                          <w:t>$</w:t>
                        </w:r>
                      </w:p>
                    </w:txbxContent>
                  </v:textbox>
                </v:rect>
                <v:rect id="Rectangle 115" o:spid="_x0000_s1049" style="position:absolute;left:29413;top:9728;width:501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533DDF09" w14:textId="6104F972" w:rsidR="006105ED" w:rsidRDefault="006105ED">
                        <w:r>
                          <w:rPr>
                            <w:rFonts w:ascii="Arial" w:hAnsi="Arial" w:cs="Arial"/>
                            <w:color w:val="000000"/>
                            <w:sz w:val="20"/>
                            <w:szCs w:val="20"/>
                          </w:rPr>
                          <w:t xml:space="preserve">             -   </w:t>
                        </w:r>
                      </w:p>
                    </w:txbxContent>
                  </v:textbox>
                </v:rect>
                <v:rect id="Rectangle 116" o:spid="_x0000_s1050" style="position:absolute;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" fillcolor="#dadcdd" stroked="f"/>
                <v:rect id="Rectangle 117" o:spid="_x0000_s1051" style="position:absolute;left:9144;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" fillcolor="#dadcdd" stroked="f"/>
                <v:rect id="Rectangle 118" o:spid="_x0000_s1052" style="position:absolute;left:10274;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" fillcolor="#dadcdd" stroked="f"/>
                <v:rect id="Rectangle 119" o:spid="_x0000_s1053" style="position:absolute;left:11404;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" fillcolor="#dadcdd" stroked="f"/>
                <v:rect id="Rectangle 120" o:spid="_x0000_s1054" style="position:absolute;left:18478;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" fillcolor="#dadcdd" stroked="f"/>
                <v:rect id="Rectangle 121" o:spid="_x0000_s1055" style="position:absolute;left:19608;width:9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" fillcolor="#dadcdd" stroked="f"/>
                <v:rect id="Rectangle 122" o:spid="_x0000_s1056" style="position:absolute;left:26676;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" fillcolor="#dadcdd" stroked="f"/>
                <v:rect id="Rectangle 123" o:spid="_x0000_s1057" style="position:absolute;left:27813;width:8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R2wQAAANsAAAAPAAAAZHJzL2Rvd25yZXYueG1sRE9da8Iw&#10;FH0X9h/CHfimqQ5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AgaVHbBAAAA2wAAAA8AAAAA&#10;AAAAAAAAAAAABwIAAGRycy9kb3ducmV2LnhtbFBLBQYAAAAAAwADALcAAAD1AgAAAAA=&#10;" fillcolor="#dadcdd" stroked="f"/>
                <v:rect id="Rectangle 124" o:spid="_x0000_s1058" style="position:absolute;left:34880;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HtxAAAANsAAAAPAAAAZHJzL2Rvd25yZXYueG1sRI9BawIx&#10;FITvBf9DeEJvNbsV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GdW8e3EAAAA2wAAAA8A&#10;AAAAAAAAAAAAAAAABwIAAGRycy9kb3ducmV2LnhtbFBLBQYAAAAAAwADALcAAAD4AgAAAAA=&#10;" fillcolor="#dadcdd" stroked="f"/>
                <v:line id="Line 125" o:spid="_x0000_s1059" style="position:absolute;visibility:visible;mso-wrap-style:square" from="0,3213" to="34975,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qkxAAAANsAAAAPAAAAZHJzL2Rvd25yZXYueG1sRI9Ba8JA&#10;FITvhf6H5Qm91Y0W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Bes6qTEAAAA2wAAAA8A&#10;AAAAAAAAAAAAAAAABwIAAGRycy9kb3ducmV2LnhtbFBLBQYAAAAAAwADALcAAAD4AgAAAAA=&#10;" strokeweight="0"/>
                <v:rect id="Rectangle 126" o:spid="_x0000_s1060" style="position:absolute;top:3213;width:3497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" fillcolor="black" stroked="f"/>
                <v:line id="Line 127" o:spid="_x0000_s1061" style="position:absolute;visibility:visible;mso-wrap-style:square" from="10274,9163" to="34975,9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" strokeweight="0"/>
                <v:rect id="Rectangle 128" o:spid="_x0000_s1062" style="position:absolute;left:10274;top:9163;width:247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" fillcolor="black" stroked="f"/>
                <v:line id="Line 129" o:spid="_x0000_s1063" style="position:absolute;visibility:visible;mso-wrap-style:square" from="10369,11334" to="34880,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" strokeweight="0"/>
                <v:rect id="Rectangle 130" o:spid="_x0000_s1064" style="position:absolute;left:10369;top:11334;width:2451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" fillcolor="black" stroked="f"/>
                <v:line id="Line 131" o:spid="_x0000_s1065" style="position:absolute;visibility:visible;mso-wrap-style:square" from="10369,11525" to="34880,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" strokeweight="0"/>
                <v:rect id="Rectangle 132" o:spid="_x0000_s1066" style="position:absolute;left:10369;top:11525;width:2451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" fillcolor="black" stroked="f"/>
                <w10:anchorlock/>
              </v:group>
            </w:pict>
          </mc:Fallback>
        </mc:AlternateContent>
      </w:r>
    </w:p>
    <w:p w14:paraId="621A7D4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4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48"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49" w14:textId="77777777" w:rsidR="00E31C9E" w:rsidRPr="00B32FA8" w:rsidRDefault="00E31C9E" w:rsidP="0003135A">
      <w:pPr>
        <w:numPr>
          <w:ilvl w:val="0"/>
          <w:numId w:val="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lastRenderedPageBreak/>
        <w:t xml:space="preserve">Shortfall notes payable issue of </w:t>
      </w:r>
      <w:r w:rsidRPr="00F70C9E">
        <w:rPr>
          <w:rFonts w:ascii="Arial" w:hAnsi="Arial" w:cs="Arial"/>
          <w:i/>
          <w:color w:val="0070C0"/>
          <w:sz w:val="20"/>
          <w:szCs w:val="20"/>
        </w:rPr>
        <w:t>[Date]</w:t>
      </w:r>
      <w:r w:rsidRPr="00B32FA8">
        <w:rPr>
          <w:rFonts w:ascii="Arial" w:hAnsi="Arial" w:cs="Arial"/>
          <w:sz w:val="20"/>
          <w:szCs w:val="20"/>
        </w:rPr>
        <w:t>:</w:t>
      </w:r>
    </w:p>
    <w:p w14:paraId="621A7D4A"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79" w:name="_MON_1398754431"/>
    <w:bookmarkEnd w:id="79"/>
    <w:p w14:paraId="621A7D4B" w14:textId="23CD3716" w:rsidR="00E31C9E" w:rsidRPr="00B32FA8" w:rsidRDefault="000D5D0C"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944" w:dyaOrig="2133" w14:anchorId="621A819D">
          <v:shape id="_x0000_i1075" type="#_x0000_t75" style="width:272.25pt;height:112.5pt" o:ole="">
            <v:imagedata r:id="rId116" o:title=""/>
          </v:shape>
          <o:OLEObject Type="Embed" ProgID="Excel.Sheet.12" ShapeID="_x0000_i1075" DrawAspect="Content" ObjectID="_1791348762" r:id="rId117"/>
        </w:object>
      </w:r>
    </w:p>
    <w:p w14:paraId="621A7D4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4D"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D4E"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t>Total shortfall notes payable payments for all issues:</w:t>
      </w:r>
    </w:p>
    <w:p w14:paraId="621A7D4F"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80" w:name="_MON_1398754437"/>
    <w:bookmarkEnd w:id="80"/>
    <w:p w14:paraId="621A7D50" w14:textId="254973CB" w:rsidR="00E31C9E" w:rsidRPr="00B32FA8" w:rsidRDefault="000D5D0C"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944" w:dyaOrig="2133" w14:anchorId="621A819E">
          <v:shape id="_x0000_i1076" type="#_x0000_t75" style="width:272.25pt;height:112.5pt" o:ole="">
            <v:imagedata r:id="rId118" o:title=""/>
          </v:shape>
          <o:OLEObject Type="Embed" ProgID="Excel.Sheet.12" ShapeID="_x0000_i1076" DrawAspect="Content" ObjectID="_1791348763" r:id="rId119"/>
        </w:object>
      </w:r>
    </w:p>
    <w:p w14:paraId="621A7D5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52" w14:textId="00009852"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r w:rsidRPr="00AE1394">
        <w:rPr>
          <w:rFonts w:ascii="Arial" w:hAnsi="Arial" w:cs="Arial"/>
          <w:b/>
          <w:sz w:val="20"/>
          <w:szCs w:val="20"/>
        </w:rPr>
        <w:t>G.</w:t>
      </w:r>
      <w:r w:rsidRPr="00AE1394">
        <w:rPr>
          <w:rFonts w:ascii="Arial" w:hAnsi="Arial" w:cs="Arial"/>
          <w:b/>
          <w:sz w:val="20"/>
          <w:szCs w:val="20"/>
        </w:rPr>
        <w:tab/>
        <w:t>Obligations under leases</w:t>
      </w:r>
    </w:p>
    <w:p w14:paraId="31E04048" w14:textId="4C963B89" w:rsidR="00754595" w:rsidRDefault="00754595"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p>
    <w:p w14:paraId="79FBF0A6" w14:textId="58D5DCE1" w:rsidR="00754595" w:rsidRPr="007C177B" w:rsidRDefault="00754595" w:rsidP="00754595">
      <w:pPr>
        <w:pStyle w:val="NoSpacing"/>
        <w:rPr>
          <w:rFonts w:ascii="Arial" w:hAnsi="Arial" w:cs="Arial"/>
          <w:color w:val="FF0000"/>
          <w:sz w:val="22"/>
          <w:szCs w:val="22"/>
        </w:rPr>
      </w:pPr>
      <w:r w:rsidRPr="007C177B">
        <w:rPr>
          <w:rFonts w:ascii="Arial" w:hAnsi="Arial" w:cs="Arial"/>
          <w:color w:val="FF0000"/>
          <w:sz w:val="22"/>
          <w:szCs w:val="22"/>
        </w:rPr>
        <w:t>** If lease disclosures are presented in a separate note, they do not have to be included in the long-term liabilities note.  Please add or remove as applicable.  See Note 6 for required disclosures related to leases.</w:t>
      </w:r>
    </w:p>
    <w:p w14:paraId="3A76E451" w14:textId="77777777" w:rsidR="00754595" w:rsidRPr="00AE1394" w:rsidRDefault="00754595"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p>
    <w:p w14:paraId="621A7D53"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5F" w14:textId="49BC5300" w:rsidR="00E31C9E" w:rsidRDefault="00E31C9E" w:rsidP="00454E13">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object w:dxaOrig="9287" w:dyaOrig="1918" w14:anchorId="621A819F">
          <v:shape id="_x0000_i1077" type="#_x0000_t75" style="width:460.5pt;height:95.25pt" o:ole="">
            <v:imagedata r:id="rId93" o:title=""/>
          </v:shape>
          <o:OLEObject Type="Embed" ProgID="Excel.Sheet.12" ShapeID="_x0000_i1077" DrawAspect="Content" ObjectID="_1791348764" r:id="rId120"/>
        </w:object>
      </w:r>
    </w:p>
    <w:p w14:paraId="621A7D60"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61" w14:textId="77777777" w:rsidR="00E31C9E" w:rsidRPr="00B32FA8" w:rsidRDefault="00E31C9E" w:rsidP="00454E13">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lastRenderedPageBreak/>
        <w:t>The following is a schedule by years of the total payments due on this debt:</w:t>
      </w:r>
    </w:p>
    <w:p w14:paraId="621A7D6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81" w:name="_MON_1398754447"/>
    <w:bookmarkEnd w:id="81"/>
    <w:p w14:paraId="621A7D63" w14:textId="77A78BB5" w:rsidR="00E31C9E" w:rsidRPr="00B32FA8" w:rsidRDefault="000D5D0C"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sz w:val="20"/>
          <w:szCs w:val="20"/>
        </w:rPr>
      </w:pPr>
      <w:r w:rsidRPr="00B32FA8">
        <w:rPr>
          <w:rFonts w:ascii="Arial" w:hAnsi="Arial" w:cs="Arial"/>
          <w:sz w:val="20"/>
          <w:szCs w:val="20"/>
        </w:rPr>
        <w:object w:dxaOrig="6146" w:dyaOrig="4344" w14:anchorId="621A81A0">
          <v:shape id="_x0000_i1078" type="#_x0000_t75" style="width:285.75pt;height:228pt" o:ole="">
            <v:imagedata r:id="rId121" o:title=""/>
          </v:shape>
          <o:OLEObject Type="Embed" ProgID="Excel.Sheet.12" ShapeID="_x0000_i1078" DrawAspect="Content" ObjectID="_1791348765" r:id="rId122"/>
        </w:object>
      </w:r>
    </w:p>
    <w:p w14:paraId="621A7D6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bookmarkStart w:id="82" w:name="Note_32_5CL"/>
      <w:bookmarkEnd w:id="82"/>
    </w:p>
    <w:p w14:paraId="621A7D6A" w14:textId="455DC7FA" w:rsidR="00E31C9E" w:rsidRPr="00AE1394"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r w:rsidRPr="00AE1394">
        <w:rPr>
          <w:rFonts w:ascii="Arial" w:hAnsi="Arial" w:cs="Arial"/>
          <w:b/>
          <w:sz w:val="20"/>
          <w:szCs w:val="20"/>
        </w:rPr>
        <w:t>H.</w:t>
      </w:r>
      <w:r w:rsidRPr="00AE1394">
        <w:rPr>
          <w:rFonts w:ascii="Arial" w:hAnsi="Arial" w:cs="Arial"/>
          <w:b/>
          <w:sz w:val="20"/>
          <w:szCs w:val="20"/>
        </w:rPr>
        <w:tab/>
        <w:t xml:space="preserve">Obligations under energy </w:t>
      </w:r>
      <w:r w:rsidR="00221E2D">
        <w:rPr>
          <w:rFonts w:ascii="Arial" w:hAnsi="Arial" w:cs="Arial"/>
          <w:b/>
          <w:sz w:val="20"/>
          <w:szCs w:val="20"/>
        </w:rPr>
        <w:t>efficiency loans</w:t>
      </w:r>
    </w:p>
    <w:p w14:paraId="621A7D6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sz w:val="20"/>
          <w:szCs w:val="20"/>
        </w:rPr>
      </w:pPr>
      <w:r w:rsidRPr="00B32FA8">
        <w:rPr>
          <w:rFonts w:ascii="Arial" w:hAnsi="Arial" w:cs="Arial"/>
          <w:sz w:val="20"/>
          <w:szCs w:val="20"/>
        </w:rPr>
        <w:tab/>
      </w:r>
    </w:p>
    <w:p w14:paraId="621A7D6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Debt currently outstanding is as follows:</w:t>
      </w:r>
    </w:p>
    <w:p w14:paraId="621A7D6D"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440"/>
        <w:jc w:val="both"/>
        <w:rPr>
          <w:rFonts w:ascii="Arial" w:hAnsi="Arial" w:cs="Arial"/>
          <w:sz w:val="20"/>
          <w:szCs w:val="20"/>
        </w:rPr>
      </w:pPr>
    </w:p>
    <w:p w14:paraId="621A7D6E" w14:textId="77777777" w:rsidR="00E31C9E" w:rsidRDefault="00E31C9E" w:rsidP="00F70C9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object w:dxaOrig="9287" w:dyaOrig="1918" w14:anchorId="621A81A1">
          <v:shape id="_x0000_i1079" type="#_x0000_t75" style="width:460.5pt;height:95.25pt" o:ole="">
            <v:imagedata r:id="rId93" o:title=""/>
          </v:shape>
          <o:OLEObject Type="Embed" ProgID="Excel.Sheet.12" ShapeID="_x0000_i1079" DrawAspect="Content" ObjectID="_1791348766" r:id="rId123"/>
        </w:object>
      </w:r>
      <w:r>
        <w:rPr>
          <w:rFonts w:ascii="Arial" w:hAnsi="Arial" w:cs="Arial"/>
          <w:sz w:val="20"/>
          <w:szCs w:val="20"/>
        </w:rPr>
        <w:tab/>
      </w:r>
    </w:p>
    <w:p w14:paraId="621A7D6F"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70" w14:textId="77777777" w:rsidR="00E31C9E" w:rsidRPr="00B32FA8" w:rsidRDefault="00E31C9E" w:rsidP="00F70C9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lastRenderedPageBreak/>
        <w:t>The following is a schedule by years of the total payments due on this debt:</w:t>
      </w:r>
    </w:p>
    <w:p w14:paraId="621A7D7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72" w14:textId="2B8594D8" w:rsidR="00E31C9E" w:rsidRPr="00B32FA8" w:rsidRDefault="00E31C9E" w:rsidP="0003135A">
      <w:pPr>
        <w:numPr>
          <w:ilvl w:val="0"/>
          <w:numId w:val="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Obligations under energy eff</w:t>
      </w:r>
      <w:r w:rsidR="00221E2D">
        <w:rPr>
          <w:rFonts w:ascii="Arial" w:hAnsi="Arial" w:cs="Arial"/>
          <w:sz w:val="20"/>
          <w:szCs w:val="20"/>
        </w:rPr>
        <w:t>iciency loans</w:t>
      </w:r>
      <w:r w:rsidRPr="00B32FA8">
        <w:rPr>
          <w:rFonts w:ascii="Arial" w:hAnsi="Arial" w:cs="Arial"/>
          <w:sz w:val="20"/>
          <w:szCs w:val="20"/>
        </w:rPr>
        <w:t xml:space="preserve"> issue of </w:t>
      </w:r>
      <w:r w:rsidRPr="00F70C9E">
        <w:rPr>
          <w:rFonts w:ascii="Arial" w:hAnsi="Arial" w:cs="Arial"/>
          <w:i/>
          <w:color w:val="0070C0"/>
          <w:sz w:val="20"/>
          <w:szCs w:val="20"/>
        </w:rPr>
        <w:t>[Date]</w:t>
      </w:r>
      <w:r w:rsidRPr="00B32FA8">
        <w:rPr>
          <w:rFonts w:ascii="Arial" w:hAnsi="Arial" w:cs="Arial"/>
          <w:sz w:val="20"/>
          <w:szCs w:val="20"/>
        </w:rPr>
        <w:t>:</w:t>
      </w:r>
    </w:p>
    <w:p w14:paraId="621A7D73"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83" w:name="_MON_1398754458"/>
    <w:bookmarkEnd w:id="83"/>
    <w:bookmarkStart w:id="84" w:name="_MON_1398754454"/>
    <w:bookmarkEnd w:id="84"/>
    <w:p w14:paraId="621A7D74" w14:textId="06BCB6D5" w:rsidR="00E31C9E" w:rsidRPr="00B32FA8" w:rsidRDefault="009D6403"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944" w:dyaOrig="3800" w14:anchorId="621A81A2">
          <v:shape id="_x0000_i1080" type="#_x0000_t75" style="width:272.25pt;height:200.25pt" o:ole="">
            <v:imagedata r:id="rId124" o:title=""/>
          </v:shape>
          <o:OLEObject Type="Embed" ProgID="Excel.Sheet.12" ShapeID="_x0000_i1080" DrawAspect="Content" ObjectID="_1791348767" r:id="rId125"/>
        </w:object>
      </w:r>
    </w:p>
    <w:p w14:paraId="621A7D7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7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77" w14:textId="0EA83CE6" w:rsidR="00E31C9E" w:rsidRPr="00B32FA8" w:rsidRDefault="00E31C9E" w:rsidP="0003135A">
      <w:pPr>
        <w:numPr>
          <w:ilvl w:val="0"/>
          <w:numId w:val="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Obligation</w:t>
      </w:r>
      <w:r w:rsidR="00221E2D">
        <w:rPr>
          <w:rFonts w:ascii="Arial" w:hAnsi="Arial" w:cs="Arial"/>
          <w:sz w:val="20"/>
          <w:szCs w:val="20"/>
        </w:rPr>
        <w:t>s under energy efficiency loans</w:t>
      </w:r>
      <w:r w:rsidRPr="00B32FA8">
        <w:rPr>
          <w:rFonts w:ascii="Arial" w:hAnsi="Arial" w:cs="Arial"/>
          <w:sz w:val="20"/>
          <w:szCs w:val="20"/>
        </w:rPr>
        <w:t xml:space="preserve"> issue of </w:t>
      </w:r>
      <w:r w:rsidRPr="00F70C9E">
        <w:rPr>
          <w:rFonts w:ascii="Arial" w:hAnsi="Arial" w:cs="Arial"/>
          <w:i/>
          <w:color w:val="0070C0"/>
          <w:sz w:val="20"/>
          <w:szCs w:val="20"/>
        </w:rPr>
        <w:t>[Date]</w:t>
      </w:r>
      <w:r w:rsidRPr="00B32FA8">
        <w:rPr>
          <w:rFonts w:ascii="Arial" w:hAnsi="Arial" w:cs="Arial"/>
          <w:sz w:val="20"/>
          <w:szCs w:val="20"/>
        </w:rPr>
        <w:t>:</w:t>
      </w:r>
    </w:p>
    <w:p w14:paraId="621A7D78"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p w14:paraId="621A7D79" w14:textId="62348ACF" w:rsidR="00E31C9E" w:rsidRPr="00B32FA8" w:rsidRDefault="00E31C9E" w:rsidP="002D4854">
      <w:pPr>
        <w:numPr>
          <w:ilvl w:val="12"/>
          <w:numId w:val="0"/>
        </w:numPr>
        <w:tabs>
          <w:tab w:val="left" w:pos="-144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r w:rsidR="009D6403" w:rsidRPr="00B32FA8">
        <w:rPr>
          <w:rFonts w:ascii="Arial" w:hAnsi="Arial" w:cs="Arial"/>
          <w:sz w:val="20"/>
          <w:szCs w:val="20"/>
        </w:rPr>
        <w:object w:dxaOrig="5944" w:dyaOrig="3800" w14:anchorId="2CD428F8">
          <v:shape id="_x0000_i1081" type="#_x0000_t75" style="width:272.25pt;height:200.25pt" o:ole="">
            <v:imagedata r:id="rId124" o:title=""/>
          </v:shape>
          <o:OLEObject Type="Embed" ProgID="Excel.Sheet.12" ShapeID="_x0000_i1081" DrawAspect="Content" ObjectID="_1791348768" r:id="rId126"/>
        </w:object>
      </w:r>
    </w:p>
    <w:p w14:paraId="621A7D7A"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7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p>
    <w:p w14:paraId="621A7D7C" w14:textId="77777777" w:rsidR="00E31C9E"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D7D"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7E" w14:textId="32B07A0D"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lastRenderedPageBreak/>
        <w:tab/>
      </w:r>
      <w:r w:rsidRPr="00B32FA8">
        <w:rPr>
          <w:rFonts w:ascii="Arial" w:hAnsi="Arial" w:cs="Arial"/>
          <w:sz w:val="20"/>
          <w:szCs w:val="20"/>
        </w:rPr>
        <w:t>Total obligation</w:t>
      </w:r>
      <w:r w:rsidR="00221E2D">
        <w:rPr>
          <w:rFonts w:ascii="Arial" w:hAnsi="Arial" w:cs="Arial"/>
          <w:sz w:val="20"/>
          <w:szCs w:val="20"/>
        </w:rPr>
        <w:t>s under energy efficiency loans</w:t>
      </w:r>
      <w:r w:rsidRPr="00B32FA8">
        <w:rPr>
          <w:rFonts w:ascii="Arial" w:hAnsi="Arial" w:cs="Arial"/>
          <w:sz w:val="20"/>
          <w:szCs w:val="20"/>
        </w:rPr>
        <w:t xml:space="preserve"> payments for all issues:</w:t>
      </w:r>
    </w:p>
    <w:p w14:paraId="621A7D7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jc w:val="both"/>
        <w:rPr>
          <w:rFonts w:ascii="Arial" w:hAnsi="Arial" w:cs="Arial"/>
          <w:sz w:val="20"/>
          <w:szCs w:val="20"/>
        </w:rPr>
      </w:pPr>
    </w:p>
    <w:bookmarkStart w:id="85" w:name="_MON_1789378183"/>
    <w:bookmarkEnd w:id="85"/>
    <w:p w14:paraId="621A7D80" w14:textId="11FFB0B6" w:rsidR="00E31C9E" w:rsidRPr="00B32FA8" w:rsidRDefault="00327A07"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931" w:dyaOrig="3808" w14:anchorId="5896AA2A">
          <v:shape id="_x0000_i1082" type="#_x0000_t75" style="width:270.75pt;height:188.25pt" o:ole="">
            <v:imagedata r:id="rId127" o:title=""/>
          </v:shape>
          <o:OLEObject Type="Embed" ProgID="Excel.Sheet.12" ShapeID="_x0000_i1082" DrawAspect="Content" ObjectID="_1791348769" r:id="rId128"/>
        </w:object>
      </w:r>
    </w:p>
    <w:p w14:paraId="621A7D81" w14:textId="28CC4034" w:rsidR="00E31C9E" w:rsidRPr="00B32FA8" w:rsidRDefault="00221E2D"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Pr>
          <w:rFonts w:ascii="Arial" w:hAnsi="Arial" w:cs="Arial"/>
          <w:sz w:val="20"/>
          <w:szCs w:val="20"/>
        </w:rPr>
        <w:t>An energy efficiency loan</w:t>
      </w:r>
      <w:r w:rsidR="00E31C9E" w:rsidRPr="00B32FA8">
        <w:rPr>
          <w:rFonts w:ascii="Arial" w:hAnsi="Arial" w:cs="Arial"/>
          <w:sz w:val="20"/>
          <w:szCs w:val="20"/>
        </w:rPr>
        <w:t xml:space="preserve"> agreement dated </w:t>
      </w:r>
      <w:r w:rsidR="00E31C9E" w:rsidRPr="00B32FA8">
        <w:rPr>
          <w:rFonts w:ascii="Arial" w:hAnsi="Arial" w:cs="Arial"/>
          <w:bCs/>
          <w:i/>
          <w:iCs/>
          <w:color w:val="548DD4"/>
          <w:sz w:val="20"/>
          <w:szCs w:val="20"/>
        </w:rPr>
        <w:t>[date]</w:t>
      </w:r>
      <w:r w:rsidR="00E31C9E" w:rsidRPr="00B32FA8">
        <w:rPr>
          <w:rFonts w:ascii="Arial" w:hAnsi="Arial" w:cs="Arial"/>
          <w:sz w:val="20"/>
          <w:szCs w:val="20"/>
        </w:rPr>
        <w:t xml:space="preserve">, was executed by and between the district and </w:t>
      </w:r>
      <w:r w:rsidR="00E31C9E" w:rsidRPr="00192EBF">
        <w:rPr>
          <w:rFonts w:ascii="Arial" w:hAnsi="Arial" w:cs="Arial"/>
          <w:i/>
          <w:color w:val="0070C0"/>
          <w:sz w:val="20"/>
          <w:szCs w:val="20"/>
        </w:rPr>
        <w:t>[</w:t>
      </w:r>
      <w:r w:rsidR="00E31C9E" w:rsidRPr="00192EBF">
        <w:rPr>
          <w:rFonts w:ascii="Arial" w:hAnsi="Arial" w:cs="Arial"/>
          <w:bCs/>
          <w:i/>
          <w:iCs/>
          <w:color w:val="0070C0"/>
          <w:sz w:val="20"/>
          <w:szCs w:val="20"/>
        </w:rPr>
        <w:t>institution</w:t>
      </w:r>
      <w:r w:rsidR="00E31C9E" w:rsidRPr="00192EBF">
        <w:rPr>
          <w:rFonts w:ascii="Arial" w:hAnsi="Arial" w:cs="Arial"/>
          <w:i/>
          <w:color w:val="0070C0"/>
          <w:sz w:val="20"/>
          <w:szCs w:val="20"/>
        </w:rPr>
        <w:t>]</w:t>
      </w:r>
      <w:r>
        <w:rPr>
          <w:rFonts w:ascii="Arial" w:hAnsi="Arial" w:cs="Arial"/>
          <w:sz w:val="20"/>
          <w:szCs w:val="20"/>
        </w:rPr>
        <w:t>.</w:t>
      </w:r>
    </w:p>
    <w:p w14:paraId="621A7D8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83" w14:textId="3A22C820"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agreement authorized the borrowing of $_____ for the purchase of energy efficiency equipment, machinery, supplies, building modifications and other energy saving items.  Payments shall be made from the district maintenance fund </w:t>
      </w:r>
      <w:r w:rsidRPr="00192EBF">
        <w:rPr>
          <w:rFonts w:ascii="Arial" w:hAnsi="Arial" w:cs="Arial"/>
          <w:i/>
          <w:color w:val="0070C0"/>
          <w:sz w:val="20"/>
          <w:szCs w:val="20"/>
        </w:rPr>
        <w:t>[</w:t>
      </w:r>
      <w:r w:rsidRPr="00192EBF">
        <w:rPr>
          <w:rFonts w:ascii="Arial" w:hAnsi="Arial" w:cs="Arial"/>
          <w:bCs/>
          <w:i/>
          <w:iCs/>
          <w:color w:val="0070C0"/>
          <w:sz w:val="20"/>
          <w:szCs w:val="20"/>
        </w:rPr>
        <w:t>edit if another fund</w:t>
      </w:r>
      <w:r w:rsidRPr="00192EBF">
        <w:rPr>
          <w:rFonts w:ascii="Arial" w:hAnsi="Arial" w:cs="Arial"/>
          <w:i/>
          <w:color w:val="0070C0"/>
          <w:sz w:val="20"/>
          <w:szCs w:val="20"/>
        </w:rPr>
        <w:t>]</w:t>
      </w:r>
      <w:r w:rsidRPr="00B32FA8">
        <w:rPr>
          <w:rFonts w:ascii="Arial" w:hAnsi="Arial" w:cs="Arial"/>
          <w:sz w:val="20"/>
          <w:szCs w:val="20"/>
        </w:rPr>
        <w:t xml:space="preserve"> and not exceed </w:t>
      </w:r>
      <w:r w:rsidR="0085646A">
        <w:rPr>
          <w:rFonts w:ascii="Arial" w:hAnsi="Arial" w:cs="Arial"/>
          <w:sz w:val="20"/>
          <w:szCs w:val="20"/>
        </w:rPr>
        <w:t>twenty (20)</w:t>
      </w:r>
      <w:r w:rsidRPr="00B32FA8">
        <w:rPr>
          <w:rFonts w:ascii="Arial" w:hAnsi="Arial" w:cs="Arial"/>
          <w:sz w:val="20"/>
          <w:szCs w:val="20"/>
        </w:rPr>
        <w:t xml:space="preserve"> years.</w:t>
      </w:r>
    </w:p>
    <w:p w14:paraId="621A7D84"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85" w14:textId="50B9CA75" w:rsidR="00E31C9E"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district entered into this energy </w:t>
      </w:r>
      <w:r w:rsidR="00221E2D">
        <w:rPr>
          <w:rFonts w:ascii="Arial" w:hAnsi="Arial" w:cs="Arial"/>
          <w:sz w:val="20"/>
          <w:szCs w:val="20"/>
        </w:rPr>
        <w:t>efficiency</w:t>
      </w:r>
      <w:r w:rsidRPr="00B32FA8">
        <w:rPr>
          <w:rFonts w:ascii="Arial" w:hAnsi="Arial" w:cs="Arial"/>
          <w:sz w:val="20"/>
          <w:szCs w:val="20"/>
        </w:rPr>
        <w:t xml:space="preserve"> agreement under the authority of Section 31-7-14, Miss. Code Ann. (1972). </w:t>
      </w:r>
    </w:p>
    <w:p w14:paraId="0298BE94" w14:textId="38D3DF99" w:rsidR="00327A07" w:rsidRDefault="00327A07"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p>
    <w:p w14:paraId="321DB36D" w14:textId="798A89B1" w:rsidR="00327A07" w:rsidRDefault="00327A07" w:rsidP="00327A0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r>
        <w:rPr>
          <w:rFonts w:ascii="Arial" w:hAnsi="Arial" w:cs="Arial"/>
          <w:b/>
          <w:sz w:val="20"/>
          <w:szCs w:val="20"/>
        </w:rPr>
        <w:t>I</w:t>
      </w:r>
      <w:r w:rsidRPr="00AE1394">
        <w:rPr>
          <w:rFonts w:ascii="Arial" w:hAnsi="Arial" w:cs="Arial"/>
          <w:b/>
          <w:sz w:val="20"/>
          <w:szCs w:val="20"/>
        </w:rPr>
        <w:t>.</w:t>
      </w:r>
      <w:r w:rsidRPr="00AE1394">
        <w:rPr>
          <w:rFonts w:ascii="Arial" w:hAnsi="Arial" w:cs="Arial"/>
          <w:b/>
          <w:sz w:val="20"/>
          <w:szCs w:val="20"/>
        </w:rPr>
        <w:tab/>
      </w:r>
      <w:r>
        <w:rPr>
          <w:rFonts w:ascii="Arial" w:hAnsi="Arial" w:cs="Arial"/>
          <w:b/>
          <w:sz w:val="20"/>
          <w:szCs w:val="20"/>
        </w:rPr>
        <w:t>Subscription IT Liabilities</w:t>
      </w:r>
    </w:p>
    <w:p w14:paraId="3879371D" w14:textId="77777777" w:rsidR="00327A07" w:rsidRDefault="00327A07" w:rsidP="00327A0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p>
    <w:p w14:paraId="1D441733" w14:textId="536B56D9" w:rsidR="00327A07" w:rsidRPr="00327A07" w:rsidRDefault="00327A07" w:rsidP="00327A07">
      <w:pPr>
        <w:pStyle w:val="NoSpacing"/>
        <w:rPr>
          <w:rFonts w:ascii="Arial" w:hAnsi="Arial" w:cs="Arial"/>
          <w:color w:val="FF0000"/>
          <w:sz w:val="20"/>
          <w:szCs w:val="20"/>
        </w:rPr>
      </w:pPr>
      <w:r w:rsidRPr="00327A07">
        <w:rPr>
          <w:rFonts w:ascii="Arial" w:hAnsi="Arial" w:cs="Arial"/>
          <w:color w:val="FF0000"/>
          <w:sz w:val="20"/>
          <w:szCs w:val="20"/>
        </w:rPr>
        <w:t xml:space="preserve">** If </w:t>
      </w:r>
      <w:r>
        <w:rPr>
          <w:rFonts w:ascii="Arial" w:hAnsi="Arial" w:cs="Arial"/>
          <w:color w:val="FF0000"/>
          <w:sz w:val="20"/>
          <w:szCs w:val="20"/>
        </w:rPr>
        <w:t>SBITA</w:t>
      </w:r>
      <w:r w:rsidRPr="00327A07">
        <w:rPr>
          <w:rFonts w:ascii="Arial" w:hAnsi="Arial" w:cs="Arial"/>
          <w:color w:val="FF0000"/>
          <w:sz w:val="20"/>
          <w:szCs w:val="20"/>
        </w:rPr>
        <w:t xml:space="preserve"> disclosures are presented in a separate note, they do not have to be included in the long-term liabilities note.  Please add or remove as applicable.  See Note 6 for required disclosures related to </w:t>
      </w:r>
      <w:r>
        <w:rPr>
          <w:rFonts w:ascii="Arial" w:hAnsi="Arial" w:cs="Arial"/>
          <w:color w:val="FF0000"/>
          <w:sz w:val="20"/>
          <w:szCs w:val="20"/>
        </w:rPr>
        <w:t>SBITAs</w:t>
      </w:r>
      <w:r w:rsidRPr="00327A07">
        <w:rPr>
          <w:rFonts w:ascii="Arial" w:hAnsi="Arial" w:cs="Arial"/>
          <w:color w:val="FF0000"/>
          <w:sz w:val="20"/>
          <w:szCs w:val="20"/>
        </w:rPr>
        <w:t>.</w:t>
      </w:r>
    </w:p>
    <w:p w14:paraId="583AB3D3" w14:textId="77777777" w:rsidR="00327A07" w:rsidRPr="00AE1394" w:rsidRDefault="00327A07" w:rsidP="00327A0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p>
    <w:p w14:paraId="5F119D9C" w14:textId="77777777" w:rsidR="00327A07" w:rsidRPr="00B32FA8" w:rsidRDefault="00327A07" w:rsidP="00327A0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3335D464" w14:textId="41D86275" w:rsidR="00327A07" w:rsidRPr="00B32FA8" w:rsidRDefault="00327A07" w:rsidP="00327A0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object w:dxaOrig="9287" w:dyaOrig="1918" w14:anchorId="3321C8B6">
          <v:shape id="_x0000_i1083" type="#_x0000_t75" style="width:460.5pt;height:95.25pt" o:ole="">
            <v:imagedata r:id="rId93" o:title=""/>
          </v:shape>
          <o:OLEObject Type="Embed" ProgID="Excel.Sheet.12" ShapeID="_x0000_i1083" DrawAspect="Content" ObjectID="_1791348770" r:id="rId129"/>
        </w:object>
      </w:r>
    </w:p>
    <w:p w14:paraId="621A7D8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4A46F3FC" w14:textId="77777777" w:rsidR="00327A07" w:rsidRPr="00B32FA8" w:rsidRDefault="00327A07" w:rsidP="00327A07">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The following is a schedule by years of the total payments due on this debt:</w:t>
      </w:r>
    </w:p>
    <w:p w14:paraId="1F0AEC2E" w14:textId="77777777" w:rsidR="00327A07" w:rsidRPr="00B32FA8" w:rsidRDefault="00327A07" w:rsidP="00327A0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01136E31" w14:textId="77777777" w:rsidR="00327A07" w:rsidRPr="00B32FA8" w:rsidRDefault="00327A07" w:rsidP="00327A0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sz w:val="20"/>
          <w:szCs w:val="20"/>
        </w:rPr>
      </w:pPr>
      <w:r w:rsidRPr="00B32FA8">
        <w:rPr>
          <w:rFonts w:ascii="Arial" w:hAnsi="Arial" w:cs="Arial"/>
          <w:sz w:val="20"/>
          <w:szCs w:val="20"/>
        </w:rPr>
        <w:object w:dxaOrig="6146" w:dyaOrig="4344" w14:anchorId="736D7C50">
          <v:shape id="_x0000_i1084" type="#_x0000_t75" style="width:285.75pt;height:228pt" o:ole="">
            <v:imagedata r:id="rId121" o:title=""/>
          </v:shape>
          <o:OLEObject Type="Embed" ProgID="Excel.Sheet.12" ShapeID="_x0000_i1084" DrawAspect="Content" ObjectID="_1791348771" r:id="rId130"/>
        </w:object>
      </w:r>
    </w:p>
    <w:p w14:paraId="621A7D8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89" w14:textId="3C991A00" w:rsidR="00E31C9E" w:rsidRPr="00AE1394" w:rsidRDefault="00327A07"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r>
        <w:rPr>
          <w:rFonts w:ascii="Arial" w:hAnsi="Arial" w:cs="Arial"/>
          <w:b/>
          <w:sz w:val="20"/>
          <w:szCs w:val="20"/>
        </w:rPr>
        <w:t>J</w:t>
      </w:r>
      <w:r w:rsidR="00E31C9E" w:rsidRPr="00AE1394">
        <w:rPr>
          <w:rFonts w:ascii="Arial" w:hAnsi="Arial" w:cs="Arial"/>
          <w:b/>
          <w:sz w:val="20"/>
          <w:szCs w:val="20"/>
        </w:rPr>
        <w:t>.</w:t>
      </w:r>
      <w:r w:rsidR="00E31C9E" w:rsidRPr="00AE1394">
        <w:rPr>
          <w:rFonts w:ascii="Arial" w:hAnsi="Arial" w:cs="Arial"/>
          <w:b/>
          <w:sz w:val="20"/>
          <w:szCs w:val="20"/>
        </w:rPr>
        <w:tab/>
        <w:t>Installment purchases loans payable</w:t>
      </w:r>
    </w:p>
    <w:p w14:paraId="621A7D8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8B" w14:textId="140C28C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school district has entered into </w:t>
      </w:r>
      <w:r w:rsidRPr="00B32FA8">
        <w:rPr>
          <w:rFonts w:ascii="Arial" w:hAnsi="Arial" w:cs="Arial"/>
          <w:bCs/>
          <w:i/>
          <w:iCs/>
          <w:color w:val="548DD4"/>
          <w:sz w:val="20"/>
          <w:szCs w:val="20"/>
        </w:rPr>
        <w:t>[input]</w:t>
      </w:r>
      <w:r w:rsidRPr="00B32FA8">
        <w:rPr>
          <w:rFonts w:ascii="Arial" w:hAnsi="Arial" w:cs="Arial"/>
          <w:sz w:val="20"/>
          <w:szCs w:val="20"/>
        </w:rPr>
        <w:t xml:space="preserve"> installment purchases agreements as listed </w:t>
      </w:r>
      <w:r w:rsidR="00EC3A12">
        <w:rPr>
          <w:rFonts w:ascii="Arial" w:hAnsi="Arial" w:cs="Arial"/>
          <w:sz w:val="20"/>
          <w:szCs w:val="20"/>
        </w:rPr>
        <w:t>below</w:t>
      </w:r>
      <w:r w:rsidRPr="00B32FA8">
        <w:rPr>
          <w:rFonts w:ascii="Arial" w:hAnsi="Arial" w:cs="Arial"/>
          <w:sz w:val="20"/>
          <w:szCs w:val="20"/>
        </w:rPr>
        <w:t xml:space="preserve">.  Property under these installment purchases agreements </w:t>
      </w:r>
      <w:proofErr w:type="gramStart"/>
      <w:r w:rsidRPr="00B32FA8">
        <w:rPr>
          <w:rFonts w:ascii="Arial" w:hAnsi="Arial" w:cs="Arial"/>
          <w:sz w:val="20"/>
          <w:szCs w:val="20"/>
        </w:rPr>
        <w:t>are</w:t>
      </w:r>
      <w:proofErr w:type="gramEnd"/>
      <w:r w:rsidRPr="00B32FA8">
        <w:rPr>
          <w:rFonts w:ascii="Arial" w:hAnsi="Arial" w:cs="Arial"/>
          <w:sz w:val="20"/>
          <w:szCs w:val="20"/>
        </w:rPr>
        <w:t xml:space="preserve"> composed of the following:</w:t>
      </w:r>
    </w:p>
    <w:p w14:paraId="621A7D8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8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8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t>Debt currently outstanding is as follows:</w:t>
      </w:r>
    </w:p>
    <w:p w14:paraId="621A7D8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90" w14:textId="77777777" w:rsidR="00E31C9E" w:rsidRDefault="00E31C9E" w:rsidP="00F70C9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object w:dxaOrig="9287" w:dyaOrig="1918" w14:anchorId="621A81A5">
          <v:shape id="_x0000_i1085" type="#_x0000_t75" style="width:460.5pt;height:95.25pt" o:ole="">
            <v:imagedata r:id="rId93" o:title=""/>
          </v:shape>
          <o:OLEObject Type="Embed" ProgID="Excel.Sheet.12" ShapeID="_x0000_i1085" DrawAspect="Content" ObjectID="_1791348772" r:id="rId131"/>
        </w:object>
      </w:r>
      <w:r>
        <w:rPr>
          <w:rFonts w:ascii="Arial" w:hAnsi="Arial" w:cs="Arial"/>
          <w:sz w:val="20"/>
          <w:szCs w:val="20"/>
        </w:rPr>
        <w:tab/>
      </w:r>
    </w:p>
    <w:p w14:paraId="621A7D91"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92" w14:textId="77777777" w:rsidR="00E31C9E" w:rsidRPr="00B32FA8" w:rsidRDefault="00E31C9E" w:rsidP="00F70C9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lastRenderedPageBreak/>
        <w:t>The following is a schedule by years of the total payments due on this debt:</w:t>
      </w:r>
    </w:p>
    <w:p w14:paraId="621A7D93"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94" w14:textId="77777777" w:rsidR="00E31C9E" w:rsidRPr="00B32FA8" w:rsidRDefault="00E31C9E" w:rsidP="0003135A">
      <w:pPr>
        <w:numPr>
          <w:ilvl w:val="0"/>
          <w:numId w:val="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Installment purchase loan issue of </w:t>
      </w:r>
      <w:r w:rsidRPr="00F70C9E">
        <w:rPr>
          <w:rFonts w:ascii="Arial" w:hAnsi="Arial" w:cs="Arial"/>
          <w:i/>
          <w:color w:val="0070C0"/>
          <w:sz w:val="20"/>
          <w:szCs w:val="20"/>
        </w:rPr>
        <w:t>[Date]</w:t>
      </w:r>
      <w:r w:rsidRPr="00B32FA8">
        <w:rPr>
          <w:rFonts w:ascii="Arial" w:hAnsi="Arial" w:cs="Arial"/>
          <w:sz w:val="20"/>
          <w:szCs w:val="20"/>
        </w:rPr>
        <w:t>:</w:t>
      </w:r>
    </w:p>
    <w:p w14:paraId="621A7D9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86" w:name="Note_32_5_32_ip_32_Option_32_1"/>
    <w:bookmarkEnd w:id="86"/>
    <w:bookmarkStart w:id="87" w:name="_MON_1398754479"/>
    <w:bookmarkEnd w:id="87"/>
    <w:p w14:paraId="621A7D96" w14:textId="4F045D14" w:rsidR="00E31C9E" w:rsidRPr="00B32FA8" w:rsidRDefault="009D6403"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sz w:val="20"/>
          <w:szCs w:val="20"/>
        </w:rPr>
      </w:pPr>
      <w:r w:rsidRPr="00B32FA8">
        <w:rPr>
          <w:rFonts w:ascii="Arial" w:hAnsi="Arial" w:cs="Arial"/>
          <w:sz w:val="20"/>
          <w:szCs w:val="20"/>
        </w:rPr>
        <w:object w:dxaOrig="5944" w:dyaOrig="3800" w14:anchorId="621A81A6">
          <v:shape id="_x0000_i1086" type="#_x0000_t75" style="width:272.25pt;height:198pt" o:ole="">
            <v:imagedata r:id="rId132" o:title=""/>
          </v:shape>
          <o:OLEObject Type="Embed" ProgID="Excel.Sheet.12" ShapeID="_x0000_i1086" DrawAspect="Content" ObjectID="_1791348773" r:id="rId133"/>
        </w:object>
      </w:r>
    </w:p>
    <w:p w14:paraId="621A7D9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rFonts w:ascii="Arial" w:hAnsi="Arial" w:cs="Arial"/>
          <w:sz w:val="20"/>
          <w:szCs w:val="20"/>
        </w:rPr>
      </w:pPr>
      <w:r w:rsidRPr="00B32FA8">
        <w:rPr>
          <w:rFonts w:ascii="Arial" w:hAnsi="Arial" w:cs="Arial"/>
          <w:sz w:val="20"/>
          <w:szCs w:val="20"/>
        </w:rPr>
        <w:t xml:space="preserve"> </w:t>
      </w:r>
    </w:p>
    <w:p w14:paraId="621A7D98"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9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jc w:val="both"/>
        <w:rPr>
          <w:rFonts w:ascii="Arial" w:hAnsi="Arial" w:cs="Arial"/>
          <w:sz w:val="20"/>
          <w:szCs w:val="20"/>
        </w:rPr>
      </w:pPr>
    </w:p>
    <w:p w14:paraId="621A7D9A" w14:textId="77777777" w:rsidR="00E31C9E" w:rsidRPr="00B32FA8" w:rsidRDefault="00E31C9E" w:rsidP="0003135A">
      <w:pPr>
        <w:numPr>
          <w:ilvl w:val="0"/>
          <w:numId w:val="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Installment purchase loan issue of </w:t>
      </w:r>
      <w:r w:rsidRPr="00F70C9E">
        <w:rPr>
          <w:rFonts w:ascii="Arial" w:hAnsi="Arial" w:cs="Arial"/>
          <w:i/>
          <w:color w:val="0070C0"/>
          <w:sz w:val="20"/>
          <w:szCs w:val="20"/>
        </w:rPr>
        <w:t>[Date]</w:t>
      </w:r>
      <w:r w:rsidRPr="00B32FA8">
        <w:rPr>
          <w:rFonts w:ascii="Arial" w:hAnsi="Arial" w:cs="Arial"/>
          <w:sz w:val="20"/>
          <w:szCs w:val="20"/>
        </w:rPr>
        <w:t>:</w:t>
      </w:r>
    </w:p>
    <w:p w14:paraId="621A7D9B"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p w14:paraId="621A7D9C" w14:textId="72C4061F" w:rsidR="00E31C9E" w:rsidRPr="00B32FA8" w:rsidRDefault="009D6403"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sz w:val="20"/>
          <w:szCs w:val="20"/>
        </w:rPr>
      </w:pPr>
      <w:r w:rsidRPr="00B32FA8">
        <w:rPr>
          <w:rFonts w:ascii="Arial" w:hAnsi="Arial" w:cs="Arial"/>
          <w:sz w:val="20"/>
          <w:szCs w:val="20"/>
        </w:rPr>
        <w:object w:dxaOrig="5944" w:dyaOrig="3800" w14:anchorId="5D391ABF">
          <v:shape id="_x0000_i1087" type="#_x0000_t75" style="width:272.25pt;height:198pt" o:ole="">
            <v:imagedata r:id="rId132" o:title=""/>
          </v:shape>
          <o:OLEObject Type="Embed" ProgID="Excel.Sheet.12" ShapeID="_x0000_i1087" DrawAspect="Content" ObjectID="_1791348774" r:id="rId134"/>
        </w:object>
      </w:r>
    </w:p>
    <w:p w14:paraId="621A7D9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9E"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9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A0" w14:textId="77777777" w:rsidR="00E31C9E"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p>
    <w:p w14:paraId="621A7DA1"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A2"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lastRenderedPageBreak/>
        <w:tab/>
      </w:r>
      <w:r w:rsidRPr="00B32FA8">
        <w:rPr>
          <w:rFonts w:ascii="Arial" w:hAnsi="Arial" w:cs="Arial"/>
          <w:sz w:val="20"/>
          <w:szCs w:val="20"/>
        </w:rPr>
        <w:t>Total installment purchases loans payments for all issues:</w:t>
      </w:r>
    </w:p>
    <w:p w14:paraId="621A7DA3"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88" w:name="Note_32_5ip_32_Option_32_2"/>
    <w:bookmarkEnd w:id="88"/>
    <w:p w14:paraId="621A7DA4" w14:textId="5C9B7C65" w:rsidR="00E31C9E" w:rsidRPr="00B32FA8" w:rsidRDefault="009D6403"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i/>
          <w:sz w:val="20"/>
          <w:szCs w:val="20"/>
        </w:rPr>
      </w:pPr>
      <w:r w:rsidRPr="00B32FA8">
        <w:rPr>
          <w:rFonts w:ascii="Arial" w:hAnsi="Arial" w:cs="Arial"/>
          <w:sz w:val="20"/>
          <w:szCs w:val="20"/>
        </w:rPr>
        <w:object w:dxaOrig="5944" w:dyaOrig="3800" w14:anchorId="5D568E3C">
          <v:shape id="_x0000_i1088" type="#_x0000_t75" style="width:272.25pt;height:198pt" o:ole="">
            <v:imagedata r:id="rId132" o:title=""/>
          </v:shape>
          <o:OLEObject Type="Embed" ProgID="Excel.Sheet.12" ShapeID="_x0000_i1088" DrawAspect="Content" ObjectID="_1791348775" r:id="rId135"/>
        </w:object>
      </w:r>
    </w:p>
    <w:p w14:paraId="621A7DA5" w14:textId="58B1D192" w:rsidR="00E31C9E" w:rsidRPr="00AE1394" w:rsidRDefault="00327A07"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r>
        <w:rPr>
          <w:rFonts w:ascii="Arial" w:hAnsi="Arial" w:cs="Arial"/>
          <w:b/>
          <w:sz w:val="20"/>
          <w:szCs w:val="20"/>
        </w:rPr>
        <w:t>K</w:t>
      </w:r>
      <w:r w:rsidR="00E31C9E" w:rsidRPr="00AE1394">
        <w:rPr>
          <w:rFonts w:ascii="Arial" w:hAnsi="Arial" w:cs="Arial"/>
          <w:b/>
          <w:sz w:val="20"/>
          <w:szCs w:val="20"/>
        </w:rPr>
        <w:t>.</w:t>
      </w:r>
      <w:r w:rsidR="00E31C9E" w:rsidRPr="00AE1394">
        <w:rPr>
          <w:rFonts w:ascii="Arial" w:hAnsi="Arial" w:cs="Arial"/>
          <w:b/>
          <w:sz w:val="20"/>
          <w:szCs w:val="20"/>
        </w:rPr>
        <w:tab/>
        <w:t>Qualified zone academy bonds payable</w:t>
      </w:r>
    </w:p>
    <w:p w14:paraId="621A7DA6" w14:textId="77777777" w:rsidR="00E31C9E" w:rsidRPr="00AE1394"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p>
    <w:p w14:paraId="621A7DA7"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As more fully explained in Note </w:t>
      </w:r>
      <w:r w:rsidRPr="00B32FA8">
        <w:rPr>
          <w:rFonts w:ascii="Arial" w:hAnsi="Arial" w:cs="Arial"/>
          <w:bCs/>
          <w:iCs/>
          <w:sz w:val="20"/>
          <w:szCs w:val="20"/>
        </w:rPr>
        <w:t>___</w:t>
      </w:r>
      <w:r w:rsidRPr="00B32FA8">
        <w:rPr>
          <w:rFonts w:ascii="Arial" w:hAnsi="Arial" w:cs="Arial"/>
          <w:sz w:val="20"/>
          <w:szCs w:val="20"/>
        </w:rPr>
        <w:t>, debt has been issued by the school district that qualifies as Qualified Zone Academy bonds.  Debt currently outstanding is as follows:</w:t>
      </w:r>
    </w:p>
    <w:p w14:paraId="621A7DA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rFonts w:ascii="Arial" w:hAnsi="Arial" w:cs="Arial"/>
          <w:sz w:val="20"/>
          <w:szCs w:val="20"/>
        </w:rPr>
      </w:pPr>
    </w:p>
    <w:bookmarkStart w:id="89" w:name="_MON_1561361515"/>
    <w:bookmarkEnd w:id="89"/>
    <w:p w14:paraId="621A7DA9" w14:textId="580D9DB7" w:rsidR="00E31C9E" w:rsidRPr="00B32FA8" w:rsidRDefault="008D19B5"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sz w:val="20"/>
          <w:szCs w:val="20"/>
        </w:rPr>
      </w:pPr>
      <w:r w:rsidRPr="00B32FA8">
        <w:rPr>
          <w:rFonts w:ascii="Arial" w:hAnsi="Arial" w:cs="Arial"/>
          <w:sz w:val="20"/>
          <w:szCs w:val="20"/>
        </w:rPr>
        <w:object w:dxaOrig="9287" w:dyaOrig="1918" w14:anchorId="621A81A9">
          <v:shape id="_x0000_i1089" type="#_x0000_t75" style="width:460.5pt;height:95.25pt" o:ole="">
            <v:imagedata r:id="rId136" o:title=""/>
          </v:shape>
          <o:OLEObject Type="Embed" ProgID="Excel.Sheet.12" ShapeID="_x0000_i1089" DrawAspect="Content" ObjectID="_1791348776" r:id="rId137"/>
        </w:object>
      </w:r>
    </w:p>
    <w:p w14:paraId="20080A1B" w14:textId="77777777" w:rsidR="00327A07" w:rsidRDefault="00327A07"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p>
    <w:p w14:paraId="621A7DAA" w14:textId="192AF50F" w:rsidR="00E31C9E" w:rsidRPr="00AE1394" w:rsidRDefault="00327A07"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r>
        <w:rPr>
          <w:rFonts w:ascii="Arial" w:hAnsi="Arial" w:cs="Arial"/>
          <w:b/>
          <w:sz w:val="20"/>
          <w:szCs w:val="20"/>
        </w:rPr>
        <w:t>L</w:t>
      </w:r>
      <w:r w:rsidR="00E31C9E" w:rsidRPr="00AE1394">
        <w:rPr>
          <w:rFonts w:ascii="Arial" w:hAnsi="Arial" w:cs="Arial"/>
          <w:b/>
          <w:sz w:val="20"/>
          <w:szCs w:val="20"/>
        </w:rPr>
        <w:t>.</w:t>
      </w:r>
      <w:r w:rsidR="00E31C9E" w:rsidRPr="00AE1394">
        <w:rPr>
          <w:rFonts w:ascii="Arial" w:hAnsi="Arial" w:cs="Arial"/>
          <w:b/>
          <w:sz w:val="20"/>
          <w:szCs w:val="20"/>
        </w:rPr>
        <w:tab/>
        <w:t>Qualified school construction bonds payable</w:t>
      </w:r>
    </w:p>
    <w:p w14:paraId="621A7DA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AC"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As more fully explained in Note </w:t>
      </w:r>
      <w:r w:rsidRPr="00B32FA8">
        <w:rPr>
          <w:rFonts w:ascii="Arial" w:hAnsi="Arial" w:cs="Arial"/>
          <w:bCs/>
          <w:iCs/>
          <w:sz w:val="20"/>
          <w:szCs w:val="20"/>
        </w:rPr>
        <w:t>___</w:t>
      </w:r>
      <w:r w:rsidRPr="00B32FA8">
        <w:rPr>
          <w:rFonts w:ascii="Arial" w:hAnsi="Arial" w:cs="Arial"/>
          <w:sz w:val="20"/>
          <w:szCs w:val="20"/>
        </w:rPr>
        <w:t>, debt has been issued by the school district that qualifies as Qualified School Construction bonds.  Debt currently outstanding is as follows:</w:t>
      </w:r>
    </w:p>
    <w:p w14:paraId="621A7DA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rFonts w:ascii="Arial" w:hAnsi="Arial" w:cs="Arial"/>
          <w:sz w:val="20"/>
          <w:szCs w:val="20"/>
        </w:rPr>
      </w:pPr>
    </w:p>
    <w:bookmarkStart w:id="90" w:name="_MON_1561361588"/>
    <w:bookmarkEnd w:id="90"/>
    <w:p w14:paraId="621A7DAE" w14:textId="1A3813BA" w:rsidR="00E31C9E" w:rsidRPr="00B32FA8" w:rsidRDefault="008D19B5"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sz w:val="20"/>
          <w:szCs w:val="20"/>
        </w:rPr>
      </w:pPr>
      <w:r w:rsidRPr="00B32FA8">
        <w:rPr>
          <w:rFonts w:ascii="Arial" w:hAnsi="Arial" w:cs="Arial"/>
          <w:sz w:val="20"/>
          <w:szCs w:val="20"/>
        </w:rPr>
        <w:object w:dxaOrig="9287" w:dyaOrig="1918" w14:anchorId="621A81AA">
          <v:shape id="_x0000_i1090" type="#_x0000_t75" style="width:460.5pt;height:95.25pt" o:ole="">
            <v:imagedata r:id="rId138" o:title=""/>
          </v:shape>
          <o:OLEObject Type="Embed" ProgID="Excel.Sheet.12" ShapeID="_x0000_i1090" DrawAspect="Content" ObjectID="_1791348777" r:id="rId139"/>
        </w:object>
      </w:r>
    </w:p>
    <w:p w14:paraId="621A7DAF" w14:textId="77777777" w:rsidR="00E31C9E" w:rsidRPr="00B32FA8" w:rsidRDefault="00E31C9E" w:rsidP="00F841E2">
      <w:pPr>
        <w:widowControl/>
        <w:autoSpaceDE/>
        <w:autoSpaceDN/>
        <w:adjustRightInd/>
        <w:jc w:val="both"/>
        <w:rPr>
          <w:rFonts w:ascii="Arial" w:hAnsi="Arial" w:cs="Arial"/>
          <w:sz w:val="20"/>
          <w:szCs w:val="20"/>
        </w:rPr>
      </w:pPr>
    </w:p>
    <w:p w14:paraId="1C6CD8F0" w14:textId="77777777" w:rsidR="008D19B5" w:rsidRDefault="008D19B5">
      <w:pPr>
        <w:widowControl/>
        <w:autoSpaceDE/>
        <w:autoSpaceDN/>
        <w:adjustRightInd/>
        <w:rPr>
          <w:rFonts w:ascii="Arial" w:hAnsi="Arial" w:cs="Arial"/>
          <w:b/>
          <w:sz w:val="20"/>
          <w:szCs w:val="20"/>
        </w:rPr>
      </w:pPr>
    </w:p>
    <w:p w14:paraId="621A7DB0" w14:textId="32299D8D" w:rsidR="00E31C9E" w:rsidRPr="008D19B5" w:rsidRDefault="008D19B5">
      <w:pPr>
        <w:widowControl/>
        <w:autoSpaceDE/>
        <w:autoSpaceDN/>
        <w:adjustRightInd/>
        <w:rPr>
          <w:rFonts w:ascii="Arial" w:hAnsi="Arial" w:cs="Arial"/>
          <w:sz w:val="20"/>
          <w:szCs w:val="20"/>
        </w:rPr>
      </w:pPr>
      <w:r>
        <w:rPr>
          <w:rFonts w:ascii="Arial" w:hAnsi="Arial" w:cs="Arial"/>
          <w:color w:val="FF0000"/>
          <w:sz w:val="20"/>
          <w:szCs w:val="20"/>
        </w:rPr>
        <w:t>*</w:t>
      </w:r>
      <w:r w:rsidRPr="008D19B5">
        <w:rPr>
          <w:rFonts w:ascii="Arial" w:hAnsi="Arial" w:cs="Arial"/>
          <w:color w:val="FF0000"/>
          <w:sz w:val="20"/>
          <w:szCs w:val="20"/>
        </w:rPr>
        <w:t>* [If debt is interest-bearing, a debt maturity schedule should be disclosed.]</w:t>
      </w:r>
      <w:r w:rsidR="00E31C9E" w:rsidRPr="008D19B5">
        <w:rPr>
          <w:rFonts w:ascii="Arial" w:hAnsi="Arial" w:cs="Arial"/>
          <w:sz w:val="20"/>
          <w:szCs w:val="20"/>
        </w:rPr>
        <w:br w:type="page"/>
      </w:r>
    </w:p>
    <w:p w14:paraId="621A7DB1" w14:textId="1647497D" w:rsidR="00E31C9E" w:rsidRPr="00AE1394" w:rsidRDefault="00327A07"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r>
        <w:rPr>
          <w:rFonts w:ascii="Arial" w:hAnsi="Arial" w:cs="Arial"/>
          <w:b/>
          <w:sz w:val="20"/>
          <w:szCs w:val="20"/>
        </w:rPr>
        <w:lastRenderedPageBreak/>
        <w:t>M</w:t>
      </w:r>
      <w:r w:rsidR="00E31C9E" w:rsidRPr="00AE1394">
        <w:rPr>
          <w:rFonts w:ascii="Arial" w:hAnsi="Arial" w:cs="Arial"/>
          <w:b/>
          <w:sz w:val="20"/>
          <w:szCs w:val="20"/>
        </w:rPr>
        <w:t>.</w:t>
      </w:r>
      <w:r w:rsidR="00E31C9E" w:rsidRPr="00AE1394">
        <w:rPr>
          <w:rFonts w:ascii="Arial" w:hAnsi="Arial" w:cs="Arial"/>
          <w:b/>
          <w:sz w:val="20"/>
          <w:szCs w:val="20"/>
        </w:rPr>
        <w:tab/>
        <w:t>Other loans payable</w:t>
      </w:r>
    </w:p>
    <w:p w14:paraId="621A7DB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B3"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school district has issued debt instruments granted under the authority of </w:t>
      </w:r>
      <w:r w:rsidRPr="00851A67">
        <w:rPr>
          <w:rFonts w:ascii="Arial" w:hAnsi="Arial" w:cs="Arial"/>
          <w:bCs/>
          <w:i/>
          <w:iCs/>
          <w:color w:val="0070C0"/>
          <w:sz w:val="20"/>
          <w:szCs w:val="20"/>
        </w:rPr>
        <w:t>[input applicable state statute]</w:t>
      </w:r>
      <w:r w:rsidRPr="00B32FA8">
        <w:rPr>
          <w:rFonts w:ascii="Arial" w:hAnsi="Arial" w:cs="Arial"/>
          <w:sz w:val="20"/>
          <w:szCs w:val="20"/>
        </w:rPr>
        <w:t>.</w:t>
      </w:r>
    </w:p>
    <w:p w14:paraId="621A7DB4"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B5" w14:textId="77777777" w:rsidR="00E31C9E" w:rsidRPr="00B32FA8" w:rsidRDefault="00E31C9E" w:rsidP="00F70C9E">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object w:dxaOrig="9287" w:dyaOrig="1918" w14:anchorId="621A81AB">
          <v:shape id="_x0000_i1091" type="#_x0000_t75" style="width:460.5pt;height:95.25pt" o:ole="">
            <v:imagedata r:id="rId93" o:title=""/>
          </v:shape>
          <o:OLEObject Type="Embed" ProgID="Excel.Sheet.12" ShapeID="_x0000_i1091" DrawAspect="Content" ObjectID="_1791348778" r:id="rId140"/>
        </w:object>
      </w:r>
      <w:r w:rsidRPr="00B32FA8">
        <w:rPr>
          <w:rFonts w:ascii="Arial" w:hAnsi="Arial" w:cs="Arial"/>
          <w:sz w:val="20"/>
          <w:szCs w:val="20"/>
        </w:rPr>
        <w:t>The following is a schedule by years of the total payments due on this debt:</w:t>
      </w:r>
    </w:p>
    <w:p w14:paraId="621A7DB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B7" w14:textId="77777777" w:rsidR="00E31C9E" w:rsidRPr="00B32FA8" w:rsidRDefault="00E31C9E" w:rsidP="0003135A">
      <w:pPr>
        <w:numPr>
          <w:ilvl w:val="0"/>
          <w:numId w:val="1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Other loan issue of </w:t>
      </w:r>
      <w:r w:rsidRPr="00F70C9E">
        <w:rPr>
          <w:rFonts w:ascii="Arial" w:hAnsi="Arial" w:cs="Arial"/>
          <w:i/>
          <w:color w:val="0070C0"/>
          <w:sz w:val="20"/>
          <w:szCs w:val="20"/>
        </w:rPr>
        <w:t>[Date]</w:t>
      </w:r>
      <w:r w:rsidRPr="00B32FA8">
        <w:rPr>
          <w:rFonts w:ascii="Arial" w:hAnsi="Arial" w:cs="Arial"/>
          <w:sz w:val="20"/>
          <w:szCs w:val="20"/>
        </w:rPr>
        <w:t>:</w:t>
      </w:r>
    </w:p>
    <w:p w14:paraId="621A7DB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91" w:name="_MON_1398754513"/>
    <w:bookmarkEnd w:id="91"/>
    <w:p w14:paraId="621A7DB9" w14:textId="244CA9AF" w:rsidR="00E31C9E" w:rsidRPr="00B32FA8" w:rsidRDefault="009D6403"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sz w:val="20"/>
          <w:szCs w:val="20"/>
        </w:rPr>
      </w:pPr>
      <w:r w:rsidRPr="00B32FA8">
        <w:rPr>
          <w:rFonts w:ascii="Arial" w:hAnsi="Arial" w:cs="Arial"/>
          <w:sz w:val="20"/>
          <w:szCs w:val="20"/>
        </w:rPr>
        <w:object w:dxaOrig="5944" w:dyaOrig="3800" w14:anchorId="621A81AC">
          <v:shape id="_x0000_i1092" type="#_x0000_t75" style="width:272.25pt;height:192pt" o:ole="">
            <v:imagedata r:id="rId141" o:title=""/>
          </v:shape>
          <o:OLEObject Type="Embed" ProgID="Excel.Sheet.12" ShapeID="_x0000_i1092" DrawAspect="Content" ObjectID="_1791348779" r:id="rId142"/>
        </w:object>
      </w:r>
    </w:p>
    <w:p w14:paraId="621A7DB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rFonts w:ascii="Arial" w:hAnsi="Arial" w:cs="Arial"/>
          <w:sz w:val="20"/>
          <w:szCs w:val="20"/>
        </w:rPr>
      </w:pPr>
    </w:p>
    <w:p w14:paraId="621A7DBB"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BC" w14:textId="77777777" w:rsidR="00E31C9E" w:rsidRPr="00B32FA8" w:rsidRDefault="00E31C9E" w:rsidP="00F841E2">
      <w:pPr>
        <w:widowControl/>
        <w:autoSpaceDE/>
        <w:autoSpaceDN/>
        <w:adjustRightInd/>
        <w:jc w:val="both"/>
        <w:rPr>
          <w:rFonts w:ascii="Arial" w:hAnsi="Arial" w:cs="Arial"/>
          <w:sz w:val="20"/>
          <w:szCs w:val="20"/>
        </w:rPr>
      </w:pPr>
    </w:p>
    <w:p w14:paraId="621A7DBD" w14:textId="77777777" w:rsidR="00E31C9E" w:rsidRPr="00B32FA8" w:rsidRDefault="00E31C9E" w:rsidP="0003135A">
      <w:pPr>
        <w:numPr>
          <w:ilvl w:val="0"/>
          <w:numId w:val="1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proofErr w:type="gramStart"/>
      <w:r w:rsidRPr="00B32FA8">
        <w:rPr>
          <w:rFonts w:ascii="Arial" w:hAnsi="Arial" w:cs="Arial"/>
          <w:sz w:val="20"/>
          <w:szCs w:val="20"/>
        </w:rPr>
        <w:t>Other  loan</w:t>
      </w:r>
      <w:proofErr w:type="gramEnd"/>
      <w:r w:rsidRPr="00B32FA8">
        <w:rPr>
          <w:rFonts w:ascii="Arial" w:hAnsi="Arial" w:cs="Arial"/>
          <w:sz w:val="20"/>
          <w:szCs w:val="20"/>
        </w:rPr>
        <w:t xml:space="preserve"> issue of </w:t>
      </w:r>
      <w:r w:rsidRPr="00F70C9E">
        <w:rPr>
          <w:rFonts w:ascii="Arial" w:hAnsi="Arial" w:cs="Arial"/>
          <w:i/>
          <w:color w:val="0070C0"/>
          <w:sz w:val="20"/>
          <w:szCs w:val="20"/>
        </w:rPr>
        <w:t>[Date]</w:t>
      </w:r>
      <w:r w:rsidRPr="00B32FA8">
        <w:rPr>
          <w:rFonts w:ascii="Arial" w:hAnsi="Arial" w:cs="Arial"/>
          <w:sz w:val="20"/>
          <w:szCs w:val="20"/>
        </w:rPr>
        <w:t>:</w:t>
      </w:r>
    </w:p>
    <w:p w14:paraId="621A7DB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92" w:name="_MON_1398754519"/>
    <w:bookmarkEnd w:id="92"/>
    <w:p w14:paraId="621A7DBF" w14:textId="15007574" w:rsidR="00E31C9E" w:rsidRPr="00B32FA8" w:rsidRDefault="009D6403"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sz w:val="20"/>
          <w:szCs w:val="20"/>
        </w:rPr>
      </w:pPr>
      <w:r w:rsidRPr="00B32FA8">
        <w:rPr>
          <w:rFonts w:ascii="Arial" w:hAnsi="Arial" w:cs="Arial"/>
          <w:sz w:val="20"/>
          <w:szCs w:val="20"/>
        </w:rPr>
        <w:object w:dxaOrig="5944" w:dyaOrig="3800" w14:anchorId="14E44A3B">
          <v:shape id="_x0000_i1093" type="#_x0000_t75" style="width:272.25pt;height:192pt" o:ole="">
            <v:imagedata r:id="rId141" o:title=""/>
          </v:shape>
          <o:OLEObject Type="Embed" ProgID="Excel.Sheet.12" ShapeID="_x0000_i1093" DrawAspect="Content" ObjectID="_1791348780" r:id="rId143"/>
        </w:object>
      </w:r>
    </w:p>
    <w:p w14:paraId="49B99D12" w14:textId="3D326259" w:rsidR="00AA63FC" w:rsidRDefault="00E31C9E" w:rsidP="00B86E0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C1" w14:textId="6052209A"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lastRenderedPageBreak/>
        <w:tab/>
      </w:r>
      <w:r w:rsidRPr="00B32FA8">
        <w:rPr>
          <w:rFonts w:ascii="Arial" w:hAnsi="Arial" w:cs="Arial"/>
          <w:sz w:val="20"/>
          <w:szCs w:val="20"/>
        </w:rPr>
        <w:t>Total other loans payments for all issues:</w:t>
      </w:r>
    </w:p>
    <w:p w14:paraId="621A7DC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C3" w14:textId="3C4C1B44" w:rsidR="00E31C9E" w:rsidRPr="00B32FA8" w:rsidRDefault="00E31C9E" w:rsidP="002D4854">
      <w:pPr>
        <w:numPr>
          <w:ilvl w:val="12"/>
          <w:numId w:val="0"/>
        </w:numPr>
        <w:tabs>
          <w:tab w:val="left" w:pos="-1440"/>
          <w:tab w:val="left" w:pos="-720"/>
          <w:tab w:val="left" w:pos="1080"/>
        </w:tabs>
        <w:ind w:firstLine="720"/>
        <w:jc w:val="both"/>
        <w:rPr>
          <w:rFonts w:ascii="Arial" w:hAnsi="Arial" w:cs="Arial"/>
          <w:sz w:val="20"/>
          <w:szCs w:val="20"/>
        </w:rPr>
      </w:pPr>
      <w:r w:rsidRPr="00B32FA8">
        <w:rPr>
          <w:rFonts w:ascii="Arial" w:hAnsi="Arial" w:cs="Arial"/>
          <w:sz w:val="20"/>
          <w:szCs w:val="20"/>
        </w:rPr>
        <w:tab/>
      </w:r>
      <w:bookmarkStart w:id="93" w:name="_MON_1398754530"/>
      <w:bookmarkEnd w:id="93"/>
      <w:r w:rsidR="009D6403" w:rsidRPr="00B32FA8">
        <w:rPr>
          <w:rFonts w:ascii="Arial" w:hAnsi="Arial" w:cs="Arial"/>
          <w:sz w:val="20"/>
          <w:szCs w:val="20"/>
        </w:rPr>
        <w:object w:dxaOrig="5944" w:dyaOrig="3800" w14:anchorId="0DC43C5B">
          <v:shape id="_x0000_i1094" type="#_x0000_t75" style="width:272.25pt;height:192pt" o:ole="">
            <v:imagedata r:id="rId141" o:title=""/>
          </v:shape>
          <o:OLEObject Type="Embed" ProgID="Excel.Sheet.12" ShapeID="_x0000_i1094" DrawAspect="Content" ObjectID="_1791348781" r:id="rId144"/>
        </w:object>
      </w:r>
    </w:p>
    <w:p w14:paraId="621A7DC4" w14:textId="360D3A2A" w:rsidR="00E31C9E" w:rsidRPr="00AE1394" w:rsidRDefault="00327A07"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b/>
          <w:sz w:val="20"/>
          <w:szCs w:val="20"/>
        </w:rPr>
      </w:pPr>
      <w:r>
        <w:rPr>
          <w:rFonts w:ascii="Arial" w:hAnsi="Arial" w:cs="Arial"/>
          <w:b/>
          <w:sz w:val="20"/>
          <w:szCs w:val="20"/>
        </w:rPr>
        <w:t>N</w:t>
      </w:r>
      <w:r w:rsidR="00E31C9E" w:rsidRPr="00AE1394">
        <w:rPr>
          <w:rFonts w:ascii="Arial" w:hAnsi="Arial" w:cs="Arial"/>
          <w:b/>
          <w:sz w:val="20"/>
          <w:szCs w:val="20"/>
        </w:rPr>
        <w:t>.</w:t>
      </w:r>
      <w:r w:rsidR="00E31C9E" w:rsidRPr="00AE1394">
        <w:rPr>
          <w:rFonts w:ascii="Arial" w:hAnsi="Arial" w:cs="Arial"/>
          <w:b/>
          <w:sz w:val="20"/>
          <w:szCs w:val="20"/>
        </w:rPr>
        <w:tab/>
        <w:t>Compensated absences payable</w:t>
      </w:r>
    </w:p>
    <w:p w14:paraId="621A7DC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C6" w14:textId="5B9A13EB" w:rsidR="00E31C9E" w:rsidRPr="00B32FA8" w:rsidRDefault="00E31C9E" w:rsidP="00AE1394">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As mor</w:t>
      </w:r>
      <w:r w:rsidR="00037978">
        <w:rPr>
          <w:rFonts w:ascii="Arial" w:hAnsi="Arial" w:cs="Arial"/>
          <w:sz w:val="20"/>
          <w:szCs w:val="20"/>
        </w:rPr>
        <w:t>e fully explained in Note 1(E</w:t>
      </w:r>
      <w:r w:rsidR="004556EA">
        <w:rPr>
          <w:rFonts w:ascii="Arial" w:hAnsi="Arial" w:cs="Arial"/>
          <w:sz w:val="20"/>
          <w:szCs w:val="20"/>
        </w:rPr>
        <w:t>)(8</w:t>
      </w:r>
      <w:r w:rsidRPr="00B32FA8">
        <w:rPr>
          <w:rFonts w:ascii="Arial" w:hAnsi="Arial" w:cs="Arial"/>
          <w:sz w:val="20"/>
          <w:szCs w:val="20"/>
        </w:rPr>
        <w:t>), compensated absences payable is adjusted on an annual basis as required by Section 37-7-307(5), Miss. Code Ann. (1972).  Compensated absences will be paid from the fund from which the employees’ salaries were paid.</w:t>
      </w:r>
    </w:p>
    <w:p w14:paraId="621A7DC8"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0" w:hanging="3600"/>
        <w:jc w:val="both"/>
        <w:rPr>
          <w:rFonts w:ascii="Arial" w:hAnsi="Arial" w:cs="Arial"/>
          <w:bCs/>
          <w:color w:val="0070C0"/>
          <w:sz w:val="20"/>
          <w:szCs w:val="20"/>
        </w:rPr>
      </w:pPr>
    </w:p>
    <w:p w14:paraId="621A7DC9" w14:textId="4DD1B5EA" w:rsidR="00E31C9E" w:rsidRPr="00AE1394" w:rsidRDefault="00764EDB"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0" w:hanging="3600"/>
        <w:jc w:val="both"/>
        <w:rPr>
          <w:rFonts w:ascii="Arial" w:hAnsi="Arial" w:cs="Arial"/>
          <w:b/>
          <w:sz w:val="22"/>
          <w:szCs w:val="22"/>
        </w:rPr>
      </w:pPr>
      <w:r>
        <w:rPr>
          <w:rFonts w:ascii="Arial" w:hAnsi="Arial" w:cs="Arial"/>
          <w:b/>
          <w:sz w:val="22"/>
          <w:szCs w:val="22"/>
        </w:rPr>
        <w:t>Note 8</w:t>
      </w:r>
      <w:r w:rsidR="00E31C9E" w:rsidRPr="00AE1394">
        <w:rPr>
          <w:rFonts w:ascii="Arial" w:hAnsi="Arial" w:cs="Arial"/>
          <w:b/>
          <w:sz w:val="22"/>
          <w:szCs w:val="22"/>
        </w:rPr>
        <w:t xml:space="preserve"> – Prior Year Defeasance of Debt</w:t>
      </w:r>
    </w:p>
    <w:p w14:paraId="621A7DC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DCB" w14:textId="480D230F" w:rsidR="00E31C9E"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In prior years, the </w:t>
      </w:r>
      <w:r w:rsidRPr="00B32FA8">
        <w:rPr>
          <w:rFonts w:ascii="Arial" w:hAnsi="Arial" w:cs="Arial"/>
          <w:bCs/>
          <w:i/>
          <w:iCs/>
          <w:color w:val="548DD4"/>
          <w:sz w:val="20"/>
          <w:szCs w:val="20"/>
        </w:rPr>
        <w:t>[input]</w:t>
      </w:r>
      <w:r w:rsidRPr="00B32FA8">
        <w:rPr>
          <w:rFonts w:ascii="Arial" w:hAnsi="Arial" w:cs="Arial"/>
          <w:sz w:val="20"/>
          <w:szCs w:val="20"/>
        </w:rPr>
        <w:t xml:space="preserve"> School District </w:t>
      </w:r>
      <w:proofErr w:type="spellStart"/>
      <w:r w:rsidRPr="00B32FA8">
        <w:rPr>
          <w:rFonts w:ascii="Arial" w:hAnsi="Arial" w:cs="Arial"/>
          <w:sz w:val="20"/>
          <w:szCs w:val="20"/>
        </w:rPr>
        <w:t>defeased</w:t>
      </w:r>
      <w:proofErr w:type="spellEnd"/>
      <w:r w:rsidRPr="00B32FA8">
        <w:rPr>
          <w:rFonts w:ascii="Arial" w:hAnsi="Arial" w:cs="Arial"/>
          <w:sz w:val="20"/>
          <w:szCs w:val="20"/>
        </w:rPr>
        <w:t xml:space="preserve"> certain general obligation and other bonds by placing the proceeds of new bonds in an irrevocable trust to provide for all future debt service payments on the old bonds.  Accordingly, the trust account assets and liabilities for the </w:t>
      </w:r>
      <w:proofErr w:type="spellStart"/>
      <w:r w:rsidRPr="00B32FA8">
        <w:rPr>
          <w:rFonts w:ascii="Arial" w:hAnsi="Arial" w:cs="Arial"/>
          <w:sz w:val="20"/>
          <w:szCs w:val="20"/>
        </w:rPr>
        <w:t>defeased</w:t>
      </w:r>
      <w:proofErr w:type="spellEnd"/>
      <w:r w:rsidRPr="00B32FA8">
        <w:rPr>
          <w:rFonts w:ascii="Arial" w:hAnsi="Arial" w:cs="Arial"/>
          <w:sz w:val="20"/>
          <w:szCs w:val="20"/>
        </w:rPr>
        <w:t xml:space="preserve"> bonds are not included in the district's financial statements.  On June 30, </w:t>
      </w:r>
      <w:r w:rsidR="002C107F">
        <w:rPr>
          <w:rFonts w:ascii="Arial" w:hAnsi="Arial" w:cs="Arial"/>
          <w:sz w:val="20"/>
          <w:szCs w:val="20"/>
        </w:rPr>
        <w:t>2024</w:t>
      </w:r>
      <w:r w:rsidRPr="00B32FA8">
        <w:rPr>
          <w:rFonts w:ascii="Arial" w:hAnsi="Arial" w:cs="Arial"/>
          <w:sz w:val="20"/>
          <w:szCs w:val="20"/>
        </w:rPr>
        <w:t>, $</w:t>
      </w:r>
      <w:r w:rsidRPr="00054004">
        <w:rPr>
          <w:rFonts w:ascii="Arial" w:hAnsi="Arial" w:cs="Arial"/>
          <w:bCs/>
          <w:iCs/>
          <w:sz w:val="20"/>
          <w:szCs w:val="20"/>
          <w:u w:val="single"/>
        </w:rPr>
        <w:t>_____</w:t>
      </w:r>
      <w:r w:rsidRPr="00B32FA8">
        <w:rPr>
          <w:rFonts w:ascii="Arial" w:hAnsi="Arial" w:cs="Arial"/>
          <w:sz w:val="20"/>
          <w:szCs w:val="20"/>
        </w:rPr>
        <w:t xml:space="preserve"> of bonds outstanding are </w:t>
      </w:r>
      <w:proofErr w:type="spellStart"/>
      <w:r w:rsidRPr="00B32FA8">
        <w:rPr>
          <w:rFonts w:ascii="Arial" w:hAnsi="Arial" w:cs="Arial"/>
          <w:sz w:val="20"/>
          <w:szCs w:val="20"/>
        </w:rPr>
        <w:t>defeased</w:t>
      </w:r>
      <w:proofErr w:type="spellEnd"/>
      <w:r w:rsidRPr="00B32FA8">
        <w:rPr>
          <w:rFonts w:ascii="Arial" w:hAnsi="Arial" w:cs="Arial"/>
          <w:sz w:val="20"/>
          <w:szCs w:val="20"/>
        </w:rPr>
        <w:t>.</w:t>
      </w:r>
    </w:p>
    <w:p w14:paraId="4F06B1BB" w14:textId="0D3786F6" w:rsidR="00A32C2D" w:rsidRDefault="00A32C2D"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401D4B48" w14:textId="11C0AC27" w:rsidR="00AA63FC" w:rsidRPr="001924F0" w:rsidRDefault="00A32C2D" w:rsidP="001924F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FF0000"/>
          <w:sz w:val="20"/>
          <w:szCs w:val="20"/>
        </w:rPr>
      </w:pPr>
      <w:r w:rsidRPr="00A32C2D">
        <w:rPr>
          <w:rFonts w:ascii="Arial" w:hAnsi="Arial" w:cs="Arial"/>
          <w:color w:val="FF0000"/>
          <w:sz w:val="20"/>
          <w:szCs w:val="20"/>
        </w:rPr>
        <w:t>[</w:t>
      </w:r>
      <w:r>
        <w:rPr>
          <w:rFonts w:ascii="Arial" w:hAnsi="Arial" w:cs="Arial"/>
          <w:color w:val="FF0000"/>
          <w:sz w:val="20"/>
          <w:szCs w:val="20"/>
        </w:rPr>
        <w:t xml:space="preserve">Note: </w:t>
      </w:r>
      <w:r w:rsidRPr="00A32C2D">
        <w:rPr>
          <w:rFonts w:ascii="Arial" w:hAnsi="Arial" w:cs="Arial"/>
          <w:color w:val="FF0000"/>
          <w:sz w:val="20"/>
          <w:szCs w:val="20"/>
        </w:rPr>
        <w:t xml:space="preserve">If you have “in-substance defeasance” treating debt as </w:t>
      </w:r>
      <w:r w:rsidRPr="00A32C2D">
        <w:rPr>
          <w:rFonts w:ascii="Arial" w:hAnsi="Arial" w:cs="Arial"/>
          <w:i/>
          <w:color w:val="FF0000"/>
          <w:sz w:val="20"/>
          <w:szCs w:val="20"/>
        </w:rPr>
        <w:t xml:space="preserve">extinguished </w:t>
      </w:r>
      <w:r w:rsidRPr="00A32C2D">
        <w:rPr>
          <w:rFonts w:ascii="Arial" w:hAnsi="Arial" w:cs="Arial"/>
          <w:color w:val="FF0000"/>
          <w:sz w:val="20"/>
          <w:szCs w:val="20"/>
        </w:rPr>
        <w:t>for financial accounting purposes, please r</w:t>
      </w:r>
      <w:r w:rsidR="001924F0">
        <w:rPr>
          <w:rFonts w:ascii="Arial" w:hAnsi="Arial" w:cs="Arial"/>
          <w:color w:val="FF0000"/>
          <w:sz w:val="20"/>
          <w:szCs w:val="20"/>
        </w:rPr>
        <w:t>efer to GASB Statement No. 86.]</w:t>
      </w:r>
    </w:p>
    <w:p w14:paraId="00C9589E" w14:textId="4CA7545A" w:rsidR="00AA63FC" w:rsidRDefault="00AA63FC" w:rsidP="00F841E2">
      <w:pPr>
        <w:widowControl/>
        <w:autoSpaceDE/>
        <w:autoSpaceDN/>
        <w:adjustRightInd/>
        <w:jc w:val="both"/>
        <w:rPr>
          <w:rFonts w:ascii="Arial" w:hAnsi="Arial" w:cs="Arial"/>
          <w:sz w:val="20"/>
          <w:szCs w:val="20"/>
        </w:rPr>
      </w:pPr>
    </w:p>
    <w:p w14:paraId="4A5BEBD8" w14:textId="77777777" w:rsidR="001924F0" w:rsidRDefault="001924F0" w:rsidP="00F841E2">
      <w:pPr>
        <w:widowControl/>
        <w:autoSpaceDE/>
        <w:autoSpaceDN/>
        <w:adjustRightInd/>
        <w:jc w:val="both"/>
        <w:rPr>
          <w:rFonts w:ascii="Arial" w:hAnsi="Arial" w:cs="Arial"/>
          <w:sz w:val="20"/>
          <w:szCs w:val="20"/>
        </w:rPr>
      </w:pPr>
    </w:p>
    <w:p w14:paraId="621A7DCE" w14:textId="6ED53586" w:rsidR="00E31C9E" w:rsidRPr="00AE1394" w:rsidRDefault="00764EDB"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720"/>
        <w:rPr>
          <w:rFonts w:ascii="Arial" w:hAnsi="Arial" w:cs="Arial"/>
          <w:b/>
          <w:sz w:val="22"/>
          <w:szCs w:val="22"/>
        </w:rPr>
      </w:pPr>
      <w:r>
        <w:rPr>
          <w:rFonts w:ascii="Arial" w:hAnsi="Arial" w:cs="Arial"/>
          <w:b/>
          <w:sz w:val="22"/>
          <w:szCs w:val="22"/>
        </w:rPr>
        <w:t>Note 9</w:t>
      </w:r>
      <w:r w:rsidR="00E31C9E" w:rsidRPr="00AE1394">
        <w:rPr>
          <w:rFonts w:ascii="Arial" w:hAnsi="Arial" w:cs="Arial"/>
          <w:b/>
          <w:sz w:val="22"/>
          <w:szCs w:val="22"/>
        </w:rPr>
        <w:t xml:space="preserve"> – Impairment of Assets</w:t>
      </w:r>
    </w:p>
    <w:p w14:paraId="621A7DCF" w14:textId="77777777" w:rsidR="00E31C9E" w:rsidRPr="00B32FA8" w:rsidRDefault="00E31C9E"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720"/>
        <w:rPr>
          <w:rFonts w:ascii="Arial" w:hAnsi="Arial" w:cs="Arial"/>
          <w:sz w:val="20"/>
          <w:szCs w:val="20"/>
        </w:rPr>
      </w:pPr>
    </w:p>
    <w:p w14:paraId="621A7DD0" w14:textId="77777777" w:rsidR="00E31C9E" w:rsidRPr="00B32FA8" w:rsidRDefault="00E31C9E" w:rsidP="00AF4631">
      <w:pPr>
        <w:pStyle w:val="Level1"/>
        <w:tabs>
          <w:tab w:val="left" w:pos="-1440"/>
          <w:tab w:val="left" w:pos="-720"/>
          <w:tab w:val="left" w:pos="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0" w:hanging="72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During the current fiscal year, the </w:t>
      </w:r>
      <w:r w:rsidRPr="00B32FA8">
        <w:rPr>
          <w:rFonts w:ascii="Arial" w:hAnsi="Arial" w:cs="Arial"/>
          <w:bCs/>
          <w:i/>
          <w:iCs/>
          <w:color w:val="548DD4"/>
          <w:sz w:val="20"/>
          <w:szCs w:val="20"/>
        </w:rPr>
        <w:t>[input]</w:t>
      </w:r>
      <w:r w:rsidRPr="00B32FA8">
        <w:rPr>
          <w:rFonts w:ascii="Arial" w:hAnsi="Arial" w:cs="Arial"/>
          <w:sz w:val="20"/>
          <w:szCs w:val="20"/>
        </w:rPr>
        <w:t xml:space="preserve"> School District has recognized that the following assets qualified as impaired due to </w:t>
      </w:r>
      <w:r w:rsidRPr="00851A67">
        <w:rPr>
          <w:rFonts w:ascii="Arial" w:hAnsi="Arial" w:cs="Arial"/>
          <w:i/>
          <w:color w:val="0070C0"/>
          <w:sz w:val="20"/>
          <w:szCs w:val="20"/>
        </w:rPr>
        <w:t>[description of the impairment]</w:t>
      </w:r>
      <w:r w:rsidRPr="00B32FA8">
        <w:rPr>
          <w:rFonts w:ascii="Arial" w:hAnsi="Arial" w:cs="Arial"/>
          <w:sz w:val="20"/>
          <w:szCs w:val="20"/>
        </w:rPr>
        <w:t xml:space="preserve">.   </w:t>
      </w:r>
    </w:p>
    <w:p w14:paraId="621A7DD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r w:rsidRPr="00B32FA8">
        <w:rPr>
          <w:rFonts w:ascii="Arial" w:hAnsi="Arial" w:cs="Arial"/>
          <w:sz w:val="20"/>
          <w:szCs w:val="20"/>
        </w:rPr>
        <w:t xml:space="preserve"> </w:t>
      </w:r>
    </w:p>
    <w:p w14:paraId="621A7DD2"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r w:rsidRPr="00B32FA8">
        <w:rPr>
          <w:rFonts w:ascii="Arial" w:hAnsi="Arial" w:cs="Arial"/>
          <w:sz w:val="20"/>
          <w:szCs w:val="20"/>
        </w:rPr>
        <w:t>Governmental Type Activities:</w:t>
      </w:r>
    </w:p>
    <w:bookmarkStart w:id="94" w:name="_MON_1596868001"/>
    <w:bookmarkEnd w:id="94"/>
    <w:p w14:paraId="6EE0D356" w14:textId="48B9775D" w:rsidR="001924F0" w:rsidRDefault="001924F0" w:rsidP="008775EE">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r w:rsidRPr="00B32FA8">
        <w:rPr>
          <w:rFonts w:ascii="Arial" w:hAnsi="Arial" w:cs="Arial"/>
          <w:sz w:val="20"/>
          <w:szCs w:val="20"/>
        </w:rPr>
        <w:object w:dxaOrig="9163" w:dyaOrig="2904" w14:anchorId="621A81AF">
          <v:shape id="_x0000_i1095" type="#_x0000_t75" style="width:474.75pt;height:150.75pt" o:ole="">
            <v:imagedata r:id="rId145" o:title=""/>
          </v:shape>
          <o:OLEObject Type="Embed" ProgID="Excel.Sheet.12" ShapeID="_x0000_i1095" DrawAspect="Content" ObjectID="_1791348782" r:id="rId146"/>
        </w:object>
      </w:r>
    </w:p>
    <w:p w14:paraId="7B667A97" w14:textId="77777777" w:rsidR="00327A07" w:rsidRDefault="00327A07" w:rsidP="008775EE">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p>
    <w:p w14:paraId="621A7DD3" w14:textId="6F78767D" w:rsidR="00E31C9E" w:rsidRPr="00B32FA8" w:rsidRDefault="00E31C9E" w:rsidP="008775EE">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r w:rsidRPr="00B32FA8">
        <w:rPr>
          <w:rFonts w:ascii="Arial" w:hAnsi="Arial" w:cs="Arial"/>
          <w:sz w:val="20"/>
          <w:szCs w:val="20"/>
        </w:rPr>
        <w:lastRenderedPageBreak/>
        <w:t xml:space="preserve">This impairment loss is reported on the financial statements as a </w:t>
      </w:r>
      <w:r w:rsidRPr="00851A67">
        <w:rPr>
          <w:rFonts w:ascii="Arial" w:hAnsi="Arial" w:cs="Arial"/>
          <w:i/>
          <w:color w:val="0070C0"/>
          <w:sz w:val="20"/>
          <w:szCs w:val="20"/>
        </w:rPr>
        <w:t>[program expense, operating expense, special item, or extraordinary item]</w:t>
      </w:r>
      <w:r w:rsidRPr="00B32FA8">
        <w:rPr>
          <w:rFonts w:ascii="Arial" w:hAnsi="Arial" w:cs="Arial"/>
          <w:sz w:val="20"/>
          <w:szCs w:val="20"/>
        </w:rPr>
        <w:t xml:space="preserve">. </w:t>
      </w:r>
    </w:p>
    <w:p w14:paraId="72852E19" w14:textId="7E8CE5F1" w:rsidR="00AA63FC" w:rsidRPr="00B32FA8" w:rsidRDefault="00AA63FC" w:rsidP="001924F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D6" w14:textId="33E4480D" w:rsidR="00E31C9E" w:rsidRPr="00274911" w:rsidRDefault="00764EDB"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r>
        <w:rPr>
          <w:rFonts w:ascii="Arial" w:hAnsi="Arial" w:cs="Arial"/>
          <w:b/>
          <w:sz w:val="22"/>
          <w:szCs w:val="22"/>
        </w:rPr>
        <w:t>Note 10</w:t>
      </w:r>
      <w:r w:rsidR="00E31C9E" w:rsidRPr="00274911">
        <w:rPr>
          <w:rFonts w:ascii="Arial" w:hAnsi="Arial" w:cs="Arial"/>
          <w:b/>
          <w:sz w:val="22"/>
          <w:szCs w:val="22"/>
        </w:rPr>
        <w:t xml:space="preserve"> – Short-Term Financing</w:t>
      </w:r>
    </w:p>
    <w:p w14:paraId="621A7DD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D8" w14:textId="11CFFD45"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During the fiscal year ended June 30, </w:t>
      </w:r>
      <w:r w:rsidR="002C107F">
        <w:rPr>
          <w:rFonts w:ascii="Arial" w:hAnsi="Arial" w:cs="Arial"/>
          <w:sz w:val="20"/>
          <w:szCs w:val="20"/>
        </w:rPr>
        <w:t>2024</w:t>
      </w:r>
      <w:r w:rsidRPr="00B32FA8">
        <w:rPr>
          <w:rFonts w:ascii="Arial" w:hAnsi="Arial" w:cs="Arial"/>
          <w:sz w:val="20"/>
          <w:szCs w:val="20"/>
        </w:rPr>
        <w:t>, the school district participated in the following short-term financing(s) for the purpose of _____________________________:</w:t>
      </w:r>
    </w:p>
    <w:p w14:paraId="621A7DD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D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Pr>
          <w:rFonts w:ascii="Arial" w:hAnsi="Arial" w:cs="Arial"/>
          <w:color w:val="0070C0"/>
          <w:sz w:val="20"/>
          <w:szCs w:val="20"/>
        </w:rPr>
        <w:tab/>
      </w:r>
      <w:r w:rsidRPr="00B32FA8">
        <w:rPr>
          <w:rFonts w:ascii="Arial" w:hAnsi="Arial" w:cs="Arial"/>
          <w:color w:val="0070C0"/>
          <w:sz w:val="20"/>
          <w:szCs w:val="20"/>
        </w:rPr>
        <w:t>[Option 1]</w:t>
      </w:r>
      <w:r w:rsidRPr="00B32FA8">
        <w:rPr>
          <w:rFonts w:ascii="Arial" w:hAnsi="Arial" w:cs="Arial"/>
          <w:color w:val="0070C0"/>
          <w:sz w:val="20"/>
          <w:szCs w:val="20"/>
        </w:rPr>
        <w:tab/>
      </w:r>
      <w:r w:rsidRPr="00B32FA8">
        <w:rPr>
          <w:rFonts w:ascii="Arial" w:hAnsi="Arial" w:cs="Arial"/>
          <w:color w:val="0070C0"/>
          <w:sz w:val="20"/>
          <w:szCs w:val="20"/>
        </w:rPr>
        <w:tab/>
      </w:r>
    </w:p>
    <w:p w14:paraId="621A7DDB"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w:t>
      </w:r>
      <w:r w:rsidRPr="00B32FA8">
        <w:rPr>
          <w:rFonts w:ascii="Arial" w:hAnsi="Arial" w:cs="Arial"/>
          <w:sz w:val="20"/>
          <w:szCs w:val="20"/>
        </w:rPr>
        <w:tab/>
        <w:t>Mississippi School Boards Association (MSBA) cash flow management program.</w:t>
      </w:r>
    </w:p>
    <w:p w14:paraId="621A7DD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DDD"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Under this program, the school district issued a revenue anticipation note payable, and the proceeds from such issuance were held by the financial institution serving as trustee under the program.  The school district made periodic withdrawals from the trustee based on its cash flow needs.  A fixed rate of return was earned on the investable note proceeds held by the trustee, and such earnings were used to cover the interest and related issuance costs of the note.  Depending upon whether the earnings were more or less than the interest and related issuance costs, the school district received a distribution from or made a payment to the trustee.</w:t>
      </w:r>
    </w:p>
    <w:p w14:paraId="621A7DD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1440"/>
        <w:jc w:val="both"/>
        <w:rPr>
          <w:rFonts w:ascii="Arial" w:hAnsi="Arial" w:cs="Arial"/>
          <w:sz w:val="20"/>
          <w:szCs w:val="20"/>
        </w:rPr>
      </w:pPr>
    </w:p>
    <w:p w14:paraId="621A7DDF"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All transactions related to participation in this program are accounted for as part of the school district's General Fund.</w:t>
      </w:r>
    </w:p>
    <w:p w14:paraId="621A7DE0"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DE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0070C0"/>
          <w:sz w:val="20"/>
          <w:szCs w:val="20"/>
        </w:rPr>
      </w:pPr>
      <w:r>
        <w:rPr>
          <w:rFonts w:ascii="Arial" w:hAnsi="Arial" w:cs="Arial"/>
          <w:color w:val="0070C0"/>
          <w:sz w:val="20"/>
          <w:szCs w:val="20"/>
        </w:rPr>
        <w:tab/>
      </w:r>
      <w:r w:rsidRPr="00B32FA8">
        <w:rPr>
          <w:rFonts w:ascii="Arial" w:hAnsi="Arial" w:cs="Arial"/>
          <w:color w:val="0070C0"/>
          <w:sz w:val="20"/>
          <w:szCs w:val="20"/>
        </w:rPr>
        <w:t>[Option 1a</w:t>
      </w:r>
      <w:r>
        <w:rPr>
          <w:rFonts w:ascii="Arial" w:hAnsi="Arial" w:cs="Arial"/>
          <w:color w:val="0070C0"/>
          <w:sz w:val="20"/>
          <w:szCs w:val="20"/>
        </w:rPr>
        <w:t xml:space="preserve"> - </w:t>
      </w:r>
      <w:r w:rsidRPr="00AF4631">
        <w:rPr>
          <w:rFonts w:ascii="Arial" w:hAnsi="Arial" w:cs="Arial"/>
          <w:color w:val="0070C0"/>
          <w:sz w:val="20"/>
          <w:szCs w:val="20"/>
          <w:u w:val="single"/>
        </w:rPr>
        <w:t>NOTE</w:t>
      </w:r>
      <w:r w:rsidRPr="00B32FA8">
        <w:rPr>
          <w:rFonts w:ascii="Arial" w:hAnsi="Arial" w:cs="Arial"/>
          <w:bCs/>
          <w:iCs/>
          <w:color w:val="0070C0"/>
          <w:sz w:val="20"/>
          <w:szCs w:val="20"/>
          <w:u w:val="single"/>
        </w:rPr>
        <w:t>: Add the following paragraph i</w:t>
      </w:r>
      <w:r>
        <w:rPr>
          <w:rFonts w:ascii="Arial" w:hAnsi="Arial" w:cs="Arial"/>
          <w:bCs/>
          <w:iCs/>
          <w:color w:val="0070C0"/>
          <w:sz w:val="20"/>
          <w:szCs w:val="20"/>
          <w:u w:val="single"/>
        </w:rPr>
        <w:t xml:space="preserve">f the note </w:t>
      </w:r>
      <w:r w:rsidRPr="00B32FA8">
        <w:rPr>
          <w:rFonts w:ascii="Arial" w:hAnsi="Arial" w:cs="Arial"/>
          <w:bCs/>
          <w:iCs/>
          <w:color w:val="0070C0"/>
          <w:sz w:val="20"/>
          <w:szCs w:val="20"/>
          <w:u w:val="single"/>
        </w:rPr>
        <w:t>matures AFTER June 30]</w:t>
      </w:r>
      <w:r w:rsidRPr="00B32FA8">
        <w:rPr>
          <w:rFonts w:ascii="Arial" w:hAnsi="Arial" w:cs="Arial"/>
          <w:color w:val="0070C0"/>
          <w:sz w:val="20"/>
          <w:szCs w:val="20"/>
        </w:rPr>
        <w:t xml:space="preserve"> </w:t>
      </w:r>
    </w:p>
    <w:p w14:paraId="621A7DE2" w14:textId="2CED37D5"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revenue anticipation </w:t>
      </w:r>
      <w:proofErr w:type="gramStart"/>
      <w:r w:rsidRPr="00B32FA8">
        <w:rPr>
          <w:rFonts w:ascii="Arial" w:hAnsi="Arial" w:cs="Arial"/>
          <w:sz w:val="20"/>
          <w:szCs w:val="20"/>
        </w:rPr>
        <w:t>note</w:t>
      </w:r>
      <w:proofErr w:type="gramEnd"/>
      <w:r w:rsidRPr="00B32FA8">
        <w:rPr>
          <w:rFonts w:ascii="Arial" w:hAnsi="Arial" w:cs="Arial"/>
          <w:sz w:val="20"/>
          <w:szCs w:val="20"/>
        </w:rPr>
        <w:t xml:space="preserve"> payable did not mature until after the end of the current fiscal year; however, the school district repaid any withdrawals to the trustee prior to the end of the current fiscal year.  Consequently, the note is reflected as a fund liability, not as a long-term liability.  The current balance at June 30, </w:t>
      </w:r>
      <w:r w:rsidR="002C107F">
        <w:rPr>
          <w:rFonts w:ascii="Arial" w:hAnsi="Arial" w:cs="Arial"/>
          <w:sz w:val="20"/>
          <w:szCs w:val="20"/>
        </w:rPr>
        <w:t>2024</w:t>
      </w:r>
      <w:r w:rsidRPr="00B32FA8">
        <w:rPr>
          <w:rFonts w:ascii="Arial" w:hAnsi="Arial" w:cs="Arial"/>
          <w:sz w:val="20"/>
          <w:szCs w:val="20"/>
        </w:rPr>
        <w:t>, was $_____.</w:t>
      </w:r>
    </w:p>
    <w:p w14:paraId="621A7DE3"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color w:val="0070C0"/>
          <w:sz w:val="20"/>
          <w:szCs w:val="20"/>
        </w:rPr>
      </w:pPr>
      <w:r w:rsidRPr="00B32FA8">
        <w:rPr>
          <w:rFonts w:ascii="Arial" w:hAnsi="Arial" w:cs="Arial"/>
          <w:color w:val="0070C0"/>
          <w:sz w:val="20"/>
          <w:szCs w:val="20"/>
        </w:rPr>
        <w:t xml:space="preserve">[This disclosure should also address how the district intends to finance the repayment of the short-term debt outstanding at the end of the period (for instance, repayment from operating revenues, a rollover of the obligations, or replacement with long-term debt.)]  </w:t>
      </w:r>
    </w:p>
    <w:p w14:paraId="621A7DE4"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1F074F41" w14:textId="77777777" w:rsidR="00AA63FC"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0070C0"/>
          <w:sz w:val="20"/>
          <w:szCs w:val="20"/>
        </w:rPr>
      </w:pPr>
      <w:r>
        <w:rPr>
          <w:rFonts w:ascii="Arial" w:hAnsi="Arial" w:cs="Arial"/>
          <w:color w:val="0070C0"/>
          <w:sz w:val="20"/>
          <w:szCs w:val="20"/>
        </w:rPr>
        <w:tab/>
      </w:r>
      <w:r w:rsidRPr="00B32FA8">
        <w:rPr>
          <w:rFonts w:ascii="Arial" w:hAnsi="Arial" w:cs="Arial"/>
          <w:color w:val="0070C0"/>
          <w:sz w:val="20"/>
          <w:szCs w:val="20"/>
        </w:rPr>
        <w:t>[Option 2]</w:t>
      </w:r>
    </w:p>
    <w:p w14:paraId="621A7DE5" w14:textId="3CA4F2E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ab/>
      </w:r>
      <w:r w:rsidRPr="00B32FA8">
        <w:rPr>
          <w:rFonts w:ascii="Arial" w:hAnsi="Arial" w:cs="Arial"/>
          <w:color w:val="0070C0"/>
          <w:sz w:val="20"/>
          <w:szCs w:val="20"/>
        </w:rPr>
        <w:tab/>
      </w:r>
    </w:p>
    <w:p w14:paraId="621A7DE6"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w:t>
      </w:r>
      <w:r w:rsidRPr="00B32FA8">
        <w:rPr>
          <w:rFonts w:ascii="Arial" w:hAnsi="Arial" w:cs="Arial"/>
          <w:sz w:val="20"/>
          <w:szCs w:val="20"/>
        </w:rPr>
        <w:tab/>
        <w:t xml:space="preserve">Bank-financed </w:t>
      </w:r>
      <w:proofErr w:type="gramStart"/>
      <w:r w:rsidRPr="00B32FA8">
        <w:rPr>
          <w:rFonts w:ascii="Arial" w:hAnsi="Arial" w:cs="Arial"/>
          <w:sz w:val="20"/>
          <w:szCs w:val="20"/>
        </w:rPr>
        <w:t>short term</w:t>
      </w:r>
      <w:proofErr w:type="gramEnd"/>
      <w:r w:rsidRPr="00B32FA8">
        <w:rPr>
          <w:rFonts w:ascii="Arial" w:hAnsi="Arial" w:cs="Arial"/>
          <w:sz w:val="20"/>
          <w:szCs w:val="20"/>
        </w:rPr>
        <w:t xml:space="preserve"> debt.</w:t>
      </w:r>
    </w:p>
    <w:p w14:paraId="621A7DE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DE8"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school district issued a revenue anticipation note payable to </w:t>
      </w:r>
      <w:r w:rsidRPr="00B32FA8">
        <w:rPr>
          <w:rFonts w:ascii="Arial" w:hAnsi="Arial" w:cs="Arial"/>
          <w:i/>
          <w:color w:val="548DD4"/>
          <w:sz w:val="20"/>
          <w:szCs w:val="20"/>
        </w:rPr>
        <w:t>[input]</w:t>
      </w:r>
      <w:r w:rsidRPr="00B32FA8">
        <w:rPr>
          <w:rFonts w:ascii="Arial" w:hAnsi="Arial" w:cs="Arial"/>
          <w:sz w:val="20"/>
          <w:szCs w:val="20"/>
        </w:rPr>
        <w:t>, and the proceeds from such issuance are account</w:t>
      </w:r>
      <w:r w:rsidR="000C6C29">
        <w:rPr>
          <w:rFonts w:ascii="Arial" w:hAnsi="Arial" w:cs="Arial"/>
          <w:sz w:val="20"/>
          <w:szCs w:val="20"/>
        </w:rPr>
        <w:t>ed</w:t>
      </w:r>
      <w:r w:rsidRPr="00B32FA8">
        <w:rPr>
          <w:rFonts w:ascii="Arial" w:hAnsi="Arial" w:cs="Arial"/>
          <w:sz w:val="20"/>
          <w:szCs w:val="20"/>
        </w:rPr>
        <w:t xml:space="preserve"> for as a current liability in the </w:t>
      </w:r>
      <w:r w:rsidRPr="00B32FA8">
        <w:rPr>
          <w:rFonts w:ascii="Arial" w:hAnsi="Arial" w:cs="Arial"/>
          <w:i/>
          <w:color w:val="548DD4"/>
          <w:sz w:val="20"/>
          <w:szCs w:val="20"/>
        </w:rPr>
        <w:t>[input]</w:t>
      </w:r>
      <w:r w:rsidRPr="00B32FA8">
        <w:rPr>
          <w:rFonts w:ascii="Arial" w:hAnsi="Arial" w:cs="Arial"/>
          <w:sz w:val="20"/>
          <w:szCs w:val="20"/>
        </w:rPr>
        <w:t xml:space="preserve"> fund of the school district.  Once the cash flow was available, the district made a payment consisting of principal and interest to the trustee.</w:t>
      </w:r>
    </w:p>
    <w:p w14:paraId="621A7DE9" w14:textId="77777777" w:rsidR="00E31C9E" w:rsidRPr="00B32FA8" w:rsidRDefault="00E31C9E" w:rsidP="00F841E2">
      <w:pPr>
        <w:numPr>
          <w:ilvl w:val="12"/>
          <w:numId w:val="0"/>
        </w:numPr>
        <w:tabs>
          <w:tab w:val="left" w:pos="-1440"/>
          <w:tab w:val="left" w:pos="-720"/>
          <w:tab w:val="left" w:pos="0"/>
          <w:tab w:val="left" w:pos="1440"/>
          <w:tab w:val="left" w:pos="9360"/>
        </w:tabs>
        <w:ind w:left="1440"/>
        <w:jc w:val="both"/>
        <w:rPr>
          <w:rFonts w:ascii="Arial" w:hAnsi="Arial" w:cs="Arial"/>
          <w:sz w:val="20"/>
          <w:szCs w:val="20"/>
        </w:rPr>
      </w:pPr>
    </w:p>
    <w:p w14:paraId="621A7DEA" w14:textId="77777777" w:rsidR="00E31C9E" w:rsidRPr="00B32FA8" w:rsidRDefault="00E31C9E" w:rsidP="00AF4631">
      <w:pPr>
        <w:numPr>
          <w:ilvl w:val="12"/>
          <w:numId w:val="0"/>
        </w:numPr>
        <w:tabs>
          <w:tab w:val="left" w:pos="-1440"/>
          <w:tab w:val="left" w:pos="-720"/>
          <w:tab w:val="left" w:pos="0"/>
          <w:tab w:val="left" w:pos="1440"/>
          <w:tab w:val="left" w:pos="9360"/>
        </w:tabs>
        <w:ind w:left="720"/>
        <w:jc w:val="both"/>
        <w:rPr>
          <w:rFonts w:ascii="Arial" w:hAnsi="Arial" w:cs="Arial"/>
          <w:sz w:val="20"/>
          <w:szCs w:val="20"/>
        </w:rPr>
      </w:pPr>
      <w:r w:rsidRPr="00B32FA8">
        <w:rPr>
          <w:rFonts w:ascii="Arial" w:hAnsi="Arial" w:cs="Arial"/>
          <w:sz w:val="20"/>
          <w:szCs w:val="20"/>
        </w:rPr>
        <w:t xml:space="preserve">All transactions related to participation in this program are accounted for as part of the school district's General Fund. </w:t>
      </w:r>
    </w:p>
    <w:p w14:paraId="621A7DEB" w14:textId="77777777" w:rsidR="00E31C9E" w:rsidRPr="00B32FA8" w:rsidRDefault="00E31C9E" w:rsidP="00F841E2">
      <w:pPr>
        <w:numPr>
          <w:ilvl w:val="12"/>
          <w:numId w:val="0"/>
        </w:numPr>
        <w:tabs>
          <w:tab w:val="left" w:pos="-1440"/>
          <w:tab w:val="left" w:pos="-720"/>
        </w:tabs>
        <w:jc w:val="both"/>
        <w:rPr>
          <w:rFonts w:ascii="Arial" w:hAnsi="Arial" w:cs="Arial"/>
          <w:sz w:val="20"/>
          <w:szCs w:val="20"/>
        </w:rPr>
      </w:pPr>
    </w:p>
    <w:p w14:paraId="621A7DEC" w14:textId="0C3926A5" w:rsidR="00E31C9E" w:rsidRPr="00B32FA8" w:rsidRDefault="00E31C9E" w:rsidP="00AF4631">
      <w:pPr>
        <w:numPr>
          <w:ilvl w:val="12"/>
          <w:numId w:val="0"/>
        </w:numPr>
        <w:tabs>
          <w:tab w:val="left" w:pos="-1440"/>
          <w:tab w:val="left" w:pos="-720"/>
          <w:tab w:val="left" w:pos="0"/>
          <w:tab w:val="left" w:pos="720"/>
        </w:tabs>
        <w:ind w:left="720" w:hanging="720"/>
        <w:jc w:val="both"/>
        <w:rPr>
          <w:rFonts w:ascii="Arial" w:hAnsi="Arial" w:cs="Arial"/>
          <w:sz w:val="20"/>
          <w:szCs w:val="20"/>
        </w:rPr>
      </w:pPr>
      <w:r w:rsidRPr="00B32FA8">
        <w:rPr>
          <w:rFonts w:ascii="Arial" w:hAnsi="Arial" w:cs="Arial"/>
          <w:sz w:val="20"/>
          <w:szCs w:val="20"/>
        </w:rPr>
        <w:t>B.</w:t>
      </w:r>
      <w:r w:rsidRPr="00B32FA8">
        <w:rPr>
          <w:rFonts w:ascii="Arial" w:hAnsi="Arial" w:cs="Arial"/>
          <w:sz w:val="20"/>
          <w:szCs w:val="20"/>
        </w:rPr>
        <w:tab/>
        <w:t xml:space="preserve">Changes in short-term debt activity recorded in the governmental activities during fiscal year </w:t>
      </w:r>
      <w:r w:rsidR="002C107F">
        <w:rPr>
          <w:rFonts w:ascii="Arial" w:hAnsi="Arial" w:cs="Arial"/>
          <w:sz w:val="20"/>
          <w:szCs w:val="20"/>
        </w:rPr>
        <w:t>2024</w:t>
      </w:r>
      <w:r w:rsidRPr="00B32FA8">
        <w:rPr>
          <w:rFonts w:ascii="Arial" w:hAnsi="Arial" w:cs="Arial"/>
          <w:sz w:val="20"/>
          <w:szCs w:val="20"/>
        </w:rPr>
        <w:t xml:space="preserve"> are as follows:</w:t>
      </w:r>
    </w:p>
    <w:p w14:paraId="621A7DED" w14:textId="77777777" w:rsidR="00E31C9E" w:rsidRPr="00B32FA8" w:rsidRDefault="00E31C9E" w:rsidP="00F841E2">
      <w:pPr>
        <w:numPr>
          <w:ilvl w:val="12"/>
          <w:numId w:val="0"/>
        </w:numPr>
        <w:tabs>
          <w:tab w:val="left" w:pos="-1440"/>
          <w:tab w:val="left" w:pos="-720"/>
          <w:tab w:val="left" w:pos="0"/>
          <w:tab w:val="left" w:pos="720"/>
          <w:tab w:val="left" w:pos="1440"/>
        </w:tabs>
        <w:ind w:left="1440" w:hanging="1440"/>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DEE" w14:textId="77777777" w:rsidR="00E31C9E" w:rsidRPr="00B32FA8" w:rsidRDefault="00E31C9E" w:rsidP="00F841E2">
      <w:pPr>
        <w:numPr>
          <w:ilvl w:val="12"/>
          <w:numId w:val="0"/>
        </w:numPr>
        <w:tabs>
          <w:tab w:val="left" w:pos="-1440"/>
          <w:tab w:val="left" w:pos="-720"/>
          <w:tab w:val="left" w:pos="0"/>
          <w:tab w:val="left" w:pos="720"/>
          <w:tab w:val="left" w:pos="1440"/>
        </w:tabs>
        <w:ind w:left="1440" w:hanging="1440"/>
        <w:jc w:val="both"/>
        <w:rPr>
          <w:rFonts w:ascii="Arial" w:hAnsi="Arial" w:cs="Arial"/>
          <w:color w:val="0070C0"/>
          <w:sz w:val="20"/>
          <w:szCs w:val="20"/>
        </w:rPr>
      </w:pPr>
      <w:r w:rsidRPr="00B32FA8">
        <w:rPr>
          <w:rFonts w:ascii="Arial" w:hAnsi="Arial" w:cs="Arial"/>
          <w:sz w:val="20"/>
          <w:szCs w:val="20"/>
        </w:rPr>
        <w:tab/>
      </w:r>
      <w:r w:rsidRPr="00B32FA8">
        <w:rPr>
          <w:rFonts w:ascii="Arial" w:hAnsi="Arial" w:cs="Arial"/>
          <w:bCs/>
          <w:iCs/>
          <w:color w:val="0070C0"/>
          <w:sz w:val="20"/>
          <w:szCs w:val="20"/>
        </w:rPr>
        <w:t xml:space="preserve">[List all </w:t>
      </w:r>
      <w:proofErr w:type="gramStart"/>
      <w:r w:rsidRPr="00B32FA8">
        <w:rPr>
          <w:rFonts w:ascii="Arial" w:hAnsi="Arial" w:cs="Arial"/>
          <w:bCs/>
          <w:iCs/>
          <w:color w:val="0070C0"/>
          <w:sz w:val="20"/>
          <w:szCs w:val="20"/>
        </w:rPr>
        <w:t>short term</w:t>
      </w:r>
      <w:proofErr w:type="gramEnd"/>
      <w:r w:rsidRPr="00B32FA8">
        <w:rPr>
          <w:rFonts w:ascii="Arial" w:hAnsi="Arial" w:cs="Arial"/>
          <w:bCs/>
          <w:iCs/>
          <w:color w:val="0070C0"/>
          <w:sz w:val="20"/>
          <w:szCs w:val="20"/>
        </w:rPr>
        <w:t xml:space="preserve"> individual debt instruments, including Tax/Revenue Anticipation Notes.]</w:t>
      </w:r>
      <w:r w:rsidRPr="00B32FA8">
        <w:rPr>
          <w:rFonts w:ascii="Arial" w:hAnsi="Arial" w:cs="Arial"/>
          <w:color w:val="0070C0"/>
          <w:sz w:val="20"/>
          <w:szCs w:val="20"/>
        </w:rPr>
        <w:tab/>
      </w:r>
      <w:r w:rsidRPr="00B32FA8">
        <w:rPr>
          <w:rFonts w:ascii="Arial" w:hAnsi="Arial" w:cs="Arial"/>
          <w:color w:val="0070C0"/>
          <w:sz w:val="20"/>
          <w:szCs w:val="20"/>
        </w:rPr>
        <w:tab/>
      </w:r>
    </w:p>
    <w:bookmarkStart w:id="95" w:name="_MON_1398754551"/>
    <w:bookmarkEnd w:id="95"/>
    <w:p w14:paraId="621A7DEF" w14:textId="2EE016DA" w:rsidR="00E31C9E" w:rsidRPr="00B32FA8" w:rsidRDefault="009D6403"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720"/>
        <w:jc w:val="both"/>
        <w:rPr>
          <w:rFonts w:ascii="Arial" w:hAnsi="Arial" w:cs="Arial"/>
          <w:sz w:val="20"/>
          <w:szCs w:val="20"/>
        </w:rPr>
      </w:pPr>
      <w:r w:rsidRPr="00B32FA8">
        <w:rPr>
          <w:rFonts w:ascii="Arial" w:hAnsi="Arial" w:cs="Arial"/>
          <w:sz w:val="20"/>
          <w:szCs w:val="20"/>
        </w:rPr>
        <w:object w:dxaOrig="9110" w:dyaOrig="2506" w14:anchorId="621A81B0">
          <v:shape id="_x0000_i1096" type="#_x0000_t75" style="width:454.5pt;height:125.25pt" o:ole="">
            <v:imagedata r:id="rId147" o:title=""/>
          </v:shape>
          <o:OLEObject Type="Embed" ProgID="Excel.Sheet.12" ShapeID="_x0000_i1096" DrawAspect="Content" ObjectID="_1791348783" r:id="rId148"/>
        </w:object>
      </w:r>
    </w:p>
    <w:p w14:paraId="1F7DB0DC" w14:textId="77777777" w:rsidR="00AA63FC" w:rsidRDefault="00AA63FC"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p>
    <w:p w14:paraId="4A3F6953" w14:textId="4FEBB793" w:rsidR="00AA63FC" w:rsidRDefault="00AA63FC"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p>
    <w:p w14:paraId="621A7DF0" w14:textId="238E1ED5" w:rsidR="00E31C9E" w:rsidRPr="00274911" w:rsidRDefault="00764EDB"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r>
        <w:rPr>
          <w:rFonts w:ascii="Arial" w:hAnsi="Arial" w:cs="Arial"/>
          <w:b/>
          <w:sz w:val="22"/>
          <w:szCs w:val="22"/>
        </w:rPr>
        <w:t>Note 11</w:t>
      </w:r>
      <w:r w:rsidR="00E31C9E" w:rsidRPr="00274911">
        <w:rPr>
          <w:rFonts w:ascii="Arial" w:hAnsi="Arial" w:cs="Arial"/>
          <w:b/>
          <w:sz w:val="22"/>
          <w:szCs w:val="22"/>
        </w:rPr>
        <w:t xml:space="preserve"> – Other Commitments</w:t>
      </w:r>
    </w:p>
    <w:p w14:paraId="621A7DF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F2"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0070C0"/>
          <w:sz w:val="20"/>
          <w:szCs w:val="20"/>
        </w:rPr>
      </w:pPr>
      <w:r w:rsidRPr="00B32FA8">
        <w:rPr>
          <w:rFonts w:ascii="Arial" w:hAnsi="Arial" w:cs="Arial"/>
          <w:bCs/>
          <w:color w:val="0070C0"/>
          <w:sz w:val="20"/>
          <w:szCs w:val="20"/>
        </w:rPr>
        <w:t xml:space="preserve">[NOTE: The following two statements </w:t>
      </w:r>
      <w:r w:rsidRPr="00B32FA8">
        <w:rPr>
          <w:rFonts w:ascii="Arial" w:hAnsi="Arial" w:cs="Arial"/>
          <w:bCs/>
          <w:color w:val="0070C0"/>
          <w:sz w:val="20"/>
          <w:szCs w:val="20"/>
          <w:u w:val="single"/>
        </w:rPr>
        <w:t>may not apply</w:t>
      </w:r>
      <w:r w:rsidRPr="00B32FA8">
        <w:rPr>
          <w:rFonts w:ascii="Arial" w:hAnsi="Arial" w:cs="Arial"/>
          <w:bCs/>
          <w:color w:val="0070C0"/>
          <w:sz w:val="20"/>
          <w:szCs w:val="20"/>
        </w:rPr>
        <w:t>.  Remove the statement(s) that does/do not apply.]</w:t>
      </w:r>
    </w:p>
    <w:p w14:paraId="621A7DF3"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right="-2160"/>
        <w:jc w:val="both"/>
        <w:rPr>
          <w:rFonts w:ascii="Arial" w:hAnsi="Arial" w:cs="Arial"/>
          <w:sz w:val="20"/>
          <w:szCs w:val="20"/>
        </w:rPr>
      </w:pPr>
    </w:p>
    <w:p w14:paraId="621A7DF4"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right="-2160"/>
        <w:jc w:val="both"/>
        <w:outlineLvl w:val="0"/>
        <w:rPr>
          <w:rFonts w:ascii="Arial" w:hAnsi="Arial" w:cs="Arial"/>
          <w:sz w:val="20"/>
          <w:szCs w:val="20"/>
        </w:rPr>
      </w:pPr>
      <w:r w:rsidRPr="00B32FA8">
        <w:rPr>
          <w:rFonts w:ascii="Arial" w:hAnsi="Arial" w:cs="Arial"/>
          <w:sz w:val="20"/>
          <w:szCs w:val="20"/>
        </w:rPr>
        <w:t>Commitments under construction contracts are described in Note___.</w:t>
      </w:r>
    </w:p>
    <w:p w14:paraId="621A7DF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right="-2160"/>
        <w:jc w:val="both"/>
        <w:rPr>
          <w:rFonts w:ascii="Arial" w:hAnsi="Arial" w:cs="Arial"/>
          <w:sz w:val="20"/>
          <w:szCs w:val="20"/>
        </w:rPr>
      </w:pPr>
    </w:p>
    <w:p w14:paraId="621A7DF6"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right="-2160"/>
        <w:jc w:val="both"/>
        <w:outlineLvl w:val="0"/>
        <w:rPr>
          <w:rFonts w:ascii="Arial" w:hAnsi="Arial" w:cs="Arial"/>
          <w:sz w:val="20"/>
          <w:szCs w:val="20"/>
        </w:rPr>
      </w:pPr>
      <w:r w:rsidRPr="00B32FA8">
        <w:rPr>
          <w:rFonts w:ascii="Arial" w:hAnsi="Arial" w:cs="Arial"/>
          <w:sz w:val="20"/>
          <w:szCs w:val="20"/>
        </w:rPr>
        <w:t>Commitments under re-roofing and renovation contracts amount to $_____.</w:t>
      </w:r>
    </w:p>
    <w:p w14:paraId="621A7DF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right="-2160"/>
        <w:jc w:val="both"/>
        <w:rPr>
          <w:rFonts w:ascii="Arial" w:hAnsi="Arial" w:cs="Arial"/>
          <w:sz w:val="20"/>
          <w:szCs w:val="20"/>
        </w:rPr>
      </w:pPr>
    </w:p>
    <w:p w14:paraId="75A785CE" w14:textId="169CEEC0" w:rsidR="006A3DD4" w:rsidRDefault="006A3DD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18" w14:textId="46EA0EAB" w:rsidR="00E31C9E" w:rsidRPr="00BB0EED" w:rsidRDefault="00764EDB"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ind w:left="720" w:hanging="720"/>
        <w:jc w:val="both"/>
        <w:rPr>
          <w:rFonts w:ascii="Arial" w:hAnsi="Arial" w:cs="Arial"/>
          <w:b/>
          <w:sz w:val="22"/>
          <w:szCs w:val="22"/>
        </w:rPr>
      </w:pPr>
      <w:r w:rsidRPr="00BB0EED">
        <w:rPr>
          <w:rFonts w:ascii="Arial" w:hAnsi="Arial" w:cs="Arial"/>
          <w:b/>
          <w:sz w:val="22"/>
          <w:szCs w:val="22"/>
        </w:rPr>
        <w:t>Note 12</w:t>
      </w:r>
      <w:r w:rsidR="00E31C9E" w:rsidRPr="00BB0EED">
        <w:rPr>
          <w:rFonts w:ascii="Arial" w:hAnsi="Arial" w:cs="Arial"/>
          <w:b/>
          <w:sz w:val="22"/>
          <w:szCs w:val="22"/>
        </w:rPr>
        <w:t xml:space="preserve"> – Defined Benefit Pension Plan</w:t>
      </w:r>
    </w:p>
    <w:p w14:paraId="621A7E19" w14:textId="77777777" w:rsidR="00E31C9E" w:rsidRPr="00BB0EED"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p w14:paraId="462B9EFE" w14:textId="36BA46A2" w:rsidR="00E300B3" w:rsidRPr="00BB0EED" w:rsidRDefault="00E300B3"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b/>
          <w:sz w:val="20"/>
          <w:szCs w:val="20"/>
        </w:rPr>
      </w:pPr>
      <w:r w:rsidRPr="00BB0EED">
        <w:rPr>
          <w:rFonts w:ascii="Arial" w:hAnsi="Arial" w:cs="Arial"/>
          <w:b/>
          <w:sz w:val="20"/>
          <w:szCs w:val="20"/>
        </w:rPr>
        <w:t>General Information about the Pension Plan</w:t>
      </w:r>
    </w:p>
    <w:p w14:paraId="127F3FAB" w14:textId="77777777" w:rsidR="00E300B3" w:rsidRPr="00BB0EED" w:rsidRDefault="00E300B3"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i/>
          <w:sz w:val="20"/>
          <w:szCs w:val="20"/>
        </w:rPr>
      </w:pPr>
    </w:p>
    <w:p w14:paraId="621A7E1A" w14:textId="7EA87D5B" w:rsidR="00E31C9E" w:rsidRPr="00BB0EED"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i/>
          <w:sz w:val="20"/>
          <w:szCs w:val="20"/>
        </w:rPr>
        <w:t>Plan Description</w:t>
      </w:r>
      <w:r w:rsidRPr="00BB0EED">
        <w:rPr>
          <w:rFonts w:ascii="Arial" w:hAnsi="Arial" w:cs="Arial"/>
          <w:sz w:val="20"/>
          <w:szCs w:val="20"/>
        </w:rPr>
        <w:t xml:space="preserve">.  The school district contributes to the Public Employees' Retirement System of Mississippi (PERS), a cost-sharing multiple-employer defined benefit pension plan.  PERS provides retirement and disability benefits, annual cost-of-living adjustments, and death benefits to plan members and beneficiaries.  </w:t>
      </w:r>
      <w:r w:rsidR="00143A59" w:rsidRPr="00BB0EED">
        <w:rPr>
          <w:rFonts w:ascii="Arial" w:hAnsi="Arial" w:cs="Arial"/>
          <w:sz w:val="20"/>
          <w:szCs w:val="20"/>
        </w:rPr>
        <w:t>Plan provisions and the Board of Trustees’ authority to determine contribution rates are established by Miss. Code Ann. Section 25-11-1 et seq., (1972, as amended) and may be amended only by the Mississippi Legislature.</w:t>
      </w:r>
      <w:r w:rsidRPr="00BB0EED">
        <w:rPr>
          <w:rFonts w:ascii="Arial" w:hAnsi="Arial" w:cs="Arial"/>
          <w:sz w:val="20"/>
          <w:szCs w:val="20"/>
        </w:rPr>
        <w:t xml:space="preserve">  PERS issues a publicly available financial report that includes financial statements and required supplementary information.  That report </w:t>
      </w:r>
      <w:r w:rsidR="00F46E36" w:rsidRPr="00BB0EED">
        <w:rPr>
          <w:rFonts w:ascii="Arial" w:hAnsi="Arial" w:cs="Arial"/>
          <w:sz w:val="20"/>
          <w:szCs w:val="20"/>
        </w:rPr>
        <w:t xml:space="preserve">is available at </w:t>
      </w:r>
      <w:hyperlink r:id="rId149" w:history="1">
        <w:r w:rsidR="00F46E36" w:rsidRPr="00BB0EED">
          <w:rPr>
            <w:rStyle w:val="Hyperlink"/>
            <w:rFonts w:ascii="Arial" w:hAnsi="Arial" w:cs="Arial"/>
            <w:sz w:val="20"/>
            <w:szCs w:val="20"/>
          </w:rPr>
          <w:t>www.pers.ms.gov</w:t>
        </w:r>
      </w:hyperlink>
      <w:r w:rsidR="00F46E36" w:rsidRPr="00BB0EED">
        <w:rPr>
          <w:rFonts w:ascii="Arial" w:hAnsi="Arial" w:cs="Arial"/>
          <w:sz w:val="20"/>
          <w:szCs w:val="20"/>
        </w:rPr>
        <w:t xml:space="preserve">.  </w:t>
      </w:r>
    </w:p>
    <w:p w14:paraId="621A7E1B" w14:textId="77777777" w:rsidR="00E31C9E" w:rsidRPr="00F247C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highlight w:val="yellow"/>
        </w:rPr>
      </w:pPr>
    </w:p>
    <w:p w14:paraId="513C798E" w14:textId="703446BA" w:rsidR="0052524D" w:rsidRPr="00BB0EED" w:rsidRDefault="00351C47"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i/>
          <w:sz w:val="20"/>
          <w:szCs w:val="20"/>
        </w:rPr>
        <w:t>Benefits provided.</w:t>
      </w:r>
      <w:r w:rsidR="00276E14" w:rsidRPr="00BB0EED">
        <w:rPr>
          <w:rFonts w:ascii="Arial" w:hAnsi="Arial" w:cs="Arial"/>
          <w:sz w:val="20"/>
          <w:szCs w:val="20"/>
        </w:rPr>
        <w:t xml:space="preserve"> Membership in PERS is a condition of employment granted upon hiring for qualifying employees and officials of the State of Mississippi, state universities, community and junior colleges</w:t>
      </w:r>
      <w:r w:rsidR="0052524D" w:rsidRPr="00BB0EED">
        <w:rPr>
          <w:rFonts w:ascii="Arial" w:hAnsi="Arial" w:cs="Arial"/>
          <w:sz w:val="20"/>
          <w:szCs w:val="20"/>
        </w:rPr>
        <w:t xml:space="preserve">, and teachers and employees of the </w:t>
      </w:r>
      <w:proofErr w:type="gramStart"/>
      <w:r w:rsidR="0052524D" w:rsidRPr="00BB0EED">
        <w:rPr>
          <w:rFonts w:ascii="Arial" w:hAnsi="Arial" w:cs="Arial"/>
          <w:sz w:val="20"/>
          <w:szCs w:val="20"/>
        </w:rPr>
        <w:t>public school</w:t>
      </w:r>
      <w:proofErr w:type="gramEnd"/>
      <w:r w:rsidR="0052524D" w:rsidRPr="00BB0EED">
        <w:rPr>
          <w:rFonts w:ascii="Arial" w:hAnsi="Arial" w:cs="Arial"/>
          <w:sz w:val="20"/>
          <w:szCs w:val="20"/>
        </w:rPr>
        <w:t xml:space="preserve"> districts.  For those persons employed by political subdivisions and </w:t>
      </w:r>
      <w:r w:rsidR="00143A59" w:rsidRPr="00BB0EED">
        <w:rPr>
          <w:rFonts w:ascii="Arial" w:hAnsi="Arial" w:cs="Arial"/>
          <w:sz w:val="20"/>
          <w:szCs w:val="20"/>
        </w:rPr>
        <w:t>instrumentalities</w:t>
      </w:r>
      <w:r w:rsidR="0052524D" w:rsidRPr="00BB0EED">
        <w:rPr>
          <w:rFonts w:ascii="Arial" w:hAnsi="Arial" w:cs="Arial"/>
          <w:sz w:val="20"/>
          <w:szCs w:val="20"/>
        </w:rPr>
        <w:t xml:space="preserve"> of the State of Mississippi, membership is contingent upon approval of the entity’s participation in PERS by the PERS’ Board of Trustees.  If approved, membership for the entity’s employees is a condition of </w:t>
      </w:r>
      <w:r w:rsidR="00143A59" w:rsidRPr="00BB0EED">
        <w:rPr>
          <w:rFonts w:ascii="Arial" w:hAnsi="Arial" w:cs="Arial"/>
          <w:sz w:val="20"/>
          <w:szCs w:val="20"/>
        </w:rPr>
        <w:t>employment</w:t>
      </w:r>
      <w:r w:rsidR="0052524D" w:rsidRPr="00BB0EED">
        <w:rPr>
          <w:rFonts w:ascii="Arial" w:hAnsi="Arial" w:cs="Arial"/>
          <w:sz w:val="20"/>
          <w:szCs w:val="20"/>
        </w:rPr>
        <w:t xml:space="preserve"> and eligibility is granted to those who qualify upon hiring.  Participating members who are vested and retire at or after age 60 or those who retire regardless of age with at least 30 years of creditable service (25 years of creditable service for employees who became members of PERS before July 1, 2011) are entitled, upon application, to an annual retirement allowance payable monthly for lif</w:t>
      </w:r>
      <w:r w:rsidR="00143A59" w:rsidRPr="00BB0EED">
        <w:rPr>
          <w:rFonts w:ascii="Arial" w:hAnsi="Arial" w:cs="Arial"/>
          <w:sz w:val="20"/>
          <w:szCs w:val="20"/>
        </w:rPr>
        <w:t>e</w:t>
      </w:r>
      <w:r w:rsidR="0052524D" w:rsidRPr="00BB0EED">
        <w:rPr>
          <w:rFonts w:ascii="Arial" w:hAnsi="Arial" w:cs="Arial"/>
          <w:sz w:val="20"/>
          <w:szCs w:val="20"/>
        </w:rPr>
        <w:t xml:space="preserve"> in an amount equal to 2.0 percent of their average compensation for each year of creditable service up to and including 30 years (25 years for those who became members of PERS before July 1, 2011), plus 2.5 percent for each additional year of creditable service with an actuarial reduction in the benefit for each year of creditable service below 30 years or the number of years in age that the member is below 65, whichever is less.  Average compensation is the average of the employee’s earnings during the four highest compensated years of creditable service.  Benefits vest upon completion of eight years of membership service (four years of membership service for those who became members of PERS before July 1, 2007).  PERS also provides certain death and disability benefits.  A Cost-of-Living Adjustment (COLA) payment is made to eligible retirees and beneficiaries.  The COLA is equal to 3.0 percent of the annual retirement allowance for each full fiscal year of retirement up to the year in which the retired member reaches age 60 (55 for those who became members of PERS before July 1, 2011), with 3.0 percent compounded for each fiscal year thereafter.</w:t>
      </w:r>
    </w:p>
    <w:p w14:paraId="35CA5DB2" w14:textId="77777777" w:rsidR="00351C47" w:rsidRPr="00F247C1" w:rsidRDefault="00351C47"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highlight w:val="yellow"/>
        </w:rPr>
      </w:pPr>
    </w:p>
    <w:p w14:paraId="621A7E1C" w14:textId="3D860C6B" w:rsidR="00E31C9E" w:rsidRPr="00BB0EED" w:rsidRDefault="00351C47"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i/>
          <w:sz w:val="20"/>
          <w:szCs w:val="20"/>
        </w:rPr>
        <w:lastRenderedPageBreak/>
        <w:t>Contributions</w:t>
      </w:r>
      <w:r w:rsidR="00E31C9E" w:rsidRPr="00BB0EED">
        <w:rPr>
          <w:rFonts w:ascii="Arial" w:hAnsi="Arial" w:cs="Arial"/>
          <w:i/>
          <w:sz w:val="20"/>
          <w:szCs w:val="20"/>
        </w:rPr>
        <w:t>.</w:t>
      </w:r>
      <w:r w:rsidR="00E31C9E" w:rsidRPr="00BB0EED">
        <w:rPr>
          <w:rFonts w:ascii="Arial" w:hAnsi="Arial" w:cs="Arial"/>
          <w:sz w:val="20"/>
          <w:szCs w:val="20"/>
        </w:rPr>
        <w:t xml:space="preserve">  PERS members are required to contribute 9.00% of their annual covered salary, and the school district is required to contribute at an actuarially determined rate.  The employer’s rate </w:t>
      </w:r>
      <w:r w:rsidR="002733B0" w:rsidRPr="00BB0EED">
        <w:rPr>
          <w:rFonts w:ascii="Arial" w:hAnsi="Arial" w:cs="Arial"/>
          <w:sz w:val="20"/>
          <w:szCs w:val="20"/>
        </w:rPr>
        <w:t>as of</w:t>
      </w:r>
      <w:r w:rsidR="00E31C9E" w:rsidRPr="00BB0EED">
        <w:rPr>
          <w:rFonts w:ascii="Arial" w:hAnsi="Arial" w:cs="Arial"/>
          <w:sz w:val="20"/>
          <w:szCs w:val="20"/>
        </w:rPr>
        <w:t xml:space="preserve"> June 30, </w:t>
      </w:r>
      <w:r w:rsidR="002C107F">
        <w:rPr>
          <w:rFonts w:ascii="Arial" w:hAnsi="Arial" w:cs="Arial"/>
          <w:sz w:val="20"/>
          <w:szCs w:val="20"/>
        </w:rPr>
        <w:t>2024</w:t>
      </w:r>
      <w:r w:rsidR="00E31C9E" w:rsidRPr="00BB0EED">
        <w:rPr>
          <w:rFonts w:ascii="Arial" w:hAnsi="Arial" w:cs="Arial"/>
          <w:sz w:val="20"/>
          <w:szCs w:val="20"/>
        </w:rPr>
        <w:t xml:space="preserve"> was </w:t>
      </w:r>
      <w:r w:rsidR="001D791F" w:rsidRPr="00BB0EED">
        <w:rPr>
          <w:rFonts w:ascii="Arial" w:hAnsi="Arial" w:cs="Arial"/>
          <w:sz w:val="20"/>
          <w:szCs w:val="20"/>
        </w:rPr>
        <w:t>1</w:t>
      </w:r>
      <w:r w:rsidR="00CD603F" w:rsidRPr="00BB0EED">
        <w:rPr>
          <w:rFonts w:ascii="Arial" w:hAnsi="Arial" w:cs="Arial"/>
          <w:sz w:val="20"/>
          <w:szCs w:val="20"/>
        </w:rPr>
        <w:t>7.40</w:t>
      </w:r>
      <w:r w:rsidR="00B34BDC" w:rsidRPr="00BB0EED">
        <w:rPr>
          <w:rFonts w:ascii="Arial" w:hAnsi="Arial" w:cs="Arial"/>
          <w:sz w:val="20"/>
          <w:szCs w:val="20"/>
        </w:rPr>
        <w:t>%</w:t>
      </w:r>
      <w:r w:rsidR="00E31C9E" w:rsidRPr="00BB0EED">
        <w:rPr>
          <w:rFonts w:ascii="Arial" w:hAnsi="Arial" w:cs="Arial"/>
          <w:sz w:val="20"/>
          <w:szCs w:val="20"/>
        </w:rPr>
        <w:t xml:space="preserve"> of annual covered payroll.  </w:t>
      </w:r>
      <w:r w:rsidR="001C7DED" w:rsidRPr="00BB0EED">
        <w:rPr>
          <w:rFonts w:ascii="Arial" w:hAnsi="Arial" w:cs="Arial"/>
          <w:sz w:val="20"/>
          <w:szCs w:val="20"/>
        </w:rPr>
        <w:t xml:space="preserve">Plan provisions and the Board of Trustees’ authority to determine contribution rates are established by Section 25-11-1 of the Mississippi Code of 1972, as amended, and may be amended only by the Mississippi Legislature.  </w:t>
      </w:r>
      <w:r w:rsidR="00E31C9E" w:rsidRPr="00BB0EED">
        <w:rPr>
          <w:rFonts w:ascii="Arial" w:hAnsi="Arial" w:cs="Arial"/>
          <w:sz w:val="20"/>
          <w:szCs w:val="20"/>
        </w:rPr>
        <w:t>The school district's contributions to PERS for the fiscal years ending June 30, </w:t>
      </w:r>
      <w:r w:rsidR="002C107F">
        <w:rPr>
          <w:rFonts w:ascii="Arial" w:hAnsi="Arial" w:cs="Arial"/>
          <w:sz w:val="20"/>
          <w:szCs w:val="20"/>
        </w:rPr>
        <w:t>2024</w:t>
      </w:r>
      <w:r w:rsidR="00E31C9E" w:rsidRPr="00BB0EED">
        <w:rPr>
          <w:rFonts w:ascii="Arial" w:hAnsi="Arial" w:cs="Arial"/>
          <w:sz w:val="20"/>
          <w:szCs w:val="20"/>
        </w:rPr>
        <w:t>, </w:t>
      </w:r>
      <w:r w:rsidR="002C107F">
        <w:rPr>
          <w:rFonts w:ascii="Arial" w:hAnsi="Arial" w:cs="Arial"/>
          <w:sz w:val="20"/>
          <w:szCs w:val="20"/>
        </w:rPr>
        <w:t>2023</w:t>
      </w:r>
      <w:r w:rsidR="00E31C9E" w:rsidRPr="00BB0EED">
        <w:rPr>
          <w:rFonts w:ascii="Arial" w:hAnsi="Arial" w:cs="Arial"/>
          <w:sz w:val="20"/>
          <w:szCs w:val="20"/>
        </w:rPr>
        <w:t xml:space="preserve"> and </w:t>
      </w:r>
      <w:r w:rsidR="00832A3C">
        <w:rPr>
          <w:rFonts w:ascii="Arial" w:hAnsi="Arial" w:cs="Arial"/>
          <w:sz w:val="20"/>
          <w:szCs w:val="20"/>
        </w:rPr>
        <w:t>2022</w:t>
      </w:r>
      <w:r w:rsidR="00E31C9E" w:rsidRPr="00BB0EED">
        <w:rPr>
          <w:rFonts w:ascii="Arial" w:hAnsi="Arial" w:cs="Arial"/>
          <w:sz w:val="20"/>
          <w:szCs w:val="20"/>
        </w:rPr>
        <w:t xml:space="preserve"> were $_______, $_______ and $_______, respectively, which equaled the required contributions for each year.</w:t>
      </w:r>
    </w:p>
    <w:p w14:paraId="0C2C1C99" w14:textId="77777777" w:rsidR="00E300B3" w:rsidRPr="00F247C1" w:rsidRDefault="00E300B3"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highlight w:val="yellow"/>
        </w:rPr>
      </w:pPr>
    </w:p>
    <w:p w14:paraId="3C667993" w14:textId="57114B62" w:rsidR="00E300B3" w:rsidRPr="00BB0EED" w:rsidRDefault="00E300B3" w:rsidP="00E300B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b/>
          <w:sz w:val="20"/>
          <w:szCs w:val="20"/>
        </w:rPr>
      </w:pPr>
      <w:r w:rsidRPr="00BB0EED">
        <w:rPr>
          <w:rFonts w:ascii="Arial" w:hAnsi="Arial" w:cs="Arial"/>
          <w:b/>
          <w:sz w:val="20"/>
          <w:szCs w:val="20"/>
        </w:rPr>
        <w:t>Pension Liabilities, Pension Expense, and Deferred Outflows of Resources and Deferred Inflows of Resources Related to Pensions</w:t>
      </w:r>
    </w:p>
    <w:p w14:paraId="1351DA2D" w14:textId="77777777" w:rsidR="00E300B3" w:rsidRPr="00BB0EED" w:rsidRDefault="00E300B3"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p w14:paraId="0B16079E" w14:textId="73DB257D" w:rsidR="001C7DED" w:rsidRPr="00BB0EED" w:rsidRDefault="00646951" w:rsidP="001C7DED">
      <w:pPr>
        <w:tabs>
          <w:tab w:val="left" w:pos="-840"/>
          <w:tab w:val="left" w:pos="-720"/>
          <w:tab w:val="left" w:pos="0"/>
          <w:tab w:val="left" w:pos="720"/>
          <w:tab w:val="left" w:pos="1440"/>
          <w:tab w:val="left" w:pos="2160"/>
          <w:tab w:val="left" w:pos="2880"/>
          <w:tab w:val="left" w:pos="3600"/>
          <w:tab w:val="left" w:pos="4320"/>
          <w:tab w:val="left" w:pos="5040"/>
          <w:tab w:val="left" w:pos="5760"/>
          <w:tab w:val="left" w:pos="6480"/>
          <w:tab w:val="right" w:pos="87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FF0000"/>
          <w:sz w:val="20"/>
          <w:szCs w:val="20"/>
        </w:rPr>
      </w:pPr>
      <w:r w:rsidRPr="00BB0EED">
        <w:rPr>
          <w:rFonts w:ascii="Arial" w:hAnsi="Arial" w:cs="Arial"/>
          <w:sz w:val="20"/>
          <w:szCs w:val="20"/>
        </w:rPr>
        <w:t xml:space="preserve">At June 30, </w:t>
      </w:r>
      <w:r w:rsidR="002C107F">
        <w:rPr>
          <w:rFonts w:ascii="Arial" w:hAnsi="Arial" w:cs="Arial"/>
          <w:sz w:val="20"/>
          <w:szCs w:val="20"/>
        </w:rPr>
        <w:t>2024</w:t>
      </w:r>
      <w:r w:rsidR="0090381A" w:rsidRPr="00BB0EED">
        <w:rPr>
          <w:rFonts w:ascii="Arial" w:hAnsi="Arial" w:cs="Arial"/>
          <w:sz w:val="20"/>
          <w:szCs w:val="20"/>
        </w:rPr>
        <w:t>, the school district</w:t>
      </w:r>
      <w:r w:rsidRPr="00BB0EED">
        <w:rPr>
          <w:rFonts w:ascii="Arial" w:hAnsi="Arial" w:cs="Arial"/>
          <w:sz w:val="20"/>
          <w:szCs w:val="20"/>
        </w:rPr>
        <w:t xml:space="preserve"> reported a liability of $__________ for its proportionate share of the net pension liability.  The net pension liability was </w:t>
      </w:r>
      <w:r w:rsidR="00FD6834" w:rsidRPr="00BB0EED">
        <w:rPr>
          <w:rFonts w:ascii="Arial" w:hAnsi="Arial" w:cs="Arial"/>
          <w:sz w:val="20"/>
          <w:szCs w:val="20"/>
        </w:rPr>
        <w:t>measured</w:t>
      </w:r>
      <w:r w:rsidRPr="00BB0EED">
        <w:rPr>
          <w:rFonts w:ascii="Arial" w:hAnsi="Arial" w:cs="Arial"/>
          <w:sz w:val="20"/>
          <w:szCs w:val="20"/>
        </w:rPr>
        <w:t xml:space="preserve"> as of June 30, </w:t>
      </w:r>
      <w:r w:rsidR="002C107F">
        <w:rPr>
          <w:rFonts w:ascii="Arial" w:hAnsi="Arial" w:cs="Arial"/>
          <w:sz w:val="20"/>
          <w:szCs w:val="20"/>
        </w:rPr>
        <w:t>2023</w:t>
      </w:r>
      <w:r w:rsidRPr="00BB0EED">
        <w:rPr>
          <w:rFonts w:ascii="Arial" w:hAnsi="Arial" w:cs="Arial"/>
          <w:sz w:val="20"/>
          <w:szCs w:val="20"/>
        </w:rPr>
        <w:t xml:space="preserve">, and the total pension liability used to calculate the net pension liability was determined by an actuarial </w:t>
      </w:r>
      <w:r w:rsidR="00FD6834" w:rsidRPr="00BB0EED">
        <w:rPr>
          <w:rFonts w:ascii="Arial" w:hAnsi="Arial" w:cs="Arial"/>
          <w:sz w:val="20"/>
          <w:szCs w:val="20"/>
        </w:rPr>
        <w:t>valuation</w:t>
      </w:r>
      <w:r w:rsidRPr="00BB0EED">
        <w:rPr>
          <w:rFonts w:ascii="Arial" w:hAnsi="Arial" w:cs="Arial"/>
          <w:sz w:val="20"/>
          <w:szCs w:val="20"/>
        </w:rPr>
        <w:t xml:space="preserve"> as of that date.  The </w:t>
      </w:r>
      <w:proofErr w:type="gramStart"/>
      <w:r w:rsidRPr="00BB0EED">
        <w:rPr>
          <w:rFonts w:ascii="Arial" w:hAnsi="Arial" w:cs="Arial"/>
          <w:sz w:val="20"/>
          <w:szCs w:val="20"/>
        </w:rPr>
        <w:t>District’s</w:t>
      </w:r>
      <w:proofErr w:type="gramEnd"/>
      <w:r w:rsidRPr="00BB0EED">
        <w:rPr>
          <w:rFonts w:ascii="Arial" w:hAnsi="Arial" w:cs="Arial"/>
          <w:sz w:val="20"/>
          <w:szCs w:val="20"/>
        </w:rPr>
        <w:t xml:space="preserve"> proportion of the net </w:t>
      </w:r>
      <w:r w:rsidR="0090381A" w:rsidRPr="00BB0EED">
        <w:rPr>
          <w:rFonts w:ascii="Arial" w:hAnsi="Arial" w:cs="Arial"/>
          <w:sz w:val="20"/>
          <w:szCs w:val="20"/>
        </w:rPr>
        <w:t>pension liability was based on a projection of the school district</w:t>
      </w:r>
      <w:r w:rsidRPr="00BB0EED">
        <w:rPr>
          <w:rFonts w:ascii="Arial" w:hAnsi="Arial" w:cs="Arial"/>
          <w:sz w:val="20"/>
          <w:szCs w:val="20"/>
        </w:rPr>
        <w:t xml:space="preserve">’s long-term share of </w:t>
      </w:r>
      <w:r w:rsidR="00FD6834" w:rsidRPr="00BB0EED">
        <w:rPr>
          <w:rFonts w:ascii="Arial" w:hAnsi="Arial" w:cs="Arial"/>
          <w:sz w:val="20"/>
          <w:szCs w:val="20"/>
        </w:rPr>
        <w:t>contribution</w:t>
      </w:r>
      <w:r w:rsidRPr="00BB0EED">
        <w:rPr>
          <w:rFonts w:ascii="Arial" w:hAnsi="Arial" w:cs="Arial"/>
          <w:sz w:val="20"/>
          <w:szCs w:val="20"/>
        </w:rPr>
        <w:t xml:space="preserve"> to the pension plan </w:t>
      </w:r>
      <w:r w:rsidR="00FD6834" w:rsidRPr="00BB0EED">
        <w:rPr>
          <w:rFonts w:ascii="Arial" w:hAnsi="Arial" w:cs="Arial"/>
          <w:sz w:val="20"/>
          <w:szCs w:val="20"/>
        </w:rPr>
        <w:t>relative</w:t>
      </w:r>
      <w:r w:rsidRPr="00BB0EED">
        <w:rPr>
          <w:rFonts w:ascii="Arial" w:hAnsi="Arial" w:cs="Arial"/>
          <w:sz w:val="20"/>
          <w:szCs w:val="20"/>
        </w:rPr>
        <w:t xml:space="preserve"> to projected </w:t>
      </w:r>
      <w:r w:rsidR="00FD6834" w:rsidRPr="00BB0EED">
        <w:rPr>
          <w:rFonts w:ascii="Arial" w:hAnsi="Arial" w:cs="Arial"/>
          <w:sz w:val="20"/>
          <w:szCs w:val="20"/>
        </w:rPr>
        <w:t>contributions</w:t>
      </w:r>
      <w:r w:rsidRPr="00BB0EED">
        <w:rPr>
          <w:rFonts w:ascii="Arial" w:hAnsi="Arial" w:cs="Arial"/>
          <w:sz w:val="20"/>
          <w:szCs w:val="20"/>
        </w:rPr>
        <w:t xml:space="preserve"> of all participating entities, </w:t>
      </w:r>
      <w:r w:rsidR="00FD6834" w:rsidRPr="00BB0EED">
        <w:rPr>
          <w:rFonts w:ascii="Arial" w:hAnsi="Arial" w:cs="Arial"/>
          <w:sz w:val="20"/>
          <w:szCs w:val="20"/>
        </w:rPr>
        <w:t>actuarially</w:t>
      </w:r>
      <w:r w:rsidRPr="00BB0EED">
        <w:rPr>
          <w:rFonts w:ascii="Arial" w:hAnsi="Arial" w:cs="Arial"/>
          <w:sz w:val="20"/>
          <w:szCs w:val="20"/>
        </w:rPr>
        <w:t xml:space="preserve"> determined</w:t>
      </w:r>
      <w:r w:rsidR="0090381A" w:rsidRPr="00BB0EED">
        <w:rPr>
          <w:rFonts w:ascii="Arial" w:hAnsi="Arial" w:cs="Arial"/>
          <w:sz w:val="20"/>
          <w:szCs w:val="20"/>
        </w:rPr>
        <w:t xml:space="preserve">.  </w:t>
      </w:r>
      <w:r w:rsidR="004B2DE6" w:rsidRPr="00BB0EED">
        <w:rPr>
          <w:rFonts w:ascii="Arial" w:hAnsi="Arial" w:cs="Arial"/>
          <w:sz w:val="20"/>
          <w:szCs w:val="20"/>
        </w:rPr>
        <w:t>The</w:t>
      </w:r>
      <w:r w:rsidR="0090381A" w:rsidRPr="00BB0EED">
        <w:rPr>
          <w:rFonts w:ascii="Arial" w:hAnsi="Arial" w:cs="Arial"/>
          <w:sz w:val="20"/>
          <w:szCs w:val="20"/>
        </w:rPr>
        <w:t xml:space="preserve"> school district</w:t>
      </w:r>
      <w:r w:rsidR="001C7DED" w:rsidRPr="00BB0EED">
        <w:rPr>
          <w:rFonts w:ascii="Arial" w:hAnsi="Arial" w:cs="Arial"/>
          <w:sz w:val="20"/>
          <w:szCs w:val="20"/>
        </w:rPr>
        <w:t>’s proportion</w:t>
      </w:r>
      <w:r w:rsidR="004B2DE6" w:rsidRPr="00BB0EED">
        <w:rPr>
          <w:rFonts w:ascii="Arial" w:hAnsi="Arial" w:cs="Arial"/>
          <w:sz w:val="20"/>
          <w:szCs w:val="20"/>
        </w:rPr>
        <w:t>ate share</w:t>
      </w:r>
      <w:r w:rsidR="001C7DED" w:rsidRPr="00BB0EED">
        <w:rPr>
          <w:rFonts w:ascii="Arial" w:hAnsi="Arial" w:cs="Arial"/>
          <w:sz w:val="20"/>
          <w:szCs w:val="20"/>
        </w:rPr>
        <w:t xml:space="preserve"> </w:t>
      </w:r>
      <w:r w:rsidR="004B2DE6" w:rsidRPr="00BB0EED">
        <w:rPr>
          <w:rFonts w:ascii="Arial" w:hAnsi="Arial" w:cs="Arial"/>
          <w:sz w:val="20"/>
          <w:szCs w:val="20"/>
        </w:rPr>
        <w:t>use</w:t>
      </w:r>
      <w:r w:rsidR="00C22851" w:rsidRPr="00BB0EED">
        <w:rPr>
          <w:rFonts w:ascii="Arial" w:hAnsi="Arial" w:cs="Arial"/>
          <w:sz w:val="20"/>
          <w:szCs w:val="20"/>
        </w:rPr>
        <w:t xml:space="preserve">d to calculate the June 30, </w:t>
      </w:r>
      <w:r w:rsidR="002C107F">
        <w:rPr>
          <w:rFonts w:ascii="Arial" w:hAnsi="Arial" w:cs="Arial"/>
          <w:sz w:val="20"/>
          <w:szCs w:val="20"/>
        </w:rPr>
        <w:t>2024</w:t>
      </w:r>
      <w:r w:rsidR="004B2DE6" w:rsidRPr="00BB0EED">
        <w:rPr>
          <w:rFonts w:ascii="Arial" w:hAnsi="Arial" w:cs="Arial"/>
          <w:sz w:val="20"/>
          <w:szCs w:val="20"/>
        </w:rPr>
        <w:t xml:space="preserve"> net pension liability </w:t>
      </w:r>
      <w:r w:rsidR="001C7DED" w:rsidRPr="00BB0EED">
        <w:rPr>
          <w:rFonts w:ascii="Arial" w:hAnsi="Arial" w:cs="Arial"/>
          <w:sz w:val="20"/>
          <w:szCs w:val="20"/>
        </w:rPr>
        <w:t>was ____ percent,</w:t>
      </w:r>
      <w:r w:rsidR="004B2DE6" w:rsidRPr="00BB0EED">
        <w:rPr>
          <w:rFonts w:ascii="Arial" w:hAnsi="Arial" w:cs="Arial"/>
          <w:sz w:val="20"/>
          <w:szCs w:val="20"/>
        </w:rPr>
        <w:t xml:space="preserve"> which was based on a m</w:t>
      </w:r>
      <w:r w:rsidR="00C22851" w:rsidRPr="00BB0EED">
        <w:rPr>
          <w:rFonts w:ascii="Arial" w:hAnsi="Arial" w:cs="Arial"/>
          <w:sz w:val="20"/>
          <w:szCs w:val="20"/>
        </w:rPr>
        <w:t xml:space="preserve">easurement date of June 30, </w:t>
      </w:r>
      <w:r w:rsidR="002C107F">
        <w:rPr>
          <w:rFonts w:ascii="Arial" w:hAnsi="Arial" w:cs="Arial"/>
          <w:sz w:val="20"/>
          <w:szCs w:val="20"/>
        </w:rPr>
        <w:t>2023</w:t>
      </w:r>
      <w:r w:rsidR="004B2DE6" w:rsidRPr="00BB0EED">
        <w:rPr>
          <w:rFonts w:ascii="Arial" w:hAnsi="Arial" w:cs="Arial"/>
          <w:sz w:val="20"/>
          <w:szCs w:val="20"/>
        </w:rPr>
        <w:t xml:space="preserve">.  This </w:t>
      </w:r>
      <w:r w:rsidR="001C7DED" w:rsidRPr="00BB0EED">
        <w:rPr>
          <w:rFonts w:ascii="Arial" w:hAnsi="Arial" w:cs="Arial"/>
          <w:sz w:val="20"/>
          <w:szCs w:val="20"/>
        </w:rPr>
        <w:t xml:space="preserve">was an increase/decrease of </w:t>
      </w:r>
      <w:r w:rsidR="001C7DED" w:rsidRPr="00BB0EED">
        <w:rPr>
          <w:rFonts w:ascii="Arial" w:hAnsi="Arial" w:cs="Arial"/>
          <w:sz w:val="20"/>
          <w:szCs w:val="20"/>
          <w:u w:val="single"/>
        </w:rPr>
        <w:t>______</w:t>
      </w:r>
      <w:r w:rsidR="008B7E52" w:rsidRPr="00BB0EED">
        <w:rPr>
          <w:rFonts w:ascii="Arial" w:hAnsi="Arial" w:cs="Arial"/>
          <w:sz w:val="20"/>
          <w:szCs w:val="20"/>
        </w:rPr>
        <w:t xml:space="preserve"> percent</w:t>
      </w:r>
      <w:r w:rsidR="001C7DED" w:rsidRPr="00BB0EED">
        <w:rPr>
          <w:rFonts w:ascii="Arial" w:hAnsi="Arial" w:cs="Arial"/>
          <w:sz w:val="20"/>
          <w:szCs w:val="20"/>
        </w:rPr>
        <w:t xml:space="preserve"> from its proport</w:t>
      </w:r>
      <w:r w:rsidR="004B2DE6" w:rsidRPr="00BB0EED">
        <w:rPr>
          <w:rFonts w:ascii="Arial" w:hAnsi="Arial" w:cs="Arial"/>
          <w:sz w:val="20"/>
          <w:szCs w:val="20"/>
        </w:rPr>
        <w:t>ionate share use</w:t>
      </w:r>
      <w:r w:rsidR="000303F8" w:rsidRPr="00BB0EED">
        <w:rPr>
          <w:rFonts w:ascii="Arial" w:hAnsi="Arial" w:cs="Arial"/>
          <w:sz w:val="20"/>
          <w:szCs w:val="20"/>
        </w:rPr>
        <w:t xml:space="preserve">d to calculate the June 30, </w:t>
      </w:r>
      <w:r w:rsidR="002C107F">
        <w:rPr>
          <w:rFonts w:ascii="Arial" w:hAnsi="Arial" w:cs="Arial"/>
          <w:sz w:val="20"/>
          <w:szCs w:val="20"/>
        </w:rPr>
        <w:t>2023</w:t>
      </w:r>
      <w:r w:rsidR="004B2DE6" w:rsidRPr="00BB0EED">
        <w:rPr>
          <w:rFonts w:ascii="Arial" w:hAnsi="Arial" w:cs="Arial"/>
          <w:sz w:val="20"/>
          <w:szCs w:val="20"/>
        </w:rPr>
        <w:t xml:space="preserve"> net pension liability, which was based on a m</w:t>
      </w:r>
      <w:r w:rsidR="00F36CCC" w:rsidRPr="00BB0EED">
        <w:rPr>
          <w:rFonts w:ascii="Arial" w:hAnsi="Arial" w:cs="Arial"/>
          <w:sz w:val="20"/>
          <w:szCs w:val="20"/>
        </w:rPr>
        <w:t xml:space="preserve">easurement date of June 30, </w:t>
      </w:r>
      <w:r w:rsidR="00832A3C">
        <w:rPr>
          <w:rFonts w:ascii="Arial" w:hAnsi="Arial" w:cs="Arial"/>
          <w:sz w:val="20"/>
          <w:szCs w:val="20"/>
        </w:rPr>
        <w:t>2022</w:t>
      </w:r>
      <w:r w:rsidR="001C7DED" w:rsidRPr="00BB0EED">
        <w:rPr>
          <w:rFonts w:ascii="Arial" w:hAnsi="Arial" w:cs="Arial"/>
          <w:sz w:val="20"/>
          <w:szCs w:val="20"/>
        </w:rPr>
        <w:t>.</w:t>
      </w:r>
    </w:p>
    <w:p w14:paraId="6BE35C3E" w14:textId="7923867E" w:rsidR="00646951" w:rsidRPr="00F247C1" w:rsidRDefault="00646951"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highlight w:val="yellow"/>
        </w:rPr>
      </w:pPr>
      <w:r w:rsidRPr="00F247C1">
        <w:rPr>
          <w:rFonts w:ascii="Arial" w:hAnsi="Arial" w:cs="Arial"/>
          <w:sz w:val="20"/>
          <w:szCs w:val="20"/>
          <w:highlight w:val="yellow"/>
        </w:rPr>
        <w:t xml:space="preserve"> </w:t>
      </w:r>
    </w:p>
    <w:p w14:paraId="73021DFE" w14:textId="77777777" w:rsidR="00646951" w:rsidRPr="00F247C1" w:rsidRDefault="00646951"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highlight w:val="yellow"/>
        </w:rPr>
      </w:pPr>
    </w:p>
    <w:p w14:paraId="6C2B5F9A" w14:textId="239DD93E" w:rsidR="00646951" w:rsidRPr="00BB0EED" w:rsidRDefault="00646951"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color w:val="0070C0"/>
          <w:sz w:val="20"/>
          <w:szCs w:val="20"/>
        </w:rPr>
        <w:t xml:space="preserve">[If there are changes of benefit terms that affected the measurement of the total pension liability since the prior measurement date, the </w:t>
      </w:r>
      <w:proofErr w:type="gramStart"/>
      <w:r w:rsidRPr="00BB0EED">
        <w:rPr>
          <w:rFonts w:ascii="Arial" w:hAnsi="Arial" w:cs="Arial"/>
          <w:color w:val="0070C0"/>
          <w:sz w:val="20"/>
          <w:szCs w:val="20"/>
        </w:rPr>
        <w:t>District</w:t>
      </w:r>
      <w:proofErr w:type="gramEnd"/>
      <w:r w:rsidRPr="00BB0EED">
        <w:rPr>
          <w:rFonts w:ascii="Arial" w:hAnsi="Arial" w:cs="Arial"/>
          <w:color w:val="0070C0"/>
          <w:sz w:val="20"/>
          <w:szCs w:val="20"/>
        </w:rPr>
        <w:t xml:space="preserve"> should disclose information required by paragraph 80</w:t>
      </w:r>
      <w:r w:rsidR="001A5824" w:rsidRPr="00BB0EED">
        <w:rPr>
          <w:rFonts w:ascii="Arial" w:hAnsi="Arial" w:cs="Arial"/>
          <w:color w:val="0070C0"/>
          <w:sz w:val="20"/>
          <w:szCs w:val="20"/>
        </w:rPr>
        <w:t>(</w:t>
      </w:r>
      <w:r w:rsidRPr="00BB0EED">
        <w:rPr>
          <w:rFonts w:ascii="Arial" w:hAnsi="Arial" w:cs="Arial"/>
          <w:color w:val="0070C0"/>
          <w:sz w:val="20"/>
          <w:szCs w:val="20"/>
        </w:rPr>
        <w:t>e</w:t>
      </w:r>
      <w:r w:rsidR="001A5824" w:rsidRPr="00BB0EED">
        <w:rPr>
          <w:rFonts w:ascii="Arial" w:hAnsi="Arial" w:cs="Arial"/>
          <w:color w:val="0070C0"/>
          <w:sz w:val="20"/>
          <w:szCs w:val="20"/>
        </w:rPr>
        <w:t>)</w:t>
      </w:r>
      <w:r w:rsidRPr="00BB0EED">
        <w:rPr>
          <w:rFonts w:ascii="Arial" w:hAnsi="Arial" w:cs="Arial"/>
          <w:color w:val="0070C0"/>
          <w:sz w:val="20"/>
          <w:szCs w:val="20"/>
        </w:rPr>
        <w:t xml:space="preserve"> of </w:t>
      </w:r>
      <w:r w:rsidR="001A5824" w:rsidRPr="00BB0EED">
        <w:rPr>
          <w:rFonts w:ascii="Arial" w:hAnsi="Arial" w:cs="Arial"/>
          <w:color w:val="0070C0"/>
          <w:sz w:val="20"/>
          <w:szCs w:val="20"/>
        </w:rPr>
        <w:t xml:space="preserve">GASB </w:t>
      </w:r>
      <w:r w:rsidRPr="00BB0EED">
        <w:rPr>
          <w:rFonts w:ascii="Arial" w:hAnsi="Arial" w:cs="Arial"/>
          <w:color w:val="0070C0"/>
          <w:sz w:val="20"/>
          <w:szCs w:val="20"/>
        </w:rPr>
        <w:t xml:space="preserve">Statement </w:t>
      </w:r>
      <w:r w:rsidR="001A5824" w:rsidRPr="00BB0EED">
        <w:rPr>
          <w:rFonts w:ascii="Arial" w:hAnsi="Arial" w:cs="Arial"/>
          <w:color w:val="0070C0"/>
          <w:sz w:val="20"/>
          <w:szCs w:val="20"/>
        </w:rPr>
        <w:t xml:space="preserve">No. </w:t>
      </w:r>
      <w:r w:rsidRPr="00BB0EED">
        <w:rPr>
          <w:rFonts w:ascii="Arial" w:hAnsi="Arial" w:cs="Arial"/>
          <w:color w:val="0070C0"/>
          <w:sz w:val="20"/>
          <w:szCs w:val="20"/>
        </w:rPr>
        <w:t xml:space="preserve">68 here.  If changes expected to have a significant effect on the measurement of the </w:t>
      </w:r>
      <w:proofErr w:type="gramStart"/>
      <w:r w:rsidRPr="00BB0EED">
        <w:rPr>
          <w:rFonts w:ascii="Arial" w:hAnsi="Arial" w:cs="Arial"/>
          <w:color w:val="0070C0"/>
          <w:sz w:val="20"/>
          <w:szCs w:val="20"/>
        </w:rPr>
        <w:t>District’s</w:t>
      </w:r>
      <w:proofErr w:type="gramEnd"/>
      <w:r w:rsidRPr="00BB0EED">
        <w:rPr>
          <w:rFonts w:ascii="Arial" w:hAnsi="Arial" w:cs="Arial"/>
          <w:color w:val="0070C0"/>
          <w:sz w:val="20"/>
          <w:szCs w:val="20"/>
        </w:rPr>
        <w:t xml:space="preserve"> </w:t>
      </w:r>
      <w:r w:rsidR="00FD6834" w:rsidRPr="00BB0EED">
        <w:rPr>
          <w:rFonts w:ascii="Arial" w:hAnsi="Arial" w:cs="Arial"/>
          <w:color w:val="0070C0"/>
          <w:sz w:val="20"/>
          <w:szCs w:val="20"/>
        </w:rPr>
        <w:t>proportionate</w:t>
      </w:r>
      <w:r w:rsidRPr="00BB0EED">
        <w:rPr>
          <w:rFonts w:ascii="Arial" w:hAnsi="Arial" w:cs="Arial"/>
          <w:color w:val="0070C0"/>
          <w:sz w:val="20"/>
          <w:szCs w:val="20"/>
        </w:rPr>
        <w:t xml:space="preserve"> share of the net pension liability had occurred between the measurement date and the reporting date, the District should disclose information required by paragraph 80</w:t>
      </w:r>
      <w:r w:rsidR="001A5824" w:rsidRPr="00BB0EED">
        <w:rPr>
          <w:rFonts w:ascii="Arial" w:hAnsi="Arial" w:cs="Arial"/>
          <w:color w:val="0070C0"/>
          <w:sz w:val="20"/>
          <w:szCs w:val="20"/>
        </w:rPr>
        <w:t>(</w:t>
      </w:r>
      <w:r w:rsidRPr="00BB0EED">
        <w:rPr>
          <w:rFonts w:ascii="Arial" w:hAnsi="Arial" w:cs="Arial"/>
          <w:color w:val="0070C0"/>
          <w:sz w:val="20"/>
          <w:szCs w:val="20"/>
        </w:rPr>
        <w:t>f</w:t>
      </w:r>
      <w:r w:rsidR="001A5824" w:rsidRPr="00BB0EED">
        <w:rPr>
          <w:rFonts w:ascii="Arial" w:hAnsi="Arial" w:cs="Arial"/>
          <w:color w:val="0070C0"/>
          <w:sz w:val="20"/>
          <w:szCs w:val="20"/>
        </w:rPr>
        <w:t>)</w:t>
      </w:r>
      <w:r w:rsidRPr="00BB0EED">
        <w:rPr>
          <w:rFonts w:ascii="Arial" w:hAnsi="Arial" w:cs="Arial"/>
          <w:color w:val="0070C0"/>
          <w:sz w:val="20"/>
          <w:szCs w:val="20"/>
        </w:rPr>
        <w:t xml:space="preserve"> of </w:t>
      </w:r>
      <w:r w:rsidR="001A5824" w:rsidRPr="00BB0EED">
        <w:rPr>
          <w:rFonts w:ascii="Arial" w:hAnsi="Arial" w:cs="Arial"/>
          <w:color w:val="0070C0"/>
          <w:sz w:val="20"/>
          <w:szCs w:val="20"/>
        </w:rPr>
        <w:t xml:space="preserve">GASB </w:t>
      </w:r>
      <w:r w:rsidRPr="00BB0EED">
        <w:rPr>
          <w:rFonts w:ascii="Arial" w:hAnsi="Arial" w:cs="Arial"/>
          <w:color w:val="0070C0"/>
          <w:sz w:val="20"/>
          <w:szCs w:val="20"/>
        </w:rPr>
        <w:t xml:space="preserve">Statement </w:t>
      </w:r>
      <w:r w:rsidR="001A5824" w:rsidRPr="00BB0EED">
        <w:rPr>
          <w:rFonts w:ascii="Arial" w:hAnsi="Arial" w:cs="Arial"/>
          <w:color w:val="0070C0"/>
          <w:sz w:val="20"/>
          <w:szCs w:val="20"/>
        </w:rPr>
        <w:t xml:space="preserve">No. </w:t>
      </w:r>
      <w:r w:rsidRPr="00BB0EED">
        <w:rPr>
          <w:rFonts w:ascii="Arial" w:hAnsi="Arial" w:cs="Arial"/>
          <w:color w:val="0070C0"/>
          <w:sz w:val="20"/>
          <w:szCs w:val="20"/>
        </w:rPr>
        <w:t xml:space="preserve">68 here.] </w:t>
      </w:r>
    </w:p>
    <w:p w14:paraId="0DE7649A" w14:textId="77777777" w:rsidR="00646951" w:rsidRPr="00F247C1" w:rsidRDefault="00646951"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highlight w:val="yellow"/>
        </w:rPr>
      </w:pPr>
    </w:p>
    <w:p w14:paraId="010B2EE8" w14:textId="7C063441" w:rsidR="00646951" w:rsidRPr="00BB0EED" w:rsidRDefault="00646951"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sz w:val="20"/>
          <w:szCs w:val="20"/>
        </w:rPr>
        <w:t>For the year ended</w:t>
      </w:r>
      <w:r w:rsidR="003E5BA4" w:rsidRPr="00BB0EED">
        <w:rPr>
          <w:rFonts w:ascii="Arial" w:hAnsi="Arial" w:cs="Arial"/>
          <w:sz w:val="20"/>
          <w:szCs w:val="20"/>
        </w:rPr>
        <w:t xml:space="preserve"> June 30, </w:t>
      </w:r>
      <w:r w:rsidR="002C107F">
        <w:rPr>
          <w:rFonts w:ascii="Arial" w:hAnsi="Arial" w:cs="Arial"/>
          <w:sz w:val="20"/>
          <w:szCs w:val="20"/>
        </w:rPr>
        <w:t>2024</w:t>
      </w:r>
      <w:r w:rsidR="003E5BA4" w:rsidRPr="00BB0EED">
        <w:rPr>
          <w:rFonts w:ascii="Arial" w:hAnsi="Arial" w:cs="Arial"/>
          <w:sz w:val="20"/>
          <w:szCs w:val="20"/>
        </w:rPr>
        <w:t xml:space="preserve">, the District recognized pension expense of $_______.  At June 30, </w:t>
      </w:r>
      <w:r w:rsidR="002C107F">
        <w:rPr>
          <w:rFonts w:ascii="Arial" w:hAnsi="Arial" w:cs="Arial"/>
          <w:sz w:val="20"/>
          <w:szCs w:val="20"/>
        </w:rPr>
        <w:t>2024</w:t>
      </w:r>
      <w:r w:rsidR="003E5BA4" w:rsidRPr="00BB0EED">
        <w:rPr>
          <w:rFonts w:ascii="Arial" w:hAnsi="Arial" w:cs="Arial"/>
          <w:sz w:val="20"/>
          <w:szCs w:val="20"/>
        </w:rPr>
        <w:t xml:space="preserve"> the District reported deferred outflows of resources and deferred inflows of resources related to pensions from the following sources:</w:t>
      </w:r>
    </w:p>
    <w:p w14:paraId="2F2CBE88"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6"/>
        <w:gridCol w:w="328"/>
        <w:gridCol w:w="1957"/>
        <w:gridCol w:w="328"/>
        <w:gridCol w:w="1783"/>
      </w:tblGrid>
      <w:tr w:rsidR="003E5BA4" w:rsidRPr="00BB0EED" w14:paraId="17F767EB" w14:textId="77777777" w:rsidTr="00522FDE">
        <w:tc>
          <w:tcPr>
            <w:tcW w:w="4590" w:type="dxa"/>
          </w:tcPr>
          <w:p w14:paraId="1534BBA2"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230EF0F9"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80" w:type="dxa"/>
          </w:tcPr>
          <w:p w14:paraId="0F3F4000" w14:textId="3299B278" w:rsidR="003E5BA4" w:rsidRPr="00BB0EED" w:rsidRDefault="003E5BA4"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center"/>
              <w:rPr>
                <w:rFonts w:ascii="Arial" w:hAnsi="Arial" w:cs="Arial"/>
                <w:b/>
                <w:sz w:val="20"/>
                <w:szCs w:val="20"/>
              </w:rPr>
            </w:pPr>
            <w:r w:rsidRPr="00BB0EED">
              <w:rPr>
                <w:rFonts w:ascii="Arial" w:hAnsi="Arial" w:cs="Arial"/>
                <w:b/>
                <w:sz w:val="20"/>
                <w:szCs w:val="20"/>
              </w:rPr>
              <w:t>Deferred Outflows of Resources</w:t>
            </w:r>
          </w:p>
        </w:tc>
        <w:tc>
          <w:tcPr>
            <w:tcW w:w="328" w:type="dxa"/>
          </w:tcPr>
          <w:p w14:paraId="0886F4AE" w14:textId="77777777" w:rsidR="003E5BA4" w:rsidRPr="00BB0EED" w:rsidRDefault="003E5BA4"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center"/>
              <w:rPr>
                <w:rFonts w:ascii="Arial" w:hAnsi="Arial" w:cs="Arial"/>
                <w:b/>
                <w:sz w:val="20"/>
                <w:szCs w:val="20"/>
              </w:rPr>
            </w:pPr>
          </w:p>
        </w:tc>
        <w:tc>
          <w:tcPr>
            <w:tcW w:w="1800" w:type="dxa"/>
          </w:tcPr>
          <w:p w14:paraId="3C655EEC" w14:textId="2EE3A980" w:rsidR="003E5BA4" w:rsidRPr="00BB0EED" w:rsidRDefault="003E5BA4"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center"/>
              <w:rPr>
                <w:rFonts w:ascii="Arial" w:hAnsi="Arial" w:cs="Arial"/>
                <w:b/>
                <w:sz w:val="20"/>
                <w:szCs w:val="20"/>
              </w:rPr>
            </w:pPr>
            <w:r w:rsidRPr="00BB0EED">
              <w:rPr>
                <w:rFonts w:ascii="Arial" w:hAnsi="Arial" w:cs="Arial"/>
                <w:b/>
                <w:sz w:val="20"/>
                <w:szCs w:val="20"/>
              </w:rPr>
              <w:t>Deferred Inflows of Resources</w:t>
            </w:r>
          </w:p>
        </w:tc>
      </w:tr>
      <w:tr w:rsidR="003E5BA4" w:rsidRPr="00BB0EED" w14:paraId="199130EB" w14:textId="77777777" w:rsidTr="00522FDE">
        <w:tc>
          <w:tcPr>
            <w:tcW w:w="4590" w:type="dxa"/>
          </w:tcPr>
          <w:p w14:paraId="5A0FFAB4"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sz w:val="20"/>
                <w:szCs w:val="20"/>
              </w:rPr>
              <w:t xml:space="preserve">Differences between expected and actual  </w:t>
            </w:r>
          </w:p>
          <w:p w14:paraId="095A503B" w14:textId="6DE4ED19"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sz w:val="20"/>
                <w:szCs w:val="20"/>
              </w:rPr>
              <w:t xml:space="preserve">   experience</w:t>
            </w:r>
          </w:p>
        </w:tc>
        <w:tc>
          <w:tcPr>
            <w:tcW w:w="328" w:type="dxa"/>
          </w:tcPr>
          <w:p w14:paraId="68C4A133" w14:textId="59D7D691"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sz w:val="20"/>
                <w:szCs w:val="20"/>
              </w:rPr>
              <w:t>$</w:t>
            </w:r>
          </w:p>
        </w:tc>
        <w:tc>
          <w:tcPr>
            <w:tcW w:w="1980" w:type="dxa"/>
          </w:tcPr>
          <w:p w14:paraId="5A692374"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0E81F1A2" w14:textId="484F4E05"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sz w:val="20"/>
                <w:szCs w:val="20"/>
              </w:rPr>
              <w:t>$</w:t>
            </w:r>
          </w:p>
        </w:tc>
        <w:tc>
          <w:tcPr>
            <w:tcW w:w="1800" w:type="dxa"/>
          </w:tcPr>
          <w:p w14:paraId="2A1F9B2F"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3E5BA4" w:rsidRPr="00BB0EED" w14:paraId="5DCF841F" w14:textId="77777777" w:rsidTr="00522FDE">
        <w:tc>
          <w:tcPr>
            <w:tcW w:w="4590" w:type="dxa"/>
          </w:tcPr>
          <w:p w14:paraId="0268C927"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sz w:val="20"/>
                <w:szCs w:val="20"/>
              </w:rPr>
              <w:t xml:space="preserve">Net difference between projected and actual </w:t>
            </w:r>
          </w:p>
          <w:p w14:paraId="720E6EDA" w14:textId="6ECC5396"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sz w:val="20"/>
                <w:szCs w:val="20"/>
              </w:rPr>
              <w:t xml:space="preserve">   earnings on pension plan investments</w:t>
            </w:r>
            <w:r w:rsidR="008A659A" w:rsidRPr="00BB0EED">
              <w:rPr>
                <w:rFonts w:ascii="Arial" w:hAnsi="Arial" w:cs="Arial"/>
                <w:color w:val="0070C0"/>
                <w:sz w:val="20"/>
                <w:szCs w:val="20"/>
              </w:rPr>
              <w:t>***</w:t>
            </w:r>
          </w:p>
        </w:tc>
        <w:tc>
          <w:tcPr>
            <w:tcW w:w="328" w:type="dxa"/>
          </w:tcPr>
          <w:p w14:paraId="2EBF85FA"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80" w:type="dxa"/>
          </w:tcPr>
          <w:p w14:paraId="04838724"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44E40FD9"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800" w:type="dxa"/>
          </w:tcPr>
          <w:p w14:paraId="7C40D244"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3E5BA4" w:rsidRPr="00BB0EED" w14:paraId="5DD80231" w14:textId="77777777" w:rsidTr="00522FDE">
        <w:tc>
          <w:tcPr>
            <w:tcW w:w="4590" w:type="dxa"/>
          </w:tcPr>
          <w:p w14:paraId="7D0C7831" w14:textId="7CF18DBF"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sz w:val="20"/>
                <w:szCs w:val="20"/>
              </w:rPr>
              <w:t>Changes of assumptions</w:t>
            </w:r>
          </w:p>
        </w:tc>
        <w:tc>
          <w:tcPr>
            <w:tcW w:w="328" w:type="dxa"/>
          </w:tcPr>
          <w:p w14:paraId="626BF552"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80" w:type="dxa"/>
          </w:tcPr>
          <w:p w14:paraId="62AF3F00"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7810D8A2"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800" w:type="dxa"/>
          </w:tcPr>
          <w:p w14:paraId="3953C5CC"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3E5BA4" w:rsidRPr="00BB0EED" w14:paraId="095BB6CB" w14:textId="77777777" w:rsidTr="00522FDE">
        <w:tc>
          <w:tcPr>
            <w:tcW w:w="4590" w:type="dxa"/>
          </w:tcPr>
          <w:p w14:paraId="4F6CB4F3"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sz w:val="20"/>
                <w:szCs w:val="20"/>
              </w:rPr>
              <w:t xml:space="preserve">Changes in proportion and differences between </w:t>
            </w:r>
          </w:p>
          <w:p w14:paraId="42D8FEE6" w14:textId="63709EE3" w:rsidR="003E5BA4" w:rsidRPr="00BB0EED" w:rsidRDefault="003E5BA4" w:rsidP="001A582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sz w:val="20"/>
                <w:szCs w:val="20"/>
              </w:rPr>
              <w:t xml:space="preserve">   District contributions and proportionate share </w:t>
            </w:r>
            <w:r w:rsidR="006A3DD4" w:rsidRPr="00BB0EED">
              <w:rPr>
                <w:rFonts w:ascii="Arial" w:hAnsi="Arial" w:cs="Arial"/>
                <w:sz w:val="20"/>
                <w:szCs w:val="20"/>
              </w:rPr>
              <w:t xml:space="preserve">           </w:t>
            </w:r>
            <w:r w:rsidRPr="00BB0EED">
              <w:rPr>
                <w:rFonts w:ascii="Arial" w:hAnsi="Arial" w:cs="Arial"/>
                <w:sz w:val="20"/>
                <w:szCs w:val="20"/>
              </w:rPr>
              <w:t>of contributions</w:t>
            </w:r>
          </w:p>
        </w:tc>
        <w:tc>
          <w:tcPr>
            <w:tcW w:w="328" w:type="dxa"/>
          </w:tcPr>
          <w:p w14:paraId="19B78304"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80" w:type="dxa"/>
          </w:tcPr>
          <w:p w14:paraId="3029F28B"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544A79EA"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800" w:type="dxa"/>
          </w:tcPr>
          <w:p w14:paraId="4833E16C"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3E5BA4" w:rsidRPr="00BB0EED" w14:paraId="1E0EB0BE" w14:textId="77777777" w:rsidTr="00522FDE">
        <w:tc>
          <w:tcPr>
            <w:tcW w:w="4590" w:type="dxa"/>
          </w:tcPr>
          <w:p w14:paraId="7AE55464"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sz w:val="20"/>
                <w:szCs w:val="20"/>
              </w:rPr>
              <w:t xml:space="preserve">District contributions subsequent to the </w:t>
            </w:r>
          </w:p>
          <w:p w14:paraId="1E8032F6" w14:textId="1481B643"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sz w:val="20"/>
                <w:szCs w:val="20"/>
              </w:rPr>
              <w:t xml:space="preserve">   measurement date</w:t>
            </w:r>
          </w:p>
        </w:tc>
        <w:tc>
          <w:tcPr>
            <w:tcW w:w="328" w:type="dxa"/>
          </w:tcPr>
          <w:p w14:paraId="372FB719"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80" w:type="dxa"/>
            <w:tcBorders>
              <w:bottom w:val="single" w:sz="4" w:space="0" w:color="auto"/>
            </w:tcBorders>
          </w:tcPr>
          <w:p w14:paraId="3C90089B"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7CA709EE"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800" w:type="dxa"/>
            <w:tcBorders>
              <w:bottom w:val="single" w:sz="4" w:space="0" w:color="auto"/>
            </w:tcBorders>
          </w:tcPr>
          <w:p w14:paraId="2F34F7AF"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3E5BA4" w:rsidRPr="00BB0EED" w14:paraId="73F6F34D" w14:textId="77777777" w:rsidTr="00522FDE">
        <w:tc>
          <w:tcPr>
            <w:tcW w:w="4590" w:type="dxa"/>
          </w:tcPr>
          <w:p w14:paraId="349F3D65" w14:textId="00447378" w:rsidR="003E5BA4" w:rsidRPr="00BB0EED" w:rsidRDefault="003E5BA4"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ind w:left="720"/>
              <w:jc w:val="both"/>
              <w:rPr>
                <w:rFonts w:ascii="Arial" w:hAnsi="Arial" w:cs="Arial"/>
                <w:sz w:val="20"/>
                <w:szCs w:val="20"/>
              </w:rPr>
            </w:pPr>
            <w:r w:rsidRPr="00BB0EED">
              <w:rPr>
                <w:rFonts w:ascii="Arial" w:hAnsi="Arial" w:cs="Arial"/>
                <w:sz w:val="20"/>
                <w:szCs w:val="20"/>
              </w:rPr>
              <w:t>Total</w:t>
            </w:r>
          </w:p>
        </w:tc>
        <w:tc>
          <w:tcPr>
            <w:tcW w:w="328" w:type="dxa"/>
          </w:tcPr>
          <w:p w14:paraId="5C031365" w14:textId="6C9F2248"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sz w:val="20"/>
                <w:szCs w:val="20"/>
              </w:rPr>
              <w:t>$</w:t>
            </w:r>
          </w:p>
        </w:tc>
        <w:tc>
          <w:tcPr>
            <w:tcW w:w="1980" w:type="dxa"/>
            <w:tcBorders>
              <w:top w:val="single" w:sz="4" w:space="0" w:color="auto"/>
              <w:bottom w:val="double" w:sz="4" w:space="0" w:color="auto"/>
            </w:tcBorders>
          </w:tcPr>
          <w:p w14:paraId="7D0C035F"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50EA531D" w14:textId="2FF30D22"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sz w:val="20"/>
                <w:szCs w:val="20"/>
              </w:rPr>
              <w:t>$</w:t>
            </w:r>
          </w:p>
        </w:tc>
        <w:tc>
          <w:tcPr>
            <w:tcW w:w="1800" w:type="dxa"/>
            <w:tcBorders>
              <w:top w:val="single" w:sz="4" w:space="0" w:color="auto"/>
              <w:bottom w:val="double" w:sz="4" w:space="0" w:color="auto"/>
            </w:tcBorders>
          </w:tcPr>
          <w:p w14:paraId="48836643"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bl>
    <w:p w14:paraId="285424BA" w14:textId="600A3AF7" w:rsidR="006E1ADD" w:rsidRPr="00BB0EED" w:rsidRDefault="006E1ADD" w:rsidP="0025709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EC51361" w14:textId="0A480922" w:rsidR="00BE59D9" w:rsidRPr="00BB0EED" w:rsidRDefault="00257090"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B0EED">
        <w:rPr>
          <w:rFonts w:ascii="Arial" w:hAnsi="Arial" w:cs="Arial"/>
          <w:color w:val="0070C0"/>
          <w:sz w:val="20"/>
          <w:szCs w:val="20"/>
        </w:rPr>
        <w:t xml:space="preserve"> </w:t>
      </w:r>
      <w:r w:rsidR="00BE59D9" w:rsidRPr="00BB0EED">
        <w:rPr>
          <w:rFonts w:ascii="Arial" w:hAnsi="Arial" w:cs="Arial"/>
          <w:color w:val="0070C0"/>
          <w:sz w:val="20"/>
          <w:szCs w:val="20"/>
        </w:rPr>
        <w:t>[</w:t>
      </w:r>
      <w:r w:rsidR="006E1ADD" w:rsidRPr="00BB0EED">
        <w:rPr>
          <w:rFonts w:ascii="Arial" w:hAnsi="Arial" w:cs="Arial"/>
          <w:color w:val="0070C0"/>
          <w:sz w:val="20"/>
          <w:szCs w:val="20"/>
        </w:rPr>
        <w:t>***</w:t>
      </w:r>
      <w:r w:rsidR="00BE59D9" w:rsidRPr="00BB0EED">
        <w:rPr>
          <w:rFonts w:ascii="Arial" w:hAnsi="Arial" w:cs="Arial"/>
          <w:color w:val="0070C0"/>
          <w:sz w:val="20"/>
          <w:szCs w:val="20"/>
        </w:rPr>
        <w:t>Note</w:t>
      </w:r>
      <w:proofErr w:type="gramStart"/>
      <w:r w:rsidR="00BE59D9" w:rsidRPr="00BB0EED">
        <w:rPr>
          <w:rFonts w:ascii="Arial" w:hAnsi="Arial" w:cs="Arial"/>
          <w:color w:val="0070C0"/>
          <w:sz w:val="20"/>
          <w:szCs w:val="20"/>
        </w:rPr>
        <w:t>:  “</w:t>
      </w:r>
      <w:proofErr w:type="gramEnd"/>
      <w:r w:rsidR="00BE59D9" w:rsidRPr="00BB0EED">
        <w:rPr>
          <w:rFonts w:ascii="Arial" w:hAnsi="Arial" w:cs="Arial"/>
          <w:color w:val="0070C0"/>
          <w:sz w:val="20"/>
          <w:szCs w:val="20"/>
        </w:rPr>
        <w:t xml:space="preserve">Net </w:t>
      </w:r>
      <w:r w:rsidR="008A659A" w:rsidRPr="00BB0EED">
        <w:rPr>
          <w:rFonts w:ascii="Arial" w:hAnsi="Arial" w:cs="Arial"/>
          <w:color w:val="0070C0"/>
          <w:sz w:val="20"/>
          <w:szCs w:val="20"/>
        </w:rPr>
        <w:t xml:space="preserve">difference between projected and actual earnings on pension plan investments” is </w:t>
      </w:r>
      <w:r w:rsidRPr="00BB0EED">
        <w:rPr>
          <w:rFonts w:ascii="Arial" w:hAnsi="Arial" w:cs="Arial"/>
          <w:color w:val="0070C0"/>
          <w:sz w:val="20"/>
          <w:szCs w:val="20"/>
        </w:rPr>
        <w:t xml:space="preserve">the only                </w:t>
      </w:r>
      <w:r w:rsidR="008A659A" w:rsidRPr="00BB0EED">
        <w:rPr>
          <w:rFonts w:ascii="Arial" w:hAnsi="Arial" w:cs="Arial"/>
          <w:color w:val="0070C0"/>
          <w:sz w:val="20"/>
          <w:szCs w:val="20"/>
        </w:rPr>
        <w:t>deferred item that shall be presented net.  All other deferred items should be gross.]</w:t>
      </w:r>
    </w:p>
    <w:p w14:paraId="06A3C378" w14:textId="3CFF5381" w:rsidR="00BE59D9" w:rsidRPr="00F247C1" w:rsidRDefault="00BE59D9"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highlight w:val="yellow"/>
        </w:rPr>
      </w:pPr>
    </w:p>
    <w:p w14:paraId="621A7E1E" w14:textId="538CFF45" w:rsidR="00E31C9E" w:rsidRDefault="00FD6834"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$_______ reported as deferred outflows of resources related to pensions</w:t>
      </w:r>
      <w:r w:rsidR="00080D1F" w:rsidRPr="00482F2F">
        <w:rPr>
          <w:rFonts w:ascii="Arial" w:hAnsi="Arial" w:cs="Arial"/>
          <w:sz w:val="20"/>
          <w:szCs w:val="20"/>
        </w:rPr>
        <w:t xml:space="preserve"> resulting from school d</w:t>
      </w:r>
      <w:r w:rsidRPr="00482F2F">
        <w:rPr>
          <w:rFonts w:ascii="Arial" w:hAnsi="Arial" w:cs="Arial"/>
          <w:sz w:val="20"/>
          <w:szCs w:val="20"/>
        </w:rPr>
        <w:t xml:space="preserve">istrict contributions subsequent to the measurement date will be recognized as a reduction to the net pension liability </w:t>
      </w:r>
      <w:r w:rsidR="00186BF7" w:rsidRPr="00482F2F">
        <w:rPr>
          <w:rFonts w:ascii="Arial" w:hAnsi="Arial" w:cs="Arial"/>
          <w:sz w:val="20"/>
          <w:szCs w:val="20"/>
        </w:rPr>
        <w:t xml:space="preserve">in the year ended </w:t>
      </w:r>
      <w:r w:rsidR="001A5824" w:rsidRPr="00482F2F">
        <w:rPr>
          <w:rFonts w:ascii="Arial" w:hAnsi="Arial" w:cs="Arial"/>
          <w:sz w:val="20"/>
          <w:szCs w:val="20"/>
        </w:rPr>
        <w:t>June 30, 20</w:t>
      </w:r>
      <w:r w:rsidR="00E67520" w:rsidRPr="00482F2F">
        <w:rPr>
          <w:rFonts w:ascii="Arial" w:hAnsi="Arial" w:cs="Arial"/>
          <w:sz w:val="20"/>
          <w:szCs w:val="20"/>
        </w:rPr>
        <w:t>2</w:t>
      </w:r>
      <w:r w:rsidR="009C647E">
        <w:rPr>
          <w:rFonts w:ascii="Arial" w:hAnsi="Arial" w:cs="Arial"/>
          <w:sz w:val="20"/>
          <w:szCs w:val="20"/>
        </w:rPr>
        <w:t>5</w:t>
      </w:r>
      <w:r w:rsidR="00651661" w:rsidRPr="00482F2F">
        <w:rPr>
          <w:rFonts w:ascii="Arial" w:hAnsi="Arial" w:cs="Arial"/>
          <w:sz w:val="20"/>
          <w:szCs w:val="20"/>
        </w:rPr>
        <w:t xml:space="preserve">.  </w:t>
      </w:r>
      <w:r w:rsidR="00651661" w:rsidRPr="00482F2F">
        <w:rPr>
          <w:rFonts w:ascii="Arial" w:hAnsi="Arial" w:cs="Arial"/>
          <w:color w:val="0070C0"/>
          <w:sz w:val="20"/>
          <w:szCs w:val="20"/>
        </w:rPr>
        <w:t xml:space="preserve">[Remove previous sentence if not applicable.]  </w:t>
      </w:r>
      <w:r w:rsidR="00651661" w:rsidRPr="00482F2F">
        <w:rPr>
          <w:rFonts w:ascii="Arial" w:hAnsi="Arial" w:cs="Arial"/>
          <w:sz w:val="20"/>
          <w:szCs w:val="20"/>
        </w:rPr>
        <w:t>Other amounts reported as deferred outflows of resources and deferred inflows of resources related to pensions will be recognized in pension expense as follows:</w:t>
      </w:r>
    </w:p>
    <w:p w14:paraId="6329CD29" w14:textId="77777777" w:rsidR="006366C4" w:rsidRPr="00482F2F" w:rsidRDefault="006366C4"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2AF696C9" w14:textId="77777777"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360"/>
        <w:gridCol w:w="1530"/>
      </w:tblGrid>
      <w:tr w:rsidR="00651661" w:rsidRPr="00482F2F" w14:paraId="0B9E0B1B" w14:textId="77777777" w:rsidTr="00522FDE">
        <w:tc>
          <w:tcPr>
            <w:tcW w:w="2160" w:type="dxa"/>
          </w:tcPr>
          <w:p w14:paraId="15D2F702" w14:textId="5D071199" w:rsidR="00651661" w:rsidRPr="00482F2F" w:rsidRDefault="0006217C" w:rsidP="0065166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lastRenderedPageBreak/>
              <w:t>Year E</w:t>
            </w:r>
            <w:r w:rsidR="0066412C" w:rsidRPr="00482F2F">
              <w:rPr>
                <w:rFonts w:ascii="Arial" w:hAnsi="Arial" w:cs="Arial"/>
                <w:sz w:val="20"/>
                <w:szCs w:val="20"/>
              </w:rPr>
              <w:t>nding</w:t>
            </w:r>
            <w:r w:rsidR="00651661" w:rsidRPr="00482F2F">
              <w:rPr>
                <w:rFonts w:ascii="Arial" w:hAnsi="Arial" w:cs="Arial"/>
                <w:sz w:val="20"/>
                <w:szCs w:val="20"/>
              </w:rPr>
              <w:t xml:space="preserve"> June 30:</w:t>
            </w:r>
          </w:p>
        </w:tc>
        <w:tc>
          <w:tcPr>
            <w:tcW w:w="360" w:type="dxa"/>
          </w:tcPr>
          <w:p w14:paraId="2136F908" w14:textId="77777777"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595ACE02" w14:textId="4E68B00E"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51661" w:rsidRPr="00482F2F" w14:paraId="74EC39C4" w14:textId="77777777" w:rsidTr="00522FDE">
        <w:tc>
          <w:tcPr>
            <w:tcW w:w="2160" w:type="dxa"/>
          </w:tcPr>
          <w:p w14:paraId="491CBF42" w14:textId="592084B6" w:rsidR="00651661" w:rsidRPr="00482F2F" w:rsidRDefault="00186BF7"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20</w:t>
            </w:r>
            <w:r w:rsidR="00482F2F">
              <w:rPr>
                <w:rFonts w:ascii="Arial" w:hAnsi="Arial" w:cs="Arial"/>
                <w:sz w:val="20"/>
                <w:szCs w:val="20"/>
              </w:rPr>
              <w:t>2</w:t>
            </w:r>
            <w:r w:rsidR="009C647E">
              <w:rPr>
                <w:rFonts w:ascii="Arial" w:hAnsi="Arial" w:cs="Arial"/>
                <w:sz w:val="20"/>
                <w:szCs w:val="20"/>
              </w:rPr>
              <w:t>5</w:t>
            </w:r>
          </w:p>
        </w:tc>
        <w:tc>
          <w:tcPr>
            <w:tcW w:w="360" w:type="dxa"/>
          </w:tcPr>
          <w:p w14:paraId="726CB7B3" w14:textId="550BC58B"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w:t>
            </w:r>
          </w:p>
        </w:tc>
        <w:tc>
          <w:tcPr>
            <w:tcW w:w="1530" w:type="dxa"/>
          </w:tcPr>
          <w:p w14:paraId="6EE22682" w14:textId="09DE6DBF"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51661" w:rsidRPr="00482F2F" w14:paraId="3488003E" w14:textId="77777777" w:rsidTr="00522FDE">
        <w:tc>
          <w:tcPr>
            <w:tcW w:w="2160" w:type="dxa"/>
          </w:tcPr>
          <w:p w14:paraId="25710DAA" w14:textId="67BBD442" w:rsidR="00651661" w:rsidRPr="00482F2F" w:rsidRDefault="00083D7D"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202</w:t>
            </w:r>
            <w:r w:rsidR="009C647E">
              <w:rPr>
                <w:rFonts w:ascii="Arial" w:hAnsi="Arial" w:cs="Arial"/>
                <w:sz w:val="20"/>
                <w:szCs w:val="20"/>
              </w:rPr>
              <w:t>6</w:t>
            </w:r>
          </w:p>
        </w:tc>
        <w:tc>
          <w:tcPr>
            <w:tcW w:w="360" w:type="dxa"/>
          </w:tcPr>
          <w:p w14:paraId="02E91B1E" w14:textId="77777777"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7D25F72A" w14:textId="3524FCA6"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51661" w:rsidRPr="00482F2F" w14:paraId="6B658B13" w14:textId="77777777" w:rsidTr="00522FDE">
        <w:tc>
          <w:tcPr>
            <w:tcW w:w="2160" w:type="dxa"/>
          </w:tcPr>
          <w:p w14:paraId="607E1945" w14:textId="1DB67260" w:rsidR="00651661" w:rsidRPr="00482F2F" w:rsidRDefault="00083D7D"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202</w:t>
            </w:r>
            <w:r w:rsidR="009C647E">
              <w:rPr>
                <w:rFonts w:ascii="Arial" w:hAnsi="Arial" w:cs="Arial"/>
                <w:sz w:val="20"/>
                <w:szCs w:val="20"/>
              </w:rPr>
              <w:t>7</w:t>
            </w:r>
          </w:p>
        </w:tc>
        <w:tc>
          <w:tcPr>
            <w:tcW w:w="360" w:type="dxa"/>
          </w:tcPr>
          <w:p w14:paraId="06E098DA" w14:textId="77777777"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609C6898" w14:textId="66FD31FC"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51661" w:rsidRPr="00482F2F" w14:paraId="4DEF3CF3" w14:textId="77777777" w:rsidTr="00522FDE">
        <w:trPr>
          <w:trHeight w:val="278"/>
        </w:trPr>
        <w:tc>
          <w:tcPr>
            <w:tcW w:w="2160" w:type="dxa"/>
          </w:tcPr>
          <w:p w14:paraId="31953B69" w14:textId="0E9BC2FD" w:rsidR="00651661" w:rsidRPr="00482F2F" w:rsidRDefault="00083D7D"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202</w:t>
            </w:r>
            <w:r w:rsidR="009C647E">
              <w:rPr>
                <w:rFonts w:ascii="Arial" w:hAnsi="Arial" w:cs="Arial"/>
                <w:sz w:val="20"/>
                <w:szCs w:val="20"/>
              </w:rPr>
              <w:t>8</w:t>
            </w:r>
          </w:p>
        </w:tc>
        <w:tc>
          <w:tcPr>
            <w:tcW w:w="360" w:type="dxa"/>
          </w:tcPr>
          <w:p w14:paraId="558C9180" w14:textId="77777777"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4514E703" w14:textId="1A738DE8"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51661" w:rsidRPr="00482F2F" w14:paraId="5DAE40D5" w14:textId="77777777" w:rsidTr="00522FDE">
        <w:tc>
          <w:tcPr>
            <w:tcW w:w="2160" w:type="dxa"/>
          </w:tcPr>
          <w:p w14:paraId="6E020E77" w14:textId="376B5EF2" w:rsidR="00651661" w:rsidRPr="00482F2F" w:rsidRDefault="00083D7D"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202</w:t>
            </w:r>
            <w:r w:rsidR="009C647E">
              <w:rPr>
                <w:rFonts w:ascii="Arial" w:hAnsi="Arial" w:cs="Arial"/>
                <w:sz w:val="20"/>
                <w:szCs w:val="20"/>
              </w:rPr>
              <w:t>9</w:t>
            </w:r>
          </w:p>
        </w:tc>
        <w:tc>
          <w:tcPr>
            <w:tcW w:w="360" w:type="dxa"/>
          </w:tcPr>
          <w:p w14:paraId="5909D442" w14:textId="77777777"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5FF1E36A" w14:textId="5E17AC56"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51661" w:rsidRPr="00F247C1" w14:paraId="12B528D7" w14:textId="77777777" w:rsidTr="00522FDE">
        <w:tc>
          <w:tcPr>
            <w:tcW w:w="2160" w:type="dxa"/>
          </w:tcPr>
          <w:p w14:paraId="00FA17BB" w14:textId="791AE3D8"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Thereafter</w:t>
            </w:r>
          </w:p>
        </w:tc>
        <w:tc>
          <w:tcPr>
            <w:tcW w:w="360" w:type="dxa"/>
          </w:tcPr>
          <w:p w14:paraId="2A9B2ADF" w14:textId="77777777"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156D0713" w14:textId="4D3B3BC7"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bl>
    <w:p w14:paraId="09DA4B4B" w14:textId="77777777" w:rsidR="00651661" w:rsidRPr="00F247C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highlight w:val="yellow"/>
        </w:rPr>
      </w:pPr>
    </w:p>
    <w:p w14:paraId="0C1A416C" w14:textId="1008346B"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i/>
          <w:sz w:val="20"/>
          <w:szCs w:val="20"/>
        </w:rPr>
        <w:t>Actuarial assumptions</w:t>
      </w:r>
      <w:r w:rsidRPr="00482F2F">
        <w:rPr>
          <w:rFonts w:ascii="Arial" w:hAnsi="Arial" w:cs="Arial"/>
          <w:sz w:val="20"/>
          <w:szCs w:val="20"/>
        </w:rPr>
        <w:t xml:space="preserve">. The total pension liability </w:t>
      </w:r>
      <w:r w:rsidR="00272D22" w:rsidRPr="00482F2F">
        <w:rPr>
          <w:rFonts w:ascii="Arial" w:hAnsi="Arial" w:cs="Arial"/>
          <w:sz w:val="20"/>
          <w:szCs w:val="20"/>
        </w:rPr>
        <w:t>as of</w:t>
      </w:r>
      <w:r w:rsidRPr="00482F2F">
        <w:rPr>
          <w:rFonts w:ascii="Arial" w:hAnsi="Arial" w:cs="Arial"/>
          <w:sz w:val="20"/>
          <w:szCs w:val="20"/>
        </w:rPr>
        <w:t xml:space="preserve"> June 30, </w:t>
      </w:r>
      <w:r w:rsidR="00440872" w:rsidRPr="00482F2F">
        <w:rPr>
          <w:rFonts w:ascii="Arial" w:hAnsi="Arial" w:cs="Arial"/>
          <w:sz w:val="20"/>
          <w:szCs w:val="20"/>
        </w:rPr>
        <w:t>202</w:t>
      </w:r>
      <w:r w:rsidR="009C647E">
        <w:rPr>
          <w:rFonts w:ascii="Arial" w:hAnsi="Arial" w:cs="Arial"/>
          <w:sz w:val="20"/>
          <w:szCs w:val="20"/>
        </w:rPr>
        <w:t>3</w:t>
      </w:r>
      <w:r w:rsidR="00272D22" w:rsidRPr="00482F2F">
        <w:rPr>
          <w:rFonts w:ascii="Arial" w:hAnsi="Arial" w:cs="Arial"/>
          <w:sz w:val="20"/>
          <w:szCs w:val="20"/>
        </w:rPr>
        <w:t xml:space="preserve"> was determined by</w:t>
      </w:r>
      <w:r w:rsidRPr="00482F2F">
        <w:rPr>
          <w:rFonts w:ascii="Arial" w:hAnsi="Arial" w:cs="Arial"/>
          <w:sz w:val="20"/>
          <w:szCs w:val="20"/>
        </w:rPr>
        <w:t xml:space="preserve"> actuarial valuation </w:t>
      </w:r>
      <w:r w:rsidR="000303F8" w:rsidRPr="00482F2F">
        <w:rPr>
          <w:rFonts w:ascii="Arial" w:hAnsi="Arial" w:cs="Arial"/>
          <w:sz w:val="20"/>
          <w:szCs w:val="20"/>
        </w:rPr>
        <w:t xml:space="preserve">prepared as of June 30, </w:t>
      </w:r>
      <w:r w:rsidR="00440872" w:rsidRPr="00482F2F">
        <w:rPr>
          <w:rFonts w:ascii="Arial" w:hAnsi="Arial" w:cs="Arial"/>
          <w:sz w:val="20"/>
          <w:szCs w:val="20"/>
        </w:rPr>
        <w:t>202</w:t>
      </w:r>
      <w:r w:rsidR="009C647E">
        <w:rPr>
          <w:rFonts w:ascii="Arial" w:hAnsi="Arial" w:cs="Arial"/>
          <w:sz w:val="20"/>
          <w:szCs w:val="20"/>
        </w:rPr>
        <w:t>2</w:t>
      </w:r>
      <w:r w:rsidR="00482F2F">
        <w:rPr>
          <w:rFonts w:ascii="Arial" w:hAnsi="Arial" w:cs="Arial"/>
          <w:sz w:val="20"/>
          <w:szCs w:val="20"/>
        </w:rPr>
        <w:t>,</w:t>
      </w:r>
      <w:r w:rsidR="009C647E">
        <w:rPr>
          <w:rFonts w:ascii="Arial" w:hAnsi="Arial" w:cs="Arial"/>
          <w:sz w:val="20"/>
          <w:szCs w:val="20"/>
        </w:rPr>
        <w:t xml:space="preserve"> by the new actuarial assumptions adopted by the Board subsequent to June 30, 2022 valuation based on the experience investigation for the four-year period ending June 30, 2022,</w:t>
      </w:r>
      <w:r w:rsidR="00482F2F">
        <w:rPr>
          <w:rFonts w:ascii="Arial" w:hAnsi="Arial" w:cs="Arial"/>
          <w:sz w:val="20"/>
          <w:szCs w:val="20"/>
        </w:rPr>
        <w:t xml:space="preserve"> and by the investment experience for the fiscal year ending June 30, 202</w:t>
      </w:r>
      <w:r w:rsidR="009C647E">
        <w:rPr>
          <w:rFonts w:ascii="Arial" w:hAnsi="Arial" w:cs="Arial"/>
          <w:sz w:val="20"/>
          <w:szCs w:val="20"/>
        </w:rPr>
        <w:t>3</w:t>
      </w:r>
      <w:r w:rsidR="00272D22" w:rsidRPr="00482F2F">
        <w:rPr>
          <w:rFonts w:ascii="Arial" w:hAnsi="Arial" w:cs="Arial"/>
          <w:sz w:val="20"/>
          <w:szCs w:val="20"/>
        </w:rPr>
        <w:t>. T</w:t>
      </w:r>
      <w:r w:rsidRPr="00482F2F">
        <w:rPr>
          <w:rFonts w:ascii="Arial" w:hAnsi="Arial" w:cs="Arial"/>
          <w:sz w:val="20"/>
          <w:szCs w:val="20"/>
        </w:rPr>
        <w:t xml:space="preserve">he </w:t>
      </w:r>
      <w:r w:rsidR="00272D22" w:rsidRPr="00482F2F">
        <w:rPr>
          <w:rFonts w:ascii="Arial" w:hAnsi="Arial" w:cs="Arial"/>
          <w:sz w:val="20"/>
          <w:szCs w:val="20"/>
        </w:rPr>
        <w:t>following actuarial assumptions are</w:t>
      </w:r>
      <w:r w:rsidRPr="00482F2F">
        <w:rPr>
          <w:rFonts w:ascii="Arial" w:hAnsi="Arial" w:cs="Arial"/>
          <w:sz w:val="20"/>
          <w:szCs w:val="20"/>
        </w:rPr>
        <w:t xml:space="preserve"> applied to all periods included in the measurement:</w:t>
      </w:r>
    </w:p>
    <w:p w14:paraId="224D3DF4" w14:textId="77777777"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4410"/>
      </w:tblGrid>
      <w:tr w:rsidR="00651661" w:rsidRPr="00482F2F" w14:paraId="4C3FDEAF" w14:textId="77777777" w:rsidTr="00522FDE">
        <w:tc>
          <w:tcPr>
            <w:tcW w:w="2880" w:type="dxa"/>
          </w:tcPr>
          <w:p w14:paraId="747127A4" w14:textId="77777777"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Inflation</w:t>
            </w:r>
          </w:p>
          <w:p w14:paraId="65F095B8" w14:textId="758D20C9" w:rsidR="00117CA6" w:rsidRPr="00482F2F"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4410" w:type="dxa"/>
          </w:tcPr>
          <w:p w14:paraId="59AC90E7" w14:textId="7CB18090" w:rsidR="00651661" w:rsidRPr="00482F2F" w:rsidRDefault="00482F2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2.40</w:t>
            </w:r>
            <w:r w:rsidR="00651661" w:rsidRPr="00482F2F">
              <w:rPr>
                <w:rFonts w:ascii="Arial" w:hAnsi="Arial" w:cs="Arial"/>
                <w:sz w:val="20"/>
                <w:szCs w:val="20"/>
              </w:rPr>
              <w:t xml:space="preserve"> percent</w:t>
            </w:r>
          </w:p>
        </w:tc>
      </w:tr>
      <w:tr w:rsidR="00651661" w:rsidRPr="00482F2F" w14:paraId="5599906F" w14:textId="77777777" w:rsidTr="00522FDE">
        <w:tc>
          <w:tcPr>
            <w:tcW w:w="2880" w:type="dxa"/>
          </w:tcPr>
          <w:p w14:paraId="340AC36D" w14:textId="77777777"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Salary increases</w:t>
            </w:r>
          </w:p>
          <w:p w14:paraId="494EC793" w14:textId="422FC391" w:rsidR="00117CA6" w:rsidRPr="00482F2F"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4410" w:type="dxa"/>
          </w:tcPr>
          <w:p w14:paraId="6E4B30BC" w14:textId="79AC44B0" w:rsidR="00651661" w:rsidRPr="00482F2F" w:rsidRDefault="00482F2F" w:rsidP="00A56F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2.65 – 17.90</w:t>
            </w:r>
            <w:r w:rsidR="00651661" w:rsidRPr="00482F2F">
              <w:rPr>
                <w:rFonts w:ascii="Arial" w:hAnsi="Arial" w:cs="Arial"/>
                <w:sz w:val="20"/>
                <w:szCs w:val="20"/>
              </w:rPr>
              <w:t xml:space="preserve"> percent, including inflation</w:t>
            </w:r>
          </w:p>
        </w:tc>
      </w:tr>
      <w:tr w:rsidR="00651661" w:rsidRPr="00F247C1" w14:paraId="6EF2D974" w14:textId="77777777" w:rsidTr="00522FDE">
        <w:tc>
          <w:tcPr>
            <w:tcW w:w="2880" w:type="dxa"/>
          </w:tcPr>
          <w:p w14:paraId="7F46E0FD" w14:textId="3D6E77F4"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Investment rate of return</w:t>
            </w:r>
          </w:p>
        </w:tc>
        <w:tc>
          <w:tcPr>
            <w:tcW w:w="4410" w:type="dxa"/>
          </w:tcPr>
          <w:p w14:paraId="5D3254FA" w14:textId="01424AAC" w:rsidR="00651661" w:rsidRPr="00482F2F" w:rsidRDefault="00482F2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7.</w:t>
            </w:r>
            <w:r w:rsidR="009C647E">
              <w:rPr>
                <w:rFonts w:ascii="Arial" w:hAnsi="Arial" w:cs="Arial"/>
                <w:sz w:val="20"/>
                <w:szCs w:val="20"/>
              </w:rPr>
              <w:t>00</w:t>
            </w:r>
            <w:r w:rsidR="00651661" w:rsidRPr="00482F2F">
              <w:rPr>
                <w:rFonts w:ascii="Arial" w:hAnsi="Arial" w:cs="Arial"/>
                <w:sz w:val="20"/>
                <w:szCs w:val="20"/>
              </w:rPr>
              <w:t xml:space="preserve"> percent, net of pension plan investment expense, including inflation</w:t>
            </w:r>
          </w:p>
        </w:tc>
      </w:tr>
    </w:tbl>
    <w:p w14:paraId="43EDC75F" w14:textId="77777777" w:rsidR="00651661" w:rsidRPr="00F247C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highlight w:val="yellow"/>
        </w:rPr>
      </w:pPr>
    </w:p>
    <w:p w14:paraId="656DB240" w14:textId="77777777" w:rsidR="00AA63FC" w:rsidRPr="00F247C1" w:rsidRDefault="00AA63FC" w:rsidP="001C7DED">
      <w:pPr>
        <w:tabs>
          <w:tab w:val="left" w:pos="-840"/>
          <w:tab w:val="left" w:pos="-720"/>
          <w:tab w:val="left" w:pos="0"/>
          <w:tab w:val="left" w:pos="720"/>
          <w:tab w:val="left" w:pos="1440"/>
          <w:tab w:val="left" w:pos="2160"/>
          <w:tab w:val="left" w:pos="2880"/>
          <w:tab w:val="left" w:pos="3600"/>
          <w:tab w:val="left" w:pos="4320"/>
          <w:tab w:val="left" w:pos="5040"/>
          <w:tab w:val="left" w:pos="5760"/>
          <w:tab w:val="left" w:pos="6480"/>
          <w:tab w:val="right" w:pos="87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0"/>
          <w:szCs w:val="20"/>
          <w:highlight w:val="yellow"/>
        </w:rPr>
      </w:pPr>
    </w:p>
    <w:p w14:paraId="627610B7" w14:textId="1F15F998" w:rsidR="0062541A" w:rsidRPr="00482F2F" w:rsidRDefault="00482F2F" w:rsidP="008E617B">
      <w:pPr>
        <w:tabs>
          <w:tab w:val="left" w:pos="-840"/>
          <w:tab w:val="left" w:pos="-720"/>
          <w:tab w:val="left" w:pos="0"/>
          <w:tab w:val="left" w:pos="720"/>
          <w:tab w:val="left" w:pos="1440"/>
          <w:tab w:val="left" w:pos="2160"/>
          <w:tab w:val="left" w:pos="2880"/>
          <w:tab w:val="left" w:pos="3600"/>
          <w:tab w:val="left" w:pos="4320"/>
          <w:tab w:val="left" w:pos="5040"/>
          <w:tab w:val="left" w:pos="5760"/>
          <w:tab w:val="left" w:pos="6480"/>
          <w:tab w:val="right" w:pos="87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0"/>
          <w:szCs w:val="20"/>
        </w:rPr>
      </w:pPr>
      <w:r w:rsidRPr="00482F2F">
        <w:rPr>
          <w:rFonts w:ascii="Arial" w:hAnsi="Arial" w:cs="Arial"/>
          <w:sz w:val="20"/>
          <w:szCs w:val="20"/>
        </w:rPr>
        <w:t>Mortality rates for service retirees were based on the PubS.H-2010(B) Retiree Table with the following adjustments: For males, 95% of male rates up to age 60, 110% for ages 61 to 75 and 101% for ages above 77. For females, 84% of female rates up to age 72 and 100% for ages above 76. Mortality rates for disability retirees were based on the PubG.H-2010 Disabled Table adjusted 134% for males and 121% for females. Mortality rates for Contingent Annuitants were based on the PubS.H-2010(B) Contingent Annuitant Table, adjusted 97% for males and 110% for females. Mortality rates will be projected generationally using the MP-2020 projection scale to account for future improvements in life expectancy.</w:t>
      </w:r>
    </w:p>
    <w:p w14:paraId="29150BA5" w14:textId="77777777" w:rsidR="00482F2F" w:rsidRPr="00482F2F" w:rsidRDefault="00482F2F" w:rsidP="008E617B">
      <w:pPr>
        <w:tabs>
          <w:tab w:val="left" w:pos="-840"/>
          <w:tab w:val="left" w:pos="-720"/>
          <w:tab w:val="left" w:pos="0"/>
          <w:tab w:val="left" w:pos="720"/>
          <w:tab w:val="left" w:pos="1440"/>
          <w:tab w:val="left" w:pos="2160"/>
          <w:tab w:val="left" w:pos="2880"/>
          <w:tab w:val="left" w:pos="3600"/>
          <w:tab w:val="left" w:pos="4320"/>
          <w:tab w:val="left" w:pos="5040"/>
          <w:tab w:val="left" w:pos="5760"/>
          <w:tab w:val="left" w:pos="6480"/>
          <w:tab w:val="right" w:pos="87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0"/>
          <w:szCs w:val="20"/>
        </w:rPr>
      </w:pPr>
    </w:p>
    <w:p w14:paraId="5829B039" w14:textId="510DFF6A" w:rsidR="0062541A" w:rsidRPr="00482F2F" w:rsidRDefault="0062541A" w:rsidP="008E617B">
      <w:pPr>
        <w:tabs>
          <w:tab w:val="left" w:pos="-840"/>
          <w:tab w:val="left" w:pos="-720"/>
          <w:tab w:val="left" w:pos="0"/>
          <w:tab w:val="left" w:pos="720"/>
          <w:tab w:val="left" w:pos="1440"/>
          <w:tab w:val="left" w:pos="2160"/>
          <w:tab w:val="left" w:pos="2880"/>
          <w:tab w:val="left" w:pos="3600"/>
          <w:tab w:val="left" w:pos="4320"/>
          <w:tab w:val="left" w:pos="5040"/>
          <w:tab w:val="left" w:pos="5760"/>
          <w:tab w:val="left" w:pos="6480"/>
          <w:tab w:val="right" w:pos="87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0"/>
          <w:szCs w:val="20"/>
        </w:rPr>
      </w:pPr>
      <w:r w:rsidRPr="00482F2F">
        <w:rPr>
          <w:rFonts w:ascii="Arial" w:hAnsi="Arial" w:cs="Arial"/>
          <w:sz w:val="20"/>
          <w:szCs w:val="20"/>
        </w:rPr>
        <w:t xml:space="preserve">The actuarial assumptions used </w:t>
      </w:r>
      <w:r w:rsidR="00482F2F" w:rsidRPr="00482F2F">
        <w:rPr>
          <w:rFonts w:ascii="Arial" w:hAnsi="Arial" w:cs="Arial"/>
          <w:sz w:val="20"/>
          <w:szCs w:val="20"/>
        </w:rPr>
        <w:t>for the purposes of determining the total pension liability</w:t>
      </w:r>
      <w:r w:rsidRPr="00482F2F">
        <w:rPr>
          <w:rFonts w:ascii="Arial" w:hAnsi="Arial" w:cs="Arial"/>
          <w:sz w:val="20"/>
          <w:szCs w:val="20"/>
        </w:rPr>
        <w:t xml:space="preserve"> were based on the results of an actuarial experience stu</w:t>
      </w:r>
      <w:r w:rsidR="00482F2F" w:rsidRPr="00482F2F">
        <w:rPr>
          <w:rFonts w:ascii="Arial" w:hAnsi="Arial" w:cs="Arial"/>
          <w:sz w:val="20"/>
          <w:szCs w:val="20"/>
        </w:rPr>
        <w:t>dy for the period July 1, 201</w:t>
      </w:r>
      <w:r w:rsidR="009C647E">
        <w:rPr>
          <w:rFonts w:ascii="Arial" w:hAnsi="Arial" w:cs="Arial"/>
          <w:sz w:val="20"/>
          <w:szCs w:val="20"/>
        </w:rPr>
        <w:t>8</w:t>
      </w:r>
      <w:r w:rsidR="00482F2F" w:rsidRPr="00482F2F">
        <w:rPr>
          <w:rFonts w:ascii="Arial" w:hAnsi="Arial" w:cs="Arial"/>
          <w:sz w:val="20"/>
          <w:szCs w:val="20"/>
        </w:rPr>
        <w:t xml:space="preserve"> to June 30, 202</w:t>
      </w:r>
      <w:r w:rsidR="009C647E">
        <w:rPr>
          <w:rFonts w:ascii="Arial" w:hAnsi="Arial" w:cs="Arial"/>
          <w:sz w:val="20"/>
          <w:szCs w:val="20"/>
        </w:rPr>
        <w:t>2</w:t>
      </w:r>
      <w:r w:rsidRPr="00482F2F">
        <w:rPr>
          <w:rFonts w:ascii="Arial" w:hAnsi="Arial" w:cs="Arial"/>
          <w:sz w:val="20"/>
          <w:szCs w:val="20"/>
        </w:rPr>
        <w:t>.  The experience report is dated April 2</w:t>
      </w:r>
      <w:r w:rsidR="009C647E">
        <w:rPr>
          <w:rFonts w:ascii="Arial" w:hAnsi="Arial" w:cs="Arial"/>
          <w:sz w:val="20"/>
          <w:szCs w:val="20"/>
        </w:rPr>
        <w:t>1</w:t>
      </w:r>
      <w:r w:rsidRPr="00482F2F">
        <w:rPr>
          <w:rFonts w:ascii="Arial" w:hAnsi="Arial" w:cs="Arial"/>
          <w:sz w:val="20"/>
          <w:szCs w:val="20"/>
        </w:rPr>
        <w:t xml:space="preserve">, </w:t>
      </w:r>
      <w:r w:rsidR="00440872" w:rsidRPr="00482F2F">
        <w:rPr>
          <w:rFonts w:ascii="Arial" w:hAnsi="Arial" w:cs="Arial"/>
          <w:sz w:val="20"/>
          <w:szCs w:val="20"/>
        </w:rPr>
        <w:t>202</w:t>
      </w:r>
      <w:r w:rsidR="009C647E">
        <w:rPr>
          <w:rFonts w:ascii="Arial" w:hAnsi="Arial" w:cs="Arial"/>
          <w:sz w:val="20"/>
          <w:szCs w:val="20"/>
        </w:rPr>
        <w:t>3</w:t>
      </w:r>
      <w:r w:rsidRPr="00482F2F">
        <w:rPr>
          <w:rFonts w:ascii="Arial" w:hAnsi="Arial" w:cs="Arial"/>
          <w:sz w:val="20"/>
          <w:szCs w:val="20"/>
        </w:rPr>
        <w:t>.</w:t>
      </w:r>
    </w:p>
    <w:p w14:paraId="72BE7FBA" w14:textId="77777777" w:rsidR="00117CA6" w:rsidRPr="00F247C1"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highlight w:val="yellow"/>
        </w:rPr>
      </w:pPr>
    </w:p>
    <w:p w14:paraId="04922D34" w14:textId="05766FD5" w:rsidR="00117CA6" w:rsidRPr="00482F2F"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The long-term expected rate of return on pension plan investments was determined using a log-normal distribution analysis in which best-estimate ranges of expected future real rates of return (expected nominal returns, net of pension plan investment expense and the assumed rate of inflation) are developed for each major asset class.  These ranges a</w:t>
      </w:r>
      <w:r w:rsidR="001C7DED" w:rsidRPr="00482F2F">
        <w:rPr>
          <w:rFonts w:ascii="Arial" w:hAnsi="Arial" w:cs="Arial"/>
          <w:sz w:val="20"/>
          <w:szCs w:val="20"/>
        </w:rPr>
        <w:t>r</w:t>
      </w:r>
      <w:r w:rsidRPr="00482F2F">
        <w:rPr>
          <w:rFonts w:ascii="Arial" w:hAnsi="Arial" w:cs="Arial"/>
          <w:sz w:val="20"/>
          <w:szCs w:val="20"/>
        </w:rPr>
        <w:t>e combined to produce the long-term expected rate of return by weighting the expected future real rates of return by the target asset allocation percentage and by adding expected inflation.  The</w:t>
      </w:r>
      <w:r w:rsidR="00E4193B" w:rsidRPr="00482F2F">
        <w:rPr>
          <w:rFonts w:ascii="Arial" w:hAnsi="Arial" w:cs="Arial"/>
          <w:sz w:val="20"/>
          <w:szCs w:val="20"/>
        </w:rPr>
        <w:t xml:space="preserve"> most recent</w:t>
      </w:r>
      <w:r w:rsidRPr="00482F2F">
        <w:rPr>
          <w:rFonts w:ascii="Arial" w:hAnsi="Arial" w:cs="Arial"/>
          <w:sz w:val="20"/>
          <w:szCs w:val="20"/>
        </w:rPr>
        <w:t xml:space="preserve"> target asset allocation and best estimates of arithmetic real rates of return for each major asset class are summarized in the following table:</w:t>
      </w:r>
    </w:p>
    <w:p w14:paraId="455E1253" w14:textId="23D0236C" w:rsidR="00407547" w:rsidRPr="00482F2F" w:rsidRDefault="00407547"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bl>
      <w:tblPr>
        <w:tblStyle w:val="TableGrid"/>
        <w:tblW w:w="0" w:type="auto"/>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2"/>
        <w:gridCol w:w="108"/>
        <w:gridCol w:w="1242"/>
        <w:gridCol w:w="288"/>
        <w:gridCol w:w="2611"/>
        <w:gridCol w:w="359"/>
      </w:tblGrid>
      <w:tr w:rsidR="009C5519" w:rsidRPr="00482F2F" w14:paraId="3DB2E600" w14:textId="3C449895" w:rsidTr="009C647E">
        <w:trPr>
          <w:trHeight w:val="438"/>
        </w:trPr>
        <w:tc>
          <w:tcPr>
            <w:tcW w:w="2520" w:type="dxa"/>
            <w:gridSpan w:val="2"/>
            <w:vAlign w:val="bottom"/>
          </w:tcPr>
          <w:p w14:paraId="34EA6E7A" w14:textId="3AF2413D" w:rsidR="00117CA6" w:rsidRPr="00482F2F" w:rsidRDefault="00117CA6"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u w:val="single"/>
              </w:rPr>
            </w:pPr>
            <w:r w:rsidRPr="00482F2F">
              <w:rPr>
                <w:rFonts w:ascii="Arial" w:hAnsi="Arial" w:cs="Arial"/>
                <w:sz w:val="20"/>
                <w:szCs w:val="20"/>
                <w:u w:val="single"/>
              </w:rPr>
              <w:t>Asset Class</w:t>
            </w:r>
          </w:p>
        </w:tc>
        <w:tc>
          <w:tcPr>
            <w:tcW w:w="1242" w:type="dxa"/>
            <w:vAlign w:val="bottom"/>
          </w:tcPr>
          <w:p w14:paraId="209D1577" w14:textId="7ABD82DE" w:rsidR="00117CA6" w:rsidRPr="00482F2F" w:rsidRDefault="00117CA6"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u w:val="single"/>
              </w:rPr>
            </w:pPr>
            <w:r w:rsidRPr="00482F2F">
              <w:rPr>
                <w:rFonts w:ascii="Arial" w:hAnsi="Arial" w:cs="Arial"/>
                <w:sz w:val="20"/>
                <w:szCs w:val="20"/>
                <w:u w:val="single"/>
              </w:rPr>
              <w:t>Target Allocation</w:t>
            </w:r>
          </w:p>
        </w:tc>
        <w:tc>
          <w:tcPr>
            <w:tcW w:w="288" w:type="dxa"/>
            <w:vAlign w:val="bottom"/>
          </w:tcPr>
          <w:p w14:paraId="213F5EED" w14:textId="77777777" w:rsidR="00117CA6" w:rsidRPr="00482F2F" w:rsidRDefault="00117CA6"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u w:val="single"/>
              </w:rPr>
            </w:pPr>
          </w:p>
        </w:tc>
        <w:tc>
          <w:tcPr>
            <w:tcW w:w="2611" w:type="dxa"/>
            <w:vAlign w:val="bottom"/>
          </w:tcPr>
          <w:p w14:paraId="454D3339" w14:textId="5B17204F" w:rsidR="00117CA6" w:rsidRPr="00482F2F" w:rsidRDefault="00117CA6"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u w:val="single"/>
              </w:rPr>
            </w:pPr>
            <w:r w:rsidRPr="00482F2F">
              <w:rPr>
                <w:rFonts w:ascii="Arial" w:hAnsi="Arial" w:cs="Arial"/>
                <w:sz w:val="20"/>
                <w:szCs w:val="20"/>
                <w:u w:val="single"/>
              </w:rPr>
              <w:t>Long-Term Expected Real Rate of Return</w:t>
            </w:r>
          </w:p>
        </w:tc>
        <w:tc>
          <w:tcPr>
            <w:tcW w:w="359" w:type="dxa"/>
          </w:tcPr>
          <w:p w14:paraId="2E9E7135" w14:textId="77777777" w:rsidR="00117CA6" w:rsidRPr="00482F2F"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9C5519" w:rsidRPr="00482F2F" w14:paraId="692DAEB0" w14:textId="0F69D95F" w:rsidTr="009C647E">
        <w:trPr>
          <w:trHeight w:val="212"/>
        </w:trPr>
        <w:tc>
          <w:tcPr>
            <w:tcW w:w="2520" w:type="dxa"/>
            <w:gridSpan w:val="2"/>
          </w:tcPr>
          <w:p w14:paraId="132E751B" w14:textId="416A9559" w:rsidR="00117CA6" w:rsidRPr="00482F2F" w:rsidRDefault="008E617B"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Domestic Equity</w:t>
            </w:r>
          </w:p>
        </w:tc>
        <w:tc>
          <w:tcPr>
            <w:tcW w:w="1242" w:type="dxa"/>
          </w:tcPr>
          <w:p w14:paraId="784F3DE2" w14:textId="2E302BCD" w:rsidR="00117CA6" w:rsidRPr="00482F2F" w:rsidRDefault="00B22A13"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2</w:t>
            </w:r>
            <w:r w:rsidR="00755957">
              <w:rPr>
                <w:rFonts w:ascii="Arial" w:hAnsi="Arial" w:cs="Arial"/>
                <w:sz w:val="20"/>
                <w:szCs w:val="20"/>
              </w:rPr>
              <w:t>7</w:t>
            </w:r>
            <w:r w:rsidR="000F4FCF" w:rsidRPr="00482F2F">
              <w:rPr>
                <w:rFonts w:ascii="Arial" w:hAnsi="Arial" w:cs="Arial"/>
                <w:sz w:val="20"/>
                <w:szCs w:val="20"/>
              </w:rPr>
              <w:t>.00</w:t>
            </w:r>
          </w:p>
        </w:tc>
        <w:tc>
          <w:tcPr>
            <w:tcW w:w="288" w:type="dxa"/>
          </w:tcPr>
          <w:p w14:paraId="2CC6163C" w14:textId="085057A0" w:rsidR="00117CA6" w:rsidRPr="00482F2F"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w:t>
            </w:r>
          </w:p>
        </w:tc>
        <w:tc>
          <w:tcPr>
            <w:tcW w:w="2611" w:type="dxa"/>
          </w:tcPr>
          <w:p w14:paraId="13060655" w14:textId="377FE21C" w:rsidR="00117CA6" w:rsidRPr="00482F2F" w:rsidRDefault="00B22A13"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4.</w:t>
            </w:r>
            <w:r w:rsidR="00755957">
              <w:rPr>
                <w:rFonts w:ascii="Arial" w:hAnsi="Arial" w:cs="Arial"/>
                <w:sz w:val="20"/>
                <w:szCs w:val="20"/>
              </w:rPr>
              <w:t>75</w:t>
            </w:r>
          </w:p>
        </w:tc>
        <w:tc>
          <w:tcPr>
            <w:tcW w:w="359" w:type="dxa"/>
          </w:tcPr>
          <w:p w14:paraId="6AC4C031" w14:textId="0D3E53B2" w:rsidR="00117CA6" w:rsidRPr="00482F2F"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w:t>
            </w:r>
          </w:p>
        </w:tc>
      </w:tr>
      <w:tr w:rsidR="009C5519" w:rsidRPr="00482F2F" w14:paraId="00128EE4" w14:textId="190DF7DD" w:rsidTr="009C647E">
        <w:trPr>
          <w:trHeight w:val="212"/>
        </w:trPr>
        <w:tc>
          <w:tcPr>
            <w:tcW w:w="2520" w:type="dxa"/>
            <w:gridSpan w:val="2"/>
          </w:tcPr>
          <w:p w14:paraId="2D13D9B8" w14:textId="77FC614E" w:rsidR="00117CA6" w:rsidRPr="00482F2F"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International Equity</w:t>
            </w:r>
          </w:p>
        </w:tc>
        <w:tc>
          <w:tcPr>
            <w:tcW w:w="1242" w:type="dxa"/>
          </w:tcPr>
          <w:p w14:paraId="6D94231C" w14:textId="5ACA947E" w:rsidR="00117CA6" w:rsidRPr="00482F2F" w:rsidRDefault="00B22A13"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2</w:t>
            </w:r>
            <w:r w:rsidR="00755957">
              <w:rPr>
                <w:rFonts w:ascii="Arial" w:hAnsi="Arial" w:cs="Arial"/>
                <w:sz w:val="20"/>
                <w:szCs w:val="20"/>
              </w:rPr>
              <w:t>2</w:t>
            </w:r>
            <w:r w:rsidR="008E617B" w:rsidRPr="00482F2F">
              <w:rPr>
                <w:rFonts w:ascii="Arial" w:hAnsi="Arial" w:cs="Arial"/>
                <w:sz w:val="20"/>
                <w:szCs w:val="20"/>
              </w:rPr>
              <w:t>.00</w:t>
            </w:r>
          </w:p>
        </w:tc>
        <w:tc>
          <w:tcPr>
            <w:tcW w:w="288" w:type="dxa"/>
          </w:tcPr>
          <w:p w14:paraId="7D4E1C35" w14:textId="77777777" w:rsidR="00117CA6" w:rsidRPr="00482F2F"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611" w:type="dxa"/>
          </w:tcPr>
          <w:p w14:paraId="6713DD02" w14:textId="1A77BFD1" w:rsidR="00117CA6" w:rsidRPr="00482F2F" w:rsidRDefault="00FD5F8C" w:rsidP="005C3F4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sidRPr="00482F2F">
              <w:rPr>
                <w:rFonts w:ascii="Arial" w:hAnsi="Arial" w:cs="Arial"/>
                <w:sz w:val="20"/>
                <w:szCs w:val="20"/>
              </w:rPr>
              <w:t>4.</w:t>
            </w:r>
            <w:r w:rsidR="00755957">
              <w:rPr>
                <w:rFonts w:ascii="Arial" w:hAnsi="Arial" w:cs="Arial"/>
                <w:sz w:val="20"/>
                <w:szCs w:val="20"/>
              </w:rPr>
              <w:t>75</w:t>
            </w:r>
          </w:p>
        </w:tc>
        <w:tc>
          <w:tcPr>
            <w:tcW w:w="359" w:type="dxa"/>
          </w:tcPr>
          <w:p w14:paraId="47EA8784" w14:textId="77777777" w:rsidR="00117CA6" w:rsidRPr="00482F2F"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9C5519" w:rsidRPr="00482F2F" w14:paraId="418F8BC8" w14:textId="0B5DAF91" w:rsidTr="009C647E">
        <w:trPr>
          <w:trHeight w:val="1233"/>
        </w:trPr>
        <w:tc>
          <w:tcPr>
            <w:tcW w:w="2412" w:type="dxa"/>
          </w:tcPr>
          <w:p w14:paraId="73B0DAB7" w14:textId="1060DEC2" w:rsidR="00117CA6" w:rsidRPr="00482F2F" w:rsidRDefault="005C3F42"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Global Equity</w:t>
            </w:r>
          </w:p>
          <w:p w14:paraId="09C0CF33" w14:textId="11B27EC4" w:rsidR="00FD5F8C" w:rsidRPr="00482F2F" w:rsidRDefault="005C3F42"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Fixed Income</w:t>
            </w:r>
          </w:p>
          <w:p w14:paraId="6E93C04D" w14:textId="7171C21B" w:rsidR="00FD5F8C" w:rsidRPr="00482F2F" w:rsidRDefault="005C3F42"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Real Estate</w:t>
            </w:r>
          </w:p>
          <w:p w14:paraId="79B41245" w14:textId="77777777" w:rsidR="00B22A13" w:rsidRDefault="005C3F42" w:rsidP="00DA7B9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Private Equity</w:t>
            </w:r>
          </w:p>
          <w:p w14:paraId="76748236" w14:textId="4605934E" w:rsidR="009C647E" w:rsidRPr="009C647E" w:rsidRDefault="009C647E" w:rsidP="009C647E">
            <w:pPr>
              <w:rPr>
                <w:rFonts w:ascii="Arial" w:hAnsi="Arial" w:cs="Arial"/>
                <w:sz w:val="20"/>
                <w:szCs w:val="20"/>
              </w:rPr>
            </w:pPr>
            <w:r>
              <w:rPr>
                <w:rFonts w:ascii="Arial" w:hAnsi="Arial" w:cs="Arial"/>
                <w:sz w:val="20"/>
                <w:szCs w:val="20"/>
              </w:rPr>
              <w:t>Cash Equivalents</w:t>
            </w:r>
          </w:p>
        </w:tc>
        <w:tc>
          <w:tcPr>
            <w:tcW w:w="1350" w:type="dxa"/>
            <w:gridSpan w:val="2"/>
          </w:tcPr>
          <w:p w14:paraId="394B016C" w14:textId="5A1A09C6" w:rsidR="00117CA6" w:rsidRPr="00482F2F" w:rsidRDefault="005C3F42"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sidRPr="00482F2F">
              <w:rPr>
                <w:rFonts w:ascii="Arial" w:hAnsi="Arial" w:cs="Arial"/>
                <w:sz w:val="20"/>
                <w:szCs w:val="20"/>
              </w:rPr>
              <w:t>12.00</w:t>
            </w:r>
          </w:p>
          <w:p w14:paraId="51074467" w14:textId="1987FEE8" w:rsidR="00FD5F8C" w:rsidRPr="00482F2F" w:rsidRDefault="00755957" w:rsidP="00FD5F8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20</w:t>
            </w:r>
            <w:r w:rsidR="005C3F42" w:rsidRPr="00482F2F">
              <w:rPr>
                <w:rFonts w:ascii="Arial" w:hAnsi="Arial" w:cs="Arial"/>
                <w:sz w:val="20"/>
                <w:szCs w:val="20"/>
              </w:rPr>
              <w:t>.00</w:t>
            </w:r>
          </w:p>
          <w:p w14:paraId="3F4ADA00" w14:textId="4F5E2FCD" w:rsidR="00FD5F8C" w:rsidRPr="00482F2F" w:rsidRDefault="005C3F42" w:rsidP="00FD5F8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sidRPr="00482F2F">
              <w:rPr>
                <w:rFonts w:ascii="Arial" w:hAnsi="Arial" w:cs="Arial"/>
                <w:sz w:val="20"/>
                <w:szCs w:val="20"/>
              </w:rPr>
              <w:t>10.00</w:t>
            </w:r>
          </w:p>
          <w:p w14:paraId="5A30963D" w14:textId="6D60DC9E" w:rsidR="00B22A13" w:rsidRDefault="00755957" w:rsidP="009C64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8</w:t>
            </w:r>
            <w:r w:rsidR="005C3F42" w:rsidRPr="00482F2F">
              <w:rPr>
                <w:rFonts w:ascii="Arial" w:hAnsi="Arial" w:cs="Arial"/>
                <w:sz w:val="20"/>
                <w:szCs w:val="20"/>
              </w:rPr>
              <w:t>.00</w:t>
            </w:r>
          </w:p>
          <w:p w14:paraId="21D41906" w14:textId="3E164213" w:rsidR="009C647E" w:rsidRPr="009C647E" w:rsidRDefault="009C647E" w:rsidP="009C647E">
            <w:pPr>
              <w:tabs>
                <w:tab w:val="left" w:pos="720"/>
              </w:tabs>
              <w:jc w:val="right"/>
              <w:rPr>
                <w:rFonts w:ascii="Arial" w:hAnsi="Arial" w:cs="Arial"/>
                <w:sz w:val="20"/>
                <w:szCs w:val="20"/>
              </w:rPr>
            </w:pPr>
            <w:r>
              <w:rPr>
                <w:rFonts w:ascii="Arial" w:hAnsi="Arial" w:cs="Arial"/>
                <w:sz w:val="20"/>
                <w:szCs w:val="20"/>
              </w:rPr>
              <w:tab/>
              <w:t>1.00</w:t>
            </w:r>
          </w:p>
        </w:tc>
        <w:tc>
          <w:tcPr>
            <w:tcW w:w="288" w:type="dxa"/>
          </w:tcPr>
          <w:p w14:paraId="7BB42360" w14:textId="77777777" w:rsidR="00117CA6" w:rsidRPr="00482F2F"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611" w:type="dxa"/>
          </w:tcPr>
          <w:p w14:paraId="0CE10479" w14:textId="644A8729" w:rsidR="00117CA6" w:rsidRPr="00482F2F" w:rsidRDefault="00B22A13"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4.</w:t>
            </w:r>
            <w:r w:rsidR="00755957">
              <w:rPr>
                <w:rFonts w:ascii="Arial" w:hAnsi="Arial" w:cs="Arial"/>
                <w:sz w:val="20"/>
                <w:szCs w:val="20"/>
              </w:rPr>
              <w:t>95</w:t>
            </w:r>
          </w:p>
          <w:p w14:paraId="535D2B13" w14:textId="255A35F3" w:rsidR="00FD5F8C" w:rsidRPr="00482F2F" w:rsidRDefault="00B22A13"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1.</w:t>
            </w:r>
            <w:r w:rsidR="00755957">
              <w:rPr>
                <w:rFonts w:ascii="Arial" w:hAnsi="Arial" w:cs="Arial"/>
                <w:sz w:val="20"/>
                <w:szCs w:val="20"/>
              </w:rPr>
              <w:t>75</w:t>
            </w:r>
          </w:p>
          <w:p w14:paraId="2846AD18" w14:textId="72682F4E" w:rsidR="00FD5F8C" w:rsidRPr="00482F2F" w:rsidRDefault="00B22A13"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3.</w:t>
            </w:r>
            <w:r w:rsidR="00755957">
              <w:rPr>
                <w:rFonts w:ascii="Arial" w:hAnsi="Arial" w:cs="Arial"/>
                <w:sz w:val="20"/>
                <w:szCs w:val="20"/>
              </w:rPr>
              <w:t>25</w:t>
            </w:r>
          </w:p>
          <w:p w14:paraId="7552DA49" w14:textId="77777777" w:rsidR="00B22A13" w:rsidRDefault="00B22A13" w:rsidP="009C64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6.00</w:t>
            </w:r>
          </w:p>
          <w:p w14:paraId="60D0B3D3" w14:textId="31B0962F" w:rsidR="009C647E" w:rsidRPr="009C647E" w:rsidRDefault="009C647E" w:rsidP="009C647E">
            <w:pPr>
              <w:jc w:val="right"/>
              <w:rPr>
                <w:rFonts w:ascii="Arial" w:hAnsi="Arial" w:cs="Arial"/>
                <w:sz w:val="20"/>
                <w:szCs w:val="20"/>
              </w:rPr>
            </w:pPr>
            <w:r>
              <w:rPr>
                <w:rFonts w:ascii="Arial" w:hAnsi="Arial" w:cs="Arial"/>
                <w:sz w:val="20"/>
                <w:szCs w:val="20"/>
              </w:rPr>
              <w:t>0.25</w:t>
            </w:r>
          </w:p>
        </w:tc>
        <w:tc>
          <w:tcPr>
            <w:tcW w:w="359" w:type="dxa"/>
          </w:tcPr>
          <w:p w14:paraId="242514A3" w14:textId="77777777" w:rsidR="00117CA6" w:rsidRPr="00482F2F"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9C647E" w:rsidRPr="00482F2F" w14:paraId="5FB8D3B5" w14:textId="77777777" w:rsidTr="00755957">
        <w:trPr>
          <w:trHeight w:val="287"/>
        </w:trPr>
        <w:tc>
          <w:tcPr>
            <w:tcW w:w="2520" w:type="dxa"/>
            <w:gridSpan w:val="2"/>
          </w:tcPr>
          <w:p w14:paraId="520D45CF" w14:textId="00B01640" w:rsidR="009C647E" w:rsidRPr="00482F2F" w:rsidRDefault="009C647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 xml:space="preserve">   Total</w:t>
            </w:r>
          </w:p>
        </w:tc>
        <w:tc>
          <w:tcPr>
            <w:tcW w:w="1242" w:type="dxa"/>
            <w:tcBorders>
              <w:top w:val="single" w:sz="4" w:space="0" w:color="000000"/>
            </w:tcBorders>
          </w:tcPr>
          <w:p w14:paraId="623BFE6C" w14:textId="365AF222" w:rsidR="009C647E" w:rsidRPr="00482F2F" w:rsidRDefault="009C647E"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sidRPr="00482F2F">
              <w:rPr>
                <w:rFonts w:ascii="Arial" w:hAnsi="Arial" w:cs="Arial"/>
                <w:sz w:val="20"/>
                <w:szCs w:val="20"/>
              </w:rPr>
              <w:t>100</w:t>
            </w:r>
          </w:p>
        </w:tc>
        <w:tc>
          <w:tcPr>
            <w:tcW w:w="288" w:type="dxa"/>
            <w:tcBorders>
              <w:top w:val="single" w:sz="4" w:space="0" w:color="000000"/>
            </w:tcBorders>
          </w:tcPr>
          <w:p w14:paraId="329C687A" w14:textId="5A07C483" w:rsidR="009C647E" w:rsidRPr="00482F2F" w:rsidRDefault="009C647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w:t>
            </w:r>
          </w:p>
        </w:tc>
        <w:tc>
          <w:tcPr>
            <w:tcW w:w="2611" w:type="dxa"/>
          </w:tcPr>
          <w:p w14:paraId="3560D1BC" w14:textId="770ABE56" w:rsidR="009C647E" w:rsidRDefault="009C647E"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359" w:type="dxa"/>
          </w:tcPr>
          <w:p w14:paraId="5E5AE2BA" w14:textId="77777777" w:rsidR="009C647E" w:rsidRPr="00482F2F" w:rsidRDefault="009C647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755957" w:rsidRPr="00F247C1" w14:paraId="5ECA09B4" w14:textId="5107B853" w:rsidTr="00755957">
        <w:trPr>
          <w:trHeight w:val="50"/>
        </w:trPr>
        <w:tc>
          <w:tcPr>
            <w:tcW w:w="2520" w:type="dxa"/>
            <w:gridSpan w:val="2"/>
          </w:tcPr>
          <w:p w14:paraId="06921334" w14:textId="4708FC7E" w:rsidR="00755957" w:rsidRPr="00755957" w:rsidRDefault="00755957" w:rsidP="009C551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242" w:type="dxa"/>
          </w:tcPr>
          <w:p w14:paraId="2CF75D20" w14:textId="2D879FC4" w:rsidR="00755957" w:rsidRPr="00755957" w:rsidRDefault="00755957"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88" w:type="dxa"/>
          </w:tcPr>
          <w:p w14:paraId="1A67368A" w14:textId="4481402C" w:rsidR="00755957" w:rsidRPr="00755957" w:rsidRDefault="00755957"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611" w:type="dxa"/>
          </w:tcPr>
          <w:p w14:paraId="28BC670C" w14:textId="417E03DE" w:rsidR="00755957" w:rsidRPr="00482F2F" w:rsidRDefault="00755957"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359" w:type="dxa"/>
          </w:tcPr>
          <w:p w14:paraId="30372E6E" w14:textId="77777777" w:rsidR="00755957" w:rsidRPr="00482F2F" w:rsidRDefault="00755957"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bl>
    <w:p w14:paraId="6CA938E9" w14:textId="77777777" w:rsidR="00CD603F" w:rsidRPr="00F247C1" w:rsidRDefault="00CD603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sz w:val="20"/>
          <w:szCs w:val="20"/>
          <w:highlight w:val="yellow"/>
        </w:rPr>
      </w:pPr>
    </w:p>
    <w:p w14:paraId="5FF2DDB2" w14:textId="778CC7EF" w:rsidR="009C5519" w:rsidRPr="00B22A13" w:rsidRDefault="009C5519" w:rsidP="0075595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22A13">
        <w:rPr>
          <w:rFonts w:ascii="Arial" w:hAnsi="Arial" w:cs="Arial"/>
          <w:i/>
          <w:sz w:val="20"/>
          <w:szCs w:val="20"/>
        </w:rPr>
        <w:t>Discount rate</w:t>
      </w:r>
      <w:r w:rsidRPr="00B22A13">
        <w:rPr>
          <w:rFonts w:ascii="Arial" w:hAnsi="Arial" w:cs="Arial"/>
          <w:sz w:val="20"/>
          <w:szCs w:val="20"/>
        </w:rPr>
        <w:t xml:space="preserve">. The discount rate used to measure the total pension liability was </w:t>
      </w:r>
      <w:r w:rsidR="00B22A13" w:rsidRPr="00B22A13">
        <w:rPr>
          <w:rFonts w:ascii="Arial" w:hAnsi="Arial" w:cs="Arial"/>
          <w:sz w:val="20"/>
          <w:szCs w:val="20"/>
        </w:rPr>
        <w:t>7.</w:t>
      </w:r>
      <w:r w:rsidR="00755957">
        <w:rPr>
          <w:rFonts w:ascii="Arial" w:hAnsi="Arial" w:cs="Arial"/>
          <w:sz w:val="20"/>
          <w:szCs w:val="20"/>
        </w:rPr>
        <w:t>00</w:t>
      </w:r>
      <w:r w:rsidR="001C7DED" w:rsidRPr="00B22A13">
        <w:rPr>
          <w:rFonts w:ascii="Arial" w:hAnsi="Arial" w:cs="Arial"/>
          <w:sz w:val="20"/>
          <w:szCs w:val="20"/>
        </w:rPr>
        <w:t xml:space="preserve"> percent</w:t>
      </w:r>
      <w:r w:rsidR="001A5824" w:rsidRPr="00B22A13">
        <w:rPr>
          <w:color w:val="000000"/>
        </w:rPr>
        <w:t xml:space="preserve">. </w:t>
      </w:r>
      <w:r w:rsidR="00BC3C99" w:rsidRPr="00B22A13">
        <w:rPr>
          <w:rFonts w:ascii="Arial" w:hAnsi="Arial"/>
          <w:color w:val="000000"/>
          <w:sz w:val="20"/>
        </w:rPr>
        <w:t xml:space="preserve"> </w:t>
      </w:r>
      <w:r w:rsidRPr="00B22A13">
        <w:rPr>
          <w:rFonts w:ascii="Arial" w:hAnsi="Arial" w:cs="Arial"/>
          <w:sz w:val="20"/>
          <w:szCs w:val="20"/>
        </w:rPr>
        <w:t xml:space="preserve">The projection of cash flows used to determine the discount rate assumed that plan member contributions will be made at </w:t>
      </w:r>
      <w:r w:rsidRPr="00B22A13">
        <w:rPr>
          <w:rFonts w:ascii="Arial" w:hAnsi="Arial" w:cs="Arial"/>
          <w:sz w:val="20"/>
          <w:szCs w:val="20"/>
        </w:rPr>
        <w:lastRenderedPageBreak/>
        <w:t>the current contribution rate</w:t>
      </w:r>
      <w:r w:rsidR="001F5B16" w:rsidRPr="00B22A13">
        <w:rPr>
          <w:rFonts w:ascii="Arial" w:hAnsi="Arial" w:cs="Arial"/>
          <w:sz w:val="20"/>
          <w:szCs w:val="20"/>
        </w:rPr>
        <w:t xml:space="preserve"> (9.00%)</w:t>
      </w:r>
      <w:r w:rsidRPr="00B22A13">
        <w:rPr>
          <w:rFonts w:ascii="Arial" w:hAnsi="Arial" w:cs="Arial"/>
          <w:sz w:val="20"/>
          <w:szCs w:val="20"/>
        </w:rPr>
        <w:t xml:space="preserve"> and that </w:t>
      </w:r>
      <w:r w:rsidR="00E67520" w:rsidRPr="00B22A13">
        <w:rPr>
          <w:rFonts w:ascii="Arial" w:hAnsi="Arial" w:cs="Arial"/>
          <w:sz w:val="20"/>
          <w:szCs w:val="20"/>
        </w:rPr>
        <w:t>e</w:t>
      </w:r>
      <w:r w:rsidRPr="00B22A13">
        <w:rPr>
          <w:rFonts w:ascii="Arial" w:hAnsi="Arial" w:cs="Arial"/>
          <w:sz w:val="20"/>
          <w:szCs w:val="20"/>
        </w:rPr>
        <w:t>mployer con</w:t>
      </w:r>
      <w:r w:rsidR="00CD603F" w:rsidRPr="00B22A13">
        <w:rPr>
          <w:rFonts w:ascii="Arial" w:hAnsi="Arial" w:cs="Arial"/>
          <w:sz w:val="20"/>
          <w:szCs w:val="20"/>
        </w:rPr>
        <w:t xml:space="preserve">tributions will be </w:t>
      </w:r>
      <w:r w:rsidR="00755957" w:rsidRPr="00755957">
        <w:rPr>
          <w:rFonts w:ascii="Arial" w:hAnsi="Arial" w:cs="Arial"/>
          <w:sz w:val="20"/>
          <w:szCs w:val="20"/>
        </w:rPr>
        <w:t>phased in to 22.40 percent over three fiscal years (17.40 percent for FYE 2024, 19.40 percent for</w:t>
      </w:r>
      <w:r w:rsidR="00755957">
        <w:rPr>
          <w:rFonts w:ascii="Arial" w:hAnsi="Arial" w:cs="Arial"/>
          <w:sz w:val="20"/>
          <w:szCs w:val="20"/>
        </w:rPr>
        <w:t xml:space="preserve"> </w:t>
      </w:r>
      <w:r w:rsidR="00755957" w:rsidRPr="00755957">
        <w:rPr>
          <w:rFonts w:ascii="Arial" w:hAnsi="Arial" w:cs="Arial"/>
          <w:sz w:val="20"/>
          <w:szCs w:val="20"/>
        </w:rPr>
        <w:t>FYE 2025, 21.40 percent for FYE 2026, and 22.40 percent for FYE 2027)</w:t>
      </w:r>
      <w:r w:rsidR="001A5824" w:rsidRPr="00B22A13">
        <w:rPr>
          <w:rFonts w:ascii="Arial" w:hAnsi="Arial" w:cs="Arial"/>
          <w:sz w:val="20"/>
          <w:szCs w:val="20"/>
        </w:rPr>
        <w:t xml:space="preserve">. </w:t>
      </w:r>
      <w:r w:rsidRPr="00B22A13">
        <w:rPr>
          <w:rFonts w:ascii="Arial" w:hAnsi="Arial" w:cs="Arial"/>
          <w:sz w:val="20"/>
          <w:szCs w:val="20"/>
        </w:rPr>
        <w:t xml:space="preserve"> Based on those assumptions, the pension plan’s fiduciary net position was projected to be available to make all projected future benefit payments of current plan</w:t>
      </w:r>
      <w:r w:rsidR="00B37A1E" w:rsidRPr="00B22A13">
        <w:rPr>
          <w:rFonts w:ascii="Arial" w:hAnsi="Arial" w:cs="Arial"/>
          <w:sz w:val="20"/>
          <w:szCs w:val="20"/>
        </w:rPr>
        <w:t xml:space="preserve"> members</w:t>
      </w:r>
      <w:r w:rsidRPr="00B22A13">
        <w:rPr>
          <w:rFonts w:ascii="Arial" w:hAnsi="Arial" w:cs="Arial"/>
          <w:sz w:val="20"/>
          <w:szCs w:val="20"/>
        </w:rPr>
        <w:t xml:space="preserve">.  Therefore, the long-term expected rate of return on pension plan investments was applied to all periods of projected benefit payments to determine the total pension liability.  </w:t>
      </w:r>
    </w:p>
    <w:p w14:paraId="1BF80863" w14:textId="77777777" w:rsidR="00117CA6" w:rsidRPr="00F247C1"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highlight w:val="yellow"/>
        </w:rPr>
      </w:pPr>
    </w:p>
    <w:p w14:paraId="4D74DD77" w14:textId="290482E8" w:rsidR="001E13AF" w:rsidRPr="00B22A13" w:rsidRDefault="00806360"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22A13">
        <w:rPr>
          <w:rFonts w:ascii="Arial" w:hAnsi="Arial" w:cs="Arial"/>
          <w:i/>
          <w:sz w:val="20"/>
          <w:szCs w:val="20"/>
        </w:rPr>
        <w:t xml:space="preserve">Sensitivity of the District’s proportionate share of the net pension liability to changes in the discount rate. </w:t>
      </w:r>
      <w:r w:rsidR="00E20D15" w:rsidRPr="00B22A13">
        <w:rPr>
          <w:rFonts w:ascii="Arial" w:hAnsi="Arial" w:cs="Arial"/>
          <w:sz w:val="20"/>
          <w:szCs w:val="20"/>
        </w:rPr>
        <w:t xml:space="preserve">The following table presents the </w:t>
      </w:r>
      <w:proofErr w:type="gramStart"/>
      <w:r w:rsidRPr="00B22A13">
        <w:rPr>
          <w:rFonts w:ascii="Arial" w:hAnsi="Arial" w:cs="Arial"/>
          <w:sz w:val="20"/>
          <w:szCs w:val="20"/>
        </w:rPr>
        <w:t>District’s</w:t>
      </w:r>
      <w:proofErr w:type="gramEnd"/>
      <w:r w:rsidRPr="00B22A13">
        <w:rPr>
          <w:rFonts w:ascii="Arial" w:hAnsi="Arial" w:cs="Arial"/>
          <w:sz w:val="20"/>
          <w:szCs w:val="20"/>
        </w:rPr>
        <w:t xml:space="preserve"> proportionate share of the </w:t>
      </w:r>
      <w:r w:rsidR="00E20D15" w:rsidRPr="00B22A13">
        <w:rPr>
          <w:rFonts w:ascii="Arial" w:hAnsi="Arial" w:cs="Arial"/>
          <w:sz w:val="20"/>
          <w:szCs w:val="20"/>
        </w:rPr>
        <w:t>net pensi</w:t>
      </w:r>
      <w:r w:rsidRPr="00B22A13">
        <w:rPr>
          <w:rFonts w:ascii="Arial" w:hAnsi="Arial" w:cs="Arial"/>
          <w:sz w:val="20"/>
          <w:szCs w:val="20"/>
        </w:rPr>
        <w:t>on liability</w:t>
      </w:r>
      <w:r w:rsidR="00E20D15" w:rsidRPr="00B22A13">
        <w:rPr>
          <w:rFonts w:ascii="Arial" w:hAnsi="Arial" w:cs="Arial"/>
          <w:sz w:val="20"/>
          <w:szCs w:val="20"/>
        </w:rPr>
        <w:t xml:space="preserve"> calculated usin</w:t>
      </w:r>
      <w:r w:rsidR="00B22A13" w:rsidRPr="00B22A13">
        <w:rPr>
          <w:rFonts w:ascii="Arial" w:hAnsi="Arial" w:cs="Arial"/>
          <w:sz w:val="20"/>
          <w:szCs w:val="20"/>
        </w:rPr>
        <w:t>g the discount rate of 7.</w:t>
      </w:r>
      <w:r w:rsidR="00755957">
        <w:rPr>
          <w:rFonts w:ascii="Arial" w:hAnsi="Arial" w:cs="Arial"/>
          <w:sz w:val="20"/>
          <w:szCs w:val="20"/>
        </w:rPr>
        <w:t>00</w:t>
      </w:r>
      <w:r w:rsidR="00E20D15" w:rsidRPr="00B22A13">
        <w:rPr>
          <w:rFonts w:ascii="Arial" w:hAnsi="Arial" w:cs="Arial"/>
          <w:sz w:val="20"/>
          <w:szCs w:val="20"/>
        </w:rPr>
        <w:t xml:space="preserve">%, as well as what the </w:t>
      </w:r>
      <w:r w:rsidRPr="00B22A13">
        <w:rPr>
          <w:rFonts w:ascii="Arial" w:hAnsi="Arial" w:cs="Arial"/>
          <w:sz w:val="20"/>
          <w:szCs w:val="20"/>
        </w:rPr>
        <w:t>District’s proportionate share of the</w:t>
      </w:r>
      <w:r w:rsidR="00E20D15" w:rsidRPr="00B22A13">
        <w:rPr>
          <w:rFonts w:ascii="Arial" w:hAnsi="Arial" w:cs="Arial"/>
          <w:sz w:val="20"/>
          <w:szCs w:val="20"/>
        </w:rPr>
        <w:t xml:space="preserve"> net pension liability would be if it were calculated using a discount rate that </w:t>
      </w:r>
      <w:r w:rsidR="00B22A13" w:rsidRPr="00B22A13">
        <w:rPr>
          <w:rFonts w:ascii="Arial" w:hAnsi="Arial" w:cs="Arial"/>
          <w:sz w:val="20"/>
          <w:szCs w:val="20"/>
        </w:rPr>
        <w:t>is 1-percentage-point lower (6.</w:t>
      </w:r>
      <w:r w:rsidR="00755957">
        <w:rPr>
          <w:rFonts w:ascii="Arial" w:hAnsi="Arial" w:cs="Arial"/>
          <w:sz w:val="20"/>
          <w:szCs w:val="20"/>
        </w:rPr>
        <w:t>00</w:t>
      </w:r>
      <w:r w:rsidR="00E20D15" w:rsidRPr="00B22A13">
        <w:rPr>
          <w:rFonts w:ascii="Arial" w:hAnsi="Arial" w:cs="Arial"/>
          <w:sz w:val="20"/>
          <w:szCs w:val="20"/>
        </w:rPr>
        <w:t xml:space="preserve">%) or 1-percentage-point higher </w:t>
      </w:r>
      <w:r w:rsidR="00B22A13" w:rsidRPr="00B22A13">
        <w:rPr>
          <w:rFonts w:ascii="Arial" w:hAnsi="Arial" w:cs="Arial"/>
          <w:sz w:val="20"/>
          <w:szCs w:val="20"/>
        </w:rPr>
        <w:t>(8.</w:t>
      </w:r>
      <w:r w:rsidR="00755957">
        <w:rPr>
          <w:rFonts w:ascii="Arial" w:hAnsi="Arial" w:cs="Arial"/>
          <w:sz w:val="20"/>
          <w:szCs w:val="20"/>
        </w:rPr>
        <w:t>00</w:t>
      </w:r>
      <w:r w:rsidRPr="00B22A13">
        <w:rPr>
          <w:rFonts w:ascii="Arial" w:hAnsi="Arial" w:cs="Arial"/>
          <w:sz w:val="20"/>
          <w:szCs w:val="20"/>
        </w:rPr>
        <w:t>%) than the current rate</w:t>
      </w:r>
      <w:r w:rsidR="00E20D15" w:rsidRPr="00B22A13">
        <w:rPr>
          <w:rFonts w:ascii="Arial" w:hAnsi="Arial" w:cs="Arial"/>
          <w:sz w:val="20"/>
          <w:szCs w:val="20"/>
        </w:rPr>
        <w:t>:</w:t>
      </w:r>
    </w:p>
    <w:p w14:paraId="5F06731C" w14:textId="167EE86D" w:rsidR="00B22A13" w:rsidRPr="00B22A13" w:rsidRDefault="00B22A13"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1DA752F3" w14:textId="77777777" w:rsidR="00B22A13" w:rsidRPr="00F247C1" w:rsidRDefault="00B22A13"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highlight w:val="yellow"/>
        </w:rPr>
      </w:pPr>
    </w:p>
    <w:p w14:paraId="032904F7" w14:textId="77777777" w:rsidR="001E13AF" w:rsidRPr="00F247C1" w:rsidRDefault="001E13A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highlight w:val="yellow"/>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4"/>
        <w:gridCol w:w="270"/>
        <w:gridCol w:w="270"/>
        <w:gridCol w:w="1526"/>
        <w:gridCol w:w="270"/>
        <w:gridCol w:w="274"/>
        <w:gridCol w:w="1440"/>
        <w:gridCol w:w="270"/>
        <w:gridCol w:w="270"/>
        <w:gridCol w:w="1350"/>
      </w:tblGrid>
      <w:tr w:rsidR="001E13AF" w:rsidRPr="00B22A13" w14:paraId="65F933B9" w14:textId="77777777" w:rsidTr="00522FDE">
        <w:tc>
          <w:tcPr>
            <w:tcW w:w="2974" w:type="dxa"/>
          </w:tcPr>
          <w:p w14:paraId="7C22AE34" w14:textId="77777777" w:rsidR="001E13AF" w:rsidRPr="00B22A13" w:rsidRDefault="001E13A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Pr>
          <w:p w14:paraId="59820656" w14:textId="77777777" w:rsidR="001E13AF" w:rsidRPr="00B22A13" w:rsidRDefault="001E13A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Borders>
              <w:bottom w:val="single" w:sz="4" w:space="0" w:color="000000"/>
            </w:tcBorders>
          </w:tcPr>
          <w:p w14:paraId="6C39FE69" w14:textId="77777777" w:rsidR="001E13AF" w:rsidRPr="00B22A13" w:rsidRDefault="001E13A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26" w:type="dxa"/>
            <w:tcBorders>
              <w:bottom w:val="single" w:sz="4" w:space="0" w:color="000000"/>
            </w:tcBorders>
            <w:vAlign w:val="bottom"/>
          </w:tcPr>
          <w:p w14:paraId="07E1F4F0" w14:textId="3AAC61AA" w:rsidR="001E13AF" w:rsidRPr="00B22A13" w:rsidRDefault="00B22A13"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sidRPr="00B22A13">
              <w:rPr>
                <w:rFonts w:ascii="Arial" w:hAnsi="Arial" w:cs="Arial"/>
                <w:sz w:val="20"/>
                <w:szCs w:val="20"/>
              </w:rPr>
              <w:t>1% Decrease (6.</w:t>
            </w:r>
            <w:r w:rsidR="00755957">
              <w:rPr>
                <w:rFonts w:ascii="Arial" w:hAnsi="Arial" w:cs="Arial"/>
                <w:sz w:val="20"/>
                <w:szCs w:val="20"/>
              </w:rPr>
              <w:t>00</w:t>
            </w:r>
            <w:r w:rsidR="001E13AF" w:rsidRPr="00B22A13">
              <w:rPr>
                <w:rFonts w:ascii="Arial" w:hAnsi="Arial" w:cs="Arial"/>
                <w:sz w:val="20"/>
                <w:szCs w:val="20"/>
              </w:rPr>
              <w:t>%)</w:t>
            </w:r>
          </w:p>
        </w:tc>
        <w:tc>
          <w:tcPr>
            <w:tcW w:w="270" w:type="dxa"/>
            <w:vAlign w:val="bottom"/>
          </w:tcPr>
          <w:p w14:paraId="027E5928" w14:textId="77777777" w:rsidR="001E13AF" w:rsidRPr="00B22A13"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4" w:type="dxa"/>
            <w:tcBorders>
              <w:bottom w:val="single" w:sz="4" w:space="0" w:color="000000"/>
            </w:tcBorders>
            <w:vAlign w:val="bottom"/>
          </w:tcPr>
          <w:p w14:paraId="442F0F53" w14:textId="77777777" w:rsidR="001E13AF" w:rsidRPr="00B22A13"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1440" w:type="dxa"/>
            <w:tcBorders>
              <w:bottom w:val="single" w:sz="4" w:space="0" w:color="000000"/>
            </w:tcBorders>
            <w:vAlign w:val="bottom"/>
          </w:tcPr>
          <w:p w14:paraId="5C6BBB0B" w14:textId="597A6FF3" w:rsidR="001E13AF" w:rsidRPr="00B22A13" w:rsidRDefault="00BC3C99"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sidRPr="00B22A13">
              <w:rPr>
                <w:rFonts w:ascii="Arial" w:hAnsi="Arial" w:cs="Arial"/>
                <w:sz w:val="20"/>
                <w:szCs w:val="20"/>
              </w:rPr>
              <w:t xml:space="preserve">Current Discount </w:t>
            </w:r>
            <w:r w:rsidR="00B22A13" w:rsidRPr="00B22A13">
              <w:rPr>
                <w:rFonts w:ascii="Arial" w:hAnsi="Arial" w:cs="Arial"/>
                <w:sz w:val="20"/>
                <w:szCs w:val="20"/>
              </w:rPr>
              <w:t>Rate (7.</w:t>
            </w:r>
            <w:r w:rsidR="00755957">
              <w:rPr>
                <w:rFonts w:ascii="Arial" w:hAnsi="Arial" w:cs="Arial"/>
                <w:sz w:val="20"/>
                <w:szCs w:val="20"/>
              </w:rPr>
              <w:t>00</w:t>
            </w:r>
            <w:r w:rsidR="001E13AF" w:rsidRPr="00B22A13">
              <w:rPr>
                <w:rFonts w:ascii="Arial" w:hAnsi="Arial" w:cs="Arial"/>
                <w:sz w:val="20"/>
                <w:szCs w:val="20"/>
              </w:rPr>
              <w:t>%)</w:t>
            </w:r>
          </w:p>
        </w:tc>
        <w:tc>
          <w:tcPr>
            <w:tcW w:w="270" w:type="dxa"/>
            <w:vAlign w:val="bottom"/>
          </w:tcPr>
          <w:p w14:paraId="4ECDC239" w14:textId="77777777" w:rsidR="001E13AF" w:rsidRPr="00B22A13"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0" w:type="dxa"/>
            <w:tcBorders>
              <w:bottom w:val="single" w:sz="4" w:space="0" w:color="000000"/>
            </w:tcBorders>
            <w:vAlign w:val="bottom"/>
          </w:tcPr>
          <w:p w14:paraId="2BF38850" w14:textId="035E2C15" w:rsidR="001E13AF" w:rsidRPr="00B22A13"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1350" w:type="dxa"/>
            <w:tcBorders>
              <w:bottom w:val="single" w:sz="4" w:space="0" w:color="000000"/>
            </w:tcBorders>
            <w:vAlign w:val="bottom"/>
          </w:tcPr>
          <w:p w14:paraId="38C12D72" w14:textId="16E72E9E" w:rsidR="001E13AF" w:rsidRPr="00B22A13" w:rsidRDefault="00B22A13"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sidRPr="00B22A13">
              <w:rPr>
                <w:rFonts w:ascii="Arial" w:hAnsi="Arial" w:cs="Arial"/>
                <w:sz w:val="20"/>
                <w:szCs w:val="20"/>
              </w:rPr>
              <w:t>1% Increase (8.</w:t>
            </w:r>
            <w:r w:rsidR="00755957">
              <w:rPr>
                <w:rFonts w:ascii="Arial" w:hAnsi="Arial" w:cs="Arial"/>
                <w:sz w:val="20"/>
                <w:szCs w:val="20"/>
              </w:rPr>
              <w:t>00</w:t>
            </w:r>
            <w:r w:rsidR="001E13AF" w:rsidRPr="00B22A13">
              <w:rPr>
                <w:rFonts w:ascii="Arial" w:hAnsi="Arial" w:cs="Arial"/>
                <w:sz w:val="20"/>
                <w:szCs w:val="20"/>
              </w:rPr>
              <w:t>%)</w:t>
            </w:r>
          </w:p>
        </w:tc>
      </w:tr>
      <w:tr w:rsidR="001E13AF" w:rsidRPr="00B22A13" w14:paraId="6D08562E" w14:textId="77777777" w:rsidTr="00522FDE">
        <w:tc>
          <w:tcPr>
            <w:tcW w:w="2974" w:type="dxa"/>
          </w:tcPr>
          <w:p w14:paraId="1707EEDF" w14:textId="4705C37A" w:rsidR="001E13AF" w:rsidRPr="00B22A13" w:rsidRDefault="00806360"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22A13">
              <w:rPr>
                <w:rFonts w:ascii="Arial" w:hAnsi="Arial" w:cs="Arial"/>
                <w:sz w:val="20"/>
                <w:szCs w:val="20"/>
              </w:rPr>
              <w:t>District’s proportionate share of the n</w:t>
            </w:r>
            <w:r w:rsidR="00E20D15" w:rsidRPr="00B22A13">
              <w:rPr>
                <w:rFonts w:ascii="Arial" w:hAnsi="Arial" w:cs="Arial"/>
                <w:sz w:val="20"/>
                <w:szCs w:val="20"/>
              </w:rPr>
              <w:t>et</w:t>
            </w:r>
            <w:r w:rsidR="001E13AF" w:rsidRPr="00B22A13">
              <w:rPr>
                <w:rFonts w:ascii="Arial" w:hAnsi="Arial" w:cs="Arial"/>
                <w:sz w:val="20"/>
                <w:szCs w:val="20"/>
              </w:rPr>
              <w:t xml:space="preserve"> pension liability</w:t>
            </w:r>
          </w:p>
        </w:tc>
        <w:tc>
          <w:tcPr>
            <w:tcW w:w="270" w:type="dxa"/>
          </w:tcPr>
          <w:p w14:paraId="26639550" w14:textId="77777777" w:rsidR="001E13AF" w:rsidRPr="00B22A13" w:rsidRDefault="001E13A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Borders>
              <w:top w:val="single" w:sz="4" w:space="0" w:color="000000"/>
            </w:tcBorders>
            <w:vAlign w:val="bottom"/>
          </w:tcPr>
          <w:p w14:paraId="5563EFA9" w14:textId="79A925C0" w:rsidR="001E13AF" w:rsidRPr="00B22A13"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sidRPr="00B22A13">
              <w:rPr>
                <w:rFonts w:ascii="Arial" w:hAnsi="Arial" w:cs="Arial"/>
                <w:sz w:val="20"/>
                <w:szCs w:val="20"/>
              </w:rPr>
              <w:t>$</w:t>
            </w:r>
          </w:p>
        </w:tc>
        <w:tc>
          <w:tcPr>
            <w:tcW w:w="1526" w:type="dxa"/>
            <w:tcBorders>
              <w:top w:val="single" w:sz="4" w:space="0" w:color="000000"/>
            </w:tcBorders>
            <w:vAlign w:val="bottom"/>
          </w:tcPr>
          <w:p w14:paraId="75EDF8D0" w14:textId="77777777" w:rsidR="001E13AF" w:rsidRPr="00B22A13"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vAlign w:val="bottom"/>
          </w:tcPr>
          <w:p w14:paraId="456F3C46" w14:textId="77777777" w:rsidR="001E13AF" w:rsidRPr="00B22A13"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4" w:type="dxa"/>
            <w:tcBorders>
              <w:top w:val="single" w:sz="4" w:space="0" w:color="000000"/>
            </w:tcBorders>
            <w:vAlign w:val="bottom"/>
          </w:tcPr>
          <w:p w14:paraId="576814E2" w14:textId="1C9EB182" w:rsidR="001E13AF" w:rsidRPr="00B22A13"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sidRPr="00B22A13">
              <w:rPr>
                <w:rFonts w:ascii="Arial" w:hAnsi="Arial" w:cs="Arial"/>
                <w:sz w:val="20"/>
                <w:szCs w:val="20"/>
              </w:rPr>
              <w:t>$</w:t>
            </w:r>
          </w:p>
        </w:tc>
        <w:tc>
          <w:tcPr>
            <w:tcW w:w="1440" w:type="dxa"/>
            <w:tcBorders>
              <w:top w:val="single" w:sz="4" w:space="0" w:color="000000"/>
            </w:tcBorders>
            <w:vAlign w:val="bottom"/>
          </w:tcPr>
          <w:p w14:paraId="4EF5F891" w14:textId="77777777" w:rsidR="001E13AF" w:rsidRPr="00B22A13"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vAlign w:val="bottom"/>
          </w:tcPr>
          <w:p w14:paraId="249A91A1" w14:textId="77777777" w:rsidR="001E13AF" w:rsidRPr="00B22A13"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tcBorders>
              <w:top w:val="single" w:sz="4" w:space="0" w:color="000000"/>
            </w:tcBorders>
            <w:vAlign w:val="bottom"/>
          </w:tcPr>
          <w:p w14:paraId="4D4DC40B" w14:textId="46A0DF12" w:rsidR="001E13AF" w:rsidRPr="00B22A13"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sidRPr="00B22A13">
              <w:rPr>
                <w:rFonts w:ascii="Arial" w:hAnsi="Arial" w:cs="Arial"/>
                <w:sz w:val="20"/>
                <w:szCs w:val="20"/>
              </w:rPr>
              <w:t>$</w:t>
            </w:r>
          </w:p>
        </w:tc>
        <w:tc>
          <w:tcPr>
            <w:tcW w:w="1350" w:type="dxa"/>
            <w:tcBorders>
              <w:top w:val="single" w:sz="4" w:space="0" w:color="000000"/>
            </w:tcBorders>
            <w:vAlign w:val="bottom"/>
          </w:tcPr>
          <w:p w14:paraId="3B66AD04" w14:textId="77777777" w:rsidR="001E13AF" w:rsidRPr="00B22A13"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r>
    </w:tbl>
    <w:p w14:paraId="23FEDB5F" w14:textId="77777777" w:rsidR="001E13AF" w:rsidRPr="00B22A13" w:rsidRDefault="001E13A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1D175AB0" w14:textId="43836631" w:rsidR="001E13AF" w:rsidRPr="00B22A13" w:rsidRDefault="00D87888"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22A13">
        <w:rPr>
          <w:rFonts w:ascii="Arial" w:hAnsi="Arial" w:cs="Arial"/>
          <w:i/>
          <w:sz w:val="20"/>
          <w:szCs w:val="20"/>
        </w:rPr>
        <w:t>Pension plan fiduciary net position</w:t>
      </w:r>
      <w:r w:rsidRPr="00B22A13">
        <w:rPr>
          <w:rFonts w:ascii="Arial" w:hAnsi="Arial" w:cs="Arial"/>
          <w:sz w:val="20"/>
          <w:szCs w:val="20"/>
        </w:rPr>
        <w:t>. Detailed information about the pension plan’s fiduciary net position is available in the separately issued PERS financial report.</w:t>
      </w:r>
    </w:p>
    <w:p w14:paraId="4A19B54F" w14:textId="77777777" w:rsidR="00D87888" w:rsidRPr="00B22A13" w:rsidRDefault="00D87888"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574D7CC7" w14:textId="211AB883" w:rsidR="00D87888" w:rsidRPr="00B22A13" w:rsidRDefault="00D87888"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22A13">
        <w:rPr>
          <w:rFonts w:ascii="Arial" w:hAnsi="Arial" w:cs="Arial"/>
          <w:color w:val="0070C0"/>
          <w:sz w:val="20"/>
          <w:szCs w:val="20"/>
        </w:rPr>
        <w:t>[If the District reported payables to the defined benefit pension plan, it should disclose information required by paragraph 122 of Statement 68.]</w:t>
      </w:r>
    </w:p>
    <w:p w14:paraId="192544F8" w14:textId="77777777" w:rsidR="00125156" w:rsidRPr="00F247C1" w:rsidRDefault="0012515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highlight w:val="yellow"/>
        </w:rPr>
      </w:pPr>
    </w:p>
    <w:p w14:paraId="22F441E4" w14:textId="77777777" w:rsidR="00D87888" w:rsidRPr="00F247C1" w:rsidRDefault="00D87888"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highlight w:val="yellow"/>
        </w:rPr>
      </w:pPr>
    </w:p>
    <w:p w14:paraId="36DDA878" w14:textId="3A9F2D30" w:rsidR="00690895" w:rsidRPr="008247B3" w:rsidRDefault="00764EDB"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hanging="720"/>
        <w:jc w:val="both"/>
        <w:rPr>
          <w:rFonts w:ascii="Arial" w:hAnsi="Arial" w:cs="Arial"/>
          <w:b/>
          <w:sz w:val="22"/>
          <w:szCs w:val="22"/>
        </w:rPr>
      </w:pPr>
      <w:r w:rsidRPr="008247B3">
        <w:rPr>
          <w:rFonts w:ascii="Arial" w:hAnsi="Arial" w:cs="Arial"/>
          <w:b/>
          <w:sz w:val="22"/>
          <w:szCs w:val="22"/>
        </w:rPr>
        <w:t>Note 13</w:t>
      </w:r>
      <w:r w:rsidR="00690895" w:rsidRPr="008247B3">
        <w:rPr>
          <w:rFonts w:ascii="Arial" w:hAnsi="Arial" w:cs="Arial"/>
          <w:b/>
          <w:sz w:val="22"/>
          <w:szCs w:val="22"/>
        </w:rPr>
        <w:t xml:space="preserve"> – Other Postemployment Benefits (OPEB)</w:t>
      </w:r>
    </w:p>
    <w:p w14:paraId="7094D57D" w14:textId="54EB562A" w:rsidR="00690895" w:rsidRPr="008247B3" w:rsidRDefault="00690895" w:rsidP="00471228">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rPr>
          <w:rFonts w:ascii="Arial" w:hAnsi="Arial" w:cs="Arial"/>
          <w:b/>
          <w:sz w:val="22"/>
          <w:szCs w:val="22"/>
        </w:rPr>
      </w:pPr>
    </w:p>
    <w:p w14:paraId="18CF0AB5" w14:textId="77777777" w:rsidR="00690895" w:rsidRPr="008247B3"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8247B3">
        <w:rPr>
          <w:rFonts w:ascii="Arial" w:hAnsi="Arial" w:cs="Arial"/>
          <w:color w:val="0070C0"/>
          <w:sz w:val="20"/>
          <w:szCs w:val="20"/>
        </w:rPr>
        <w:t xml:space="preserve">[If the District’s employees were provided with benefits through more than one defined benefit OPEB plan, the </w:t>
      </w:r>
      <w:proofErr w:type="gramStart"/>
      <w:r w:rsidRPr="008247B3">
        <w:rPr>
          <w:rFonts w:ascii="Arial" w:hAnsi="Arial" w:cs="Arial"/>
          <w:color w:val="0070C0"/>
          <w:sz w:val="20"/>
          <w:szCs w:val="20"/>
        </w:rPr>
        <w:t>District</w:t>
      </w:r>
      <w:proofErr w:type="gramEnd"/>
      <w:r w:rsidRPr="008247B3">
        <w:rPr>
          <w:rFonts w:ascii="Arial" w:hAnsi="Arial" w:cs="Arial"/>
          <w:color w:val="0070C0"/>
          <w:sz w:val="20"/>
          <w:szCs w:val="20"/>
        </w:rPr>
        <w:t xml:space="preserve"> should disclose information required by paragraph 89 of GASB Statement No. 75 and should apply the requirements of paragraph 90 of this Statement.]</w:t>
      </w:r>
    </w:p>
    <w:p w14:paraId="00BE963E" w14:textId="132D76F7" w:rsidR="00327230" w:rsidRPr="008247B3" w:rsidRDefault="00327230" w:rsidP="00690895">
      <w:pPr>
        <w:widowControl/>
        <w:autoSpaceDE/>
        <w:autoSpaceDN/>
        <w:adjustRightInd/>
        <w:rPr>
          <w:rFonts w:ascii="Arial" w:hAnsi="Arial" w:cs="Arial"/>
          <w:b/>
          <w:sz w:val="20"/>
        </w:rPr>
      </w:pPr>
    </w:p>
    <w:p w14:paraId="2EF81147" w14:textId="31FAE20B" w:rsidR="00690895" w:rsidRPr="008247B3" w:rsidRDefault="00690895" w:rsidP="00690895">
      <w:pPr>
        <w:widowControl/>
        <w:autoSpaceDE/>
        <w:autoSpaceDN/>
        <w:adjustRightInd/>
        <w:rPr>
          <w:rFonts w:ascii="Arial" w:hAnsi="Arial" w:cs="Arial"/>
          <w:b/>
          <w:sz w:val="20"/>
        </w:rPr>
      </w:pPr>
      <w:r w:rsidRPr="008247B3">
        <w:rPr>
          <w:rFonts w:ascii="Arial" w:hAnsi="Arial" w:cs="Arial"/>
          <w:b/>
          <w:sz w:val="20"/>
        </w:rPr>
        <w:t>General Information about the OPEB Plan.</w:t>
      </w:r>
    </w:p>
    <w:p w14:paraId="7DBB9234" w14:textId="77777777" w:rsidR="00690895" w:rsidRPr="008247B3" w:rsidRDefault="00690895" w:rsidP="00690895">
      <w:pPr>
        <w:widowControl/>
        <w:autoSpaceDE/>
        <w:autoSpaceDN/>
        <w:adjustRightInd/>
        <w:rPr>
          <w:rFonts w:ascii="Arial" w:hAnsi="Arial" w:cs="Arial"/>
          <w:i/>
          <w:sz w:val="20"/>
        </w:rPr>
      </w:pPr>
    </w:p>
    <w:p w14:paraId="1FE4C4B0" w14:textId="63B9AF2D" w:rsidR="00690895" w:rsidRPr="008247B3" w:rsidRDefault="00690895" w:rsidP="00690895">
      <w:pPr>
        <w:jc w:val="both"/>
        <w:rPr>
          <w:rFonts w:ascii="Arial" w:hAnsi="Arial" w:cs="Arial"/>
          <w:sz w:val="20"/>
          <w:szCs w:val="20"/>
        </w:rPr>
      </w:pPr>
      <w:r w:rsidRPr="008247B3">
        <w:rPr>
          <w:rFonts w:ascii="Arial" w:hAnsi="Arial" w:cs="Arial"/>
          <w:i/>
          <w:sz w:val="20"/>
          <w:szCs w:val="20"/>
        </w:rPr>
        <w:t>Plan description.</w:t>
      </w:r>
      <w:r w:rsidRPr="008247B3">
        <w:rPr>
          <w:rFonts w:ascii="Arial" w:hAnsi="Arial" w:cs="Arial"/>
          <w:sz w:val="20"/>
          <w:szCs w:val="20"/>
        </w:rPr>
        <w:t xml:space="preserve"> State law mandates that all state, public education, library, junior and community college and retiring employees be offered health and life benefit coverage through the State and School Employees’ Life and Health Insurance Plan (the Plan).  </w:t>
      </w:r>
      <w:r w:rsidR="00AD497E" w:rsidRPr="008247B3">
        <w:rPr>
          <w:rFonts w:ascii="Arial" w:hAnsi="Arial" w:cs="Arial"/>
          <w:sz w:val="20"/>
          <w:szCs w:val="20"/>
        </w:rPr>
        <w:t>The Plan was established by Section 25-15-3 et seq., Mississippi Code Ann. (1972), which may be amended only by the State Legislature. The State and School Employees’ Health Insurance Management Board (the Board) administers the Plan.</w:t>
      </w:r>
      <w:r w:rsidR="00627701" w:rsidRPr="008247B3">
        <w:rPr>
          <w:rFonts w:ascii="Arial" w:hAnsi="Arial" w:cs="Arial"/>
          <w:sz w:val="20"/>
          <w:szCs w:val="20"/>
        </w:rPr>
        <w:t xml:space="preserve">  The Board has the sole legal authority to promulgate rules and regulations governing the operations of the Plan within the confines of the law governing the Plan. </w:t>
      </w:r>
      <w:r w:rsidR="00AD497E" w:rsidRPr="008247B3">
        <w:rPr>
          <w:rFonts w:ascii="Arial" w:hAnsi="Arial" w:cs="Arial"/>
          <w:sz w:val="20"/>
          <w:szCs w:val="20"/>
        </w:rPr>
        <w:t>The Plan is</w:t>
      </w:r>
      <w:r w:rsidRPr="008247B3">
        <w:rPr>
          <w:rFonts w:ascii="Arial" w:hAnsi="Arial" w:cs="Arial"/>
          <w:sz w:val="20"/>
          <w:szCs w:val="20"/>
        </w:rPr>
        <w:t xml:space="preserve"> self-insured</w:t>
      </w:r>
      <w:r w:rsidR="00AD497E" w:rsidRPr="008247B3">
        <w:rPr>
          <w:rFonts w:ascii="Arial" w:hAnsi="Arial" w:cs="Arial"/>
          <w:sz w:val="20"/>
          <w:szCs w:val="20"/>
        </w:rPr>
        <w:t xml:space="preserve"> and is financed through premiums collected from employers, employees, retirees and COBRA participants.  The Plan provides for Other Postemployment Benefits (OPEB) as a m</w:t>
      </w:r>
      <w:r w:rsidRPr="008247B3">
        <w:rPr>
          <w:rFonts w:ascii="Arial" w:hAnsi="Arial" w:cs="Arial"/>
          <w:sz w:val="20"/>
          <w:szCs w:val="20"/>
        </w:rPr>
        <w:t>ultiple-employer defined benefit OPEB plan</w:t>
      </w:r>
      <w:r w:rsidR="004D5AD8" w:rsidRPr="008247B3">
        <w:rPr>
          <w:rFonts w:ascii="Arial" w:hAnsi="Arial" w:cs="Arial"/>
          <w:sz w:val="20"/>
          <w:szCs w:val="20"/>
        </w:rPr>
        <w:t xml:space="preserve">.  The plan issues a publicly available financial report that can be obtained at </w:t>
      </w:r>
      <w:r w:rsidR="00627701" w:rsidRPr="008247B3">
        <w:rPr>
          <w:rFonts w:ascii="Arial" w:hAnsi="Arial" w:cs="Arial"/>
          <w:sz w:val="20"/>
          <w:szCs w:val="20"/>
        </w:rPr>
        <w:t xml:space="preserve"> </w:t>
      </w:r>
      <w:hyperlink r:id="rId150" w:history="1">
        <w:r w:rsidR="004D5AD8" w:rsidRPr="008247B3">
          <w:rPr>
            <w:color w:val="0000FF"/>
            <w:u w:val="single"/>
          </w:rPr>
          <w:t>http://knowyourbenefits.dfa.ms.gov/</w:t>
        </w:r>
      </w:hyperlink>
      <w:r w:rsidR="004D5AD8" w:rsidRPr="008247B3">
        <w:t xml:space="preserve">.  </w:t>
      </w:r>
    </w:p>
    <w:p w14:paraId="265A47B7" w14:textId="77777777" w:rsidR="00690895" w:rsidRPr="00F247C1" w:rsidRDefault="00690895" w:rsidP="00690895">
      <w:pPr>
        <w:jc w:val="both"/>
        <w:rPr>
          <w:rFonts w:ascii="Arial" w:hAnsi="Arial" w:cs="Arial"/>
          <w:i/>
          <w:sz w:val="20"/>
          <w:highlight w:val="yellow"/>
        </w:rPr>
      </w:pPr>
    </w:p>
    <w:p w14:paraId="707DFEA9" w14:textId="77777777" w:rsidR="00690895" w:rsidRPr="003E199E" w:rsidRDefault="00690895" w:rsidP="00690895">
      <w:pPr>
        <w:jc w:val="both"/>
        <w:rPr>
          <w:rFonts w:ascii="Arial" w:hAnsi="Arial" w:cs="Arial"/>
          <w:i/>
          <w:sz w:val="20"/>
        </w:rPr>
      </w:pPr>
      <w:r w:rsidRPr="003E199E">
        <w:rPr>
          <w:rFonts w:ascii="Arial" w:hAnsi="Arial" w:cs="Arial"/>
          <w:i/>
          <w:sz w:val="20"/>
        </w:rPr>
        <w:t xml:space="preserve">Benefits provided. </w:t>
      </w:r>
    </w:p>
    <w:p w14:paraId="2C9F88AA" w14:textId="77777777" w:rsidR="00690895" w:rsidRPr="003E199E" w:rsidRDefault="00690895" w:rsidP="00690895">
      <w:pPr>
        <w:jc w:val="both"/>
        <w:rPr>
          <w:rFonts w:ascii="Arial" w:hAnsi="Arial" w:cs="Arial"/>
          <w:sz w:val="20"/>
        </w:rPr>
      </w:pPr>
    </w:p>
    <w:p w14:paraId="7F4AB18E" w14:textId="55D30346" w:rsidR="00690895" w:rsidRPr="003E199E" w:rsidRDefault="00690895" w:rsidP="00690895">
      <w:pPr>
        <w:jc w:val="both"/>
        <w:rPr>
          <w:rFonts w:ascii="Arial" w:hAnsi="Arial" w:cs="Arial"/>
          <w:sz w:val="20"/>
        </w:rPr>
      </w:pPr>
      <w:r w:rsidRPr="003E199E">
        <w:rPr>
          <w:rFonts w:ascii="Arial" w:hAnsi="Arial" w:cs="Arial"/>
          <w:sz w:val="20"/>
        </w:rPr>
        <w:t xml:space="preserve">The Plan was formed by the State Legislature to provide group health and life benefits to full-time active and retired employees of the State, agencies, universities, community/junior colleges, public school districts and public libraries. In addition, the spouse and/or children of covered employees and retirees, as well as surviving spouses and COBRA participants, may be eligible for health insurance coverage under the Plan. </w:t>
      </w:r>
      <w:r w:rsidR="00627701" w:rsidRPr="003E199E">
        <w:rPr>
          <w:rFonts w:ascii="Arial" w:hAnsi="Arial" w:cs="Arial"/>
          <w:sz w:val="20"/>
        </w:rPr>
        <w:t xml:space="preserve">Benefits of the OPEB Plan consist of an implicit rate subsidy, which is essentially the difference between the average cost of providing health care benefits to retirees under age 65 and the average cost of providing health care benefits to all participants when premiums paid by retirees are not age adjusted.  </w:t>
      </w:r>
      <w:r w:rsidRPr="003E199E">
        <w:rPr>
          <w:rFonts w:ascii="Arial" w:hAnsi="Arial" w:cs="Arial"/>
          <w:sz w:val="20"/>
        </w:rPr>
        <w:t xml:space="preserve"> Employees’ </w:t>
      </w:r>
      <w:r w:rsidRPr="003E199E">
        <w:rPr>
          <w:rFonts w:ascii="Arial" w:hAnsi="Arial" w:cs="Arial"/>
          <w:sz w:val="20"/>
        </w:rPr>
        <w:lastRenderedPageBreak/>
        <w:t xml:space="preserve">premiums are funded primarily by their employers. Retirees must pay their own premiums, as do active employees for spouse and dependent medical coverage. The Board has the sole authority for setting life and health insurance premiums for the Plan. Per Section 12-15-15 (10) Mississippi Code Ann. (1972), a retired employee electing to purchase retiree life and health insurance must pay the full cost of such insurance premium. If the Board determined actuarially that the premium paid by the participating retirees adversely affects the overall cost of the Plan to the State, then the Board may impose a premium surcharge, not to exceed 15%, upon such participating retired employees who are under the age for Medicare eligibility and who are initially employed before January 1, 2006. For participating retired employees who are under the age for Medicare eligibility and who are initially employed on or after January 1, 2006, the Board may impose a premium surcharge in an amount the Board determined actuarially to cover the full cost of insurance.  The Plan offers a Base option and a Select option for health benefits for non-Medicare participants.  The Plan includes a separate coverage level for Medicare eligible retirees, Medicare Eligible surviving spouses, and Medicare eligible dependents of retirees and surviving spouses. </w:t>
      </w:r>
    </w:p>
    <w:p w14:paraId="6F8A7F95" w14:textId="77777777" w:rsidR="00690895" w:rsidRPr="00F247C1" w:rsidRDefault="00690895" w:rsidP="00690895">
      <w:pPr>
        <w:rPr>
          <w:rFonts w:ascii="Arial" w:hAnsi="Arial" w:cs="Arial"/>
          <w:sz w:val="20"/>
          <w:highlight w:val="yellow"/>
        </w:rPr>
      </w:pPr>
    </w:p>
    <w:p w14:paraId="2F4D5FA8" w14:textId="77777777" w:rsidR="00690895" w:rsidRPr="003E199E" w:rsidRDefault="00690895" w:rsidP="00690895">
      <w:pPr>
        <w:rPr>
          <w:rFonts w:ascii="Arial" w:hAnsi="Arial" w:cs="Arial"/>
          <w:i/>
          <w:sz w:val="20"/>
        </w:rPr>
      </w:pPr>
      <w:r w:rsidRPr="003E199E">
        <w:rPr>
          <w:rFonts w:ascii="Arial" w:hAnsi="Arial" w:cs="Arial"/>
          <w:i/>
          <w:sz w:val="20"/>
        </w:rPr>
        <w:t xml:space="preserve">Contributions. </w:t>
      </w:r>
    </w:p>
    <w:p w14:paraId="465B727E" w14:textId="77777777" w:rsidR="00690895" w:rsidRPr="003E199E" w:rsidRDefault="00690895" w:rsidP="00690895">
      <w:pPr>
        <w:jc w:val="both"/>
        <w:rPr>
          <w:rFonts w:ascii="Arial" w:hAnsi="Arial" w:cs="Arial"/>
          <w:sz w:val="20"/>
        </w:rPr>
      </w:pPr>
    </w:p>
    <w:p w14:paraId="3D442A09" w14:textId="11725B43" w:rsidR="00690895" w:rsidRPr="003E199E" w:rsidRDefault="00690895" w:rsidP="00690895">
      <w:pPr>
        <w:widowControl/>
        <w:autoSpaceDE/>
        <w:autoSpaceDN/>
        <w:adjustRightInd/>
        <w:jc w:val="both"/>
        <w:rPr>
          <w:rFonts w:ascii="Arial" w:hAnsi="Arial" w:cs="Arial"/>
          <w:sz w:val="20"/>
        </w:rPr>
      </w:pPr>
      <w:r w:rsidRPr="003E199E">
        <w:rPr>
          <w:rFonts w:ascii="Arial" w:hAnsi="Arial" w:cs="Arial"/>
          <w:sz w:val="20"/>
        </w:rPr>
        <w:t xml:space="preserve">The Board has the sole authority for setting life and health insurance premiums for the Plan.  The required premiums vary based on the plan selected and the type of participant. Employers pay no premiums for retirees while employees’ premiums are funded primarily by their employer.  Contributions to the OPEB plan from the </w:t>
      </w:r>
      <w:proofErr w:type="gramStart"/>
      <w:r w:rsidRPr="003E199E">
        <w:rPr>
          <w:rFonts w:ascii="Arial" w:hAnsi="Arial" w:cs="Arial"/>
          <w:sz w:val="20"/>
        </w:rPr>
        <w:t>District</w:t>
      </w:r>
      <w:proofErr w:type="gramEnd"/>
      <w:r w:rsidRPr="003E199E">
        <w:rPr>
          <w:rFonts w:ascii="Arial" w:hAnsi="Arial" w:cs="Arial"/>
          <w:sz w:val="20"/>
        </w:rPr>
        <w:t xml:space="preserve"> were $___________ for the year ended June 30, </w:t>
      </w:r>
      <w:r w:rsidR="002C107F">
        <w:rPr>
          <w:rFonts w:ascii="Arial" w:hAnsi="Arial" w:cs="Arial"/>
          <w:sz w:val="20"/>
        </w:rPr>
        <w:t>2024</w:t>
      </w:r>
      <w:r w:rsidRPr="003E199E">
        <w:rPr>
          <w:rFonts w:ascii="Arial" w:hAnsi="Arial" w:cs="Arial"/>
          <w:sz w:val="20"/>
        </w:rPr>
        <w:t xml:space="preserve">.  </w:t>
      </w:r>
    </w:p>
    <w:p w14:paraId="7B0D6213" w14:textId="77777777" w:rsidR="00690895" w:rsidRPr="003E199E"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hanging="720"/>
        <w:jc w:val="both"/>
        <w:rPr>
          <w:rFonts w:ascii="Arial" w:hAnsi="Arial" w:cs="Arial"/>
          <w:b/>
          <w:sz w:val="22"/>
          <w:szCs w:val="22"/>
        </w:rPr>
      </w:pPr>
    </w:p>
    <w:p w14:paraId="4B7865B1" w14:textId="77777777" w:rsidR="00690895" w:rsidRPr="00436559" w:rsidRDefault="00690895" w:rsidP="00690895">
      <w:pPr>
        <w:rPr>
          <w:rFonts w:ascii="Arial" w:hAnsi="Arial" w:cs="Arial"/>
          <w:sz w:val="20"/>
          <w:szCs w:val="20"/>
        </w:rPr>
      </w:pPr>
      <w:r w:rsidRPr="00436559">
        <w:rPr>
          <w:rFonts w:ascii="Arial" w:hAnsi="Arial" w:cs="Arial"/>
          <w:b/>
          <w:sz w:val="20"/>
          <w:szCs w:val="20"/>
        </w:rPr>
        <w:t>OPEB Liabilities, OPEB Expense, and Deferred Outflows of Resources and Deferred Inflows of Resources related to OPEB</w:t>
      </w:r>
    </w:p>
    <w:p w14:paraId="64E21BA1" w14:textId="77777777" w:rsidR="00690895" w:rsidRPr="00436559" w:rsidRDefault="00690895" w:rsidP="00690895">
      <w:pPr>
        <w:widowControl/>
        <w:autoSpaceDE/>
        <w:autoSpaceDN/>
        <w:adjustRightInd/>
        <w:rPr>
          <w:rFonts w:ascii="Arial" w:hAnsi="Arial" w:cs="Arial"/>
          <w:sz w:val="20"/>
        </w:rPr>
      </w:pPr>
    </w:p>
    <w:p w14:paraId="514AD1A5" w14:textId="079D770F" w:rsidR="00690895" w:rsidRPr="00436559" w:rsidRDefault="00690895" w:rsidP="00690895">
      <w:pPr>
        <w:widowControl/>
        <w:autoSpaceDE/>
        <w:autoSpaceDN/>
        <w:adjustRightInd/>
        <w:jc w:val="both"/>
        <w:rPr>
          <w:rFonts w:ascii="Arial" w:hAnsi="Arial" w:cs="Arial"/>
          <w:sz w:val="20"/>
        </w:rPr>
      </w:pPr>
      <w:r w:rsidRPr="00436559">
        <w:rPr>
          <w:rFonts w:ascii="Arial" w:hAnsi="Arial" w:cs="Arial"/>
          <w:sz w:val="20"/>
        </w:rPr>
        <w:t xml:space="preserve">At June 30, </w:t>
      </w:r>
      <w:r w:rsidR="002C107F">
        <w:rPr>
          <w:rFonts w:ascii="Arial" w:hAnsi="Arial" w:cs="Arial"/>
          <w:sz w:val="20"/>
        </w:rPr>
        <w:t>2024</w:t>
      </w:r>
      <w:r w:rsidRPr="00436559">
        <w:rPr>
          <w:rFonts w:ascii="Arial" w:hAnsi="Arial" w:cs="Arial"/>
          <w:sz w:val="20"/>
        </w:rPr>
        <w:t>, the District reported a liability of $___________for its proportionate share of the net OPEB liability. The net OPEB liability was measured as of</w:t>
      </w:r>
      <w:r w:rsidR="000303F8" w:rsidRPr="00436559">
        <w:rPr>
          <w:rFonts w:ascii="Arial" w:hAnsi="Arial" w:cs="Arial"/>
          <w:sz w:val="20"/>
        </w:rPr>
        <w:t xml:space="preserve"> June 30, </w:t>
      </w:r>
      <w:r w:rsidR="002C107F">
        <w:rPr>
          <w:rFonts w:ascii="Arial" w:hAnsi="Arial" w:cs="Arial"/>
          <w:sz w:val="20"/>
        </w:rPr>
        <w:t>2023</w:t>
      </w:r>
      <w:r w:rsidRPr="00436559">
        <w:rPr>
          <w:rFonts w:ascii="Arial" w:hAnsi="Arial" w:cs="Arial"/>
          <w:sz w:val="20"/>
        </w:rPr>
        <w:t>, and the total OPEB liability used to calculate the net OPEB liability was determined by an actuarial valuati</w:t>
      </w:r>
      <w:r w:rsidR="00102D62" w:rsidRPr="00436559">
        <w:rPr>
          <w:rFonts w:ascii="Arial" w:hAnsi="Arial" w:cs="Arial"/>
          <w:sz w:val="20"/>
        </w:rPr>
        <w:t xml:space="preserve">on as of that date. The basis for the </w:t>
      </w:r>
      <w:proofErr w:type="gramStart"/>
      <w:r w:rsidR="00102D62" w:rsidRPr="00436559">
        <w:rPr>
          <w:rFonts w:ascii="Arial" w:hAnsi="Arial" w:cs="Arial"/>
          <w:sz w:val="20"/>
        </w:rPr>
        <w:t>District’s</w:t>
      </w:r>
      <w:proofErr w:type="gramEnd"/>
      <w:r w:rsidR="00102D62" w:rsidRPr="00436559">
        <w:rPr>
          <w:rFonts w:ascii="Arial" w:hAnsi="Arial" w:cs="Arial"/>
          <w:sz w:val="20"/>
        </w:rPr>
        <w:t xml:space="preserve"> proportion is determined by comparing the employer’s average monthly employees participating in the Plan with the total average employees participating in the Plan in the fiscal y</w:t>
      </w:r>
      <w:r w:rsidR="008501C5" w:rsidRPr="00436559">
        <w:rPr>
          <w:rFonts w:ascii="Arial" w:hAnsi="Arial" w:cs="Arial"/>
          <w:sz w:val="20"/>
        </w:rPr>
        <w:t>ear of all employer</w:t>
      </w:r>
      <w:r w:rsidR="00102D62" w:rsidRPr="00436559">
        <w:rPr>
          <w:rFonts w:ascii="Arial" w:hAnsi="Arial" w:cs="Arial"/>
          <w:sz w:val="20"/>
        </w:rPr>
        <w:t xml:space="preserve">s.  The allocation was utilized because the level of premiums contributed by each employer is the same for any employee regardless of plan participation elections made by the employee.  </w:t>
      </w:r>
      <w:r w:rsidRPr="00436559">
        <w:rPr>
          <w:rFonts w:ascii="Arial" w:hAnsi="Arial" w:cs="Arial"/>
          <w:sz w:val="20"/>
        </w:rPr>
        <w:t xml:space="preserve">At the </w:t>
      </w:r>
      <w:r w:rsidR="000303F8" w:rsidRPr="00436559">
        <w:rPr>
          <w:rFonts w:ascii="Arial" w:hAnsi="Arial" w:cs="Arial"/>
          <w:sz w:val="20"/>
        </w:rPr>
        <w:t xml:space="preserve">measurement date of June 30, </w:t>
      </w:r>
      <w:r w:rsidR="002C107F">
        <w:rPr>
          <w:rFonts w:ascii="Arial" w:hAnsi="Arial" w:cs="Arial"/>
          <w:sz w:val="20"/>
        </w:rPr>
        <w:t>2023</w:t>
      </w:r>
      <w:r w:rsidRPr="00436559">
        <w:rPr>
          <w:rFonts w:ascii="Arial" w:hAnsi="Arial" w:cs="Arial"/>
          <w:sz w:val="20"/>
        </w:rPr>
        <w:t>, the District</w:t>
      </w:r>
      <w:r w:rsidRPr="00436559">
        <w:rPr>
          <w:rFonts w:ascii="Arial" w:hAnsi="Arial" w:cs="Courier New"/>
          <w:sz w:val="20"/>
        </w:rPr>
        <w:t>’</w:t>
      </w:r>
      <w:r w:rsidRPr="00436559">
        <w:rPr>
          <w:rFonts w:ascii="Arial" w:hAnsi="Arial" w:cs="Arial"/>
          <w:sz w:val="20"/>
        </w:rPr>
        <w:t xml:space="preserve">s proportion was ______ percent.  This was an increase/decrease of ______percent from the proportionate share as of the measurement date of June 30, </w:t>
      </w:r>
      <w:r w:rsidR="00832A3C">
        <w:rPr>
          <w:rFonts w:ascii="Arial" w:hAnsi="Arial" w:cs="Arial"/>
          <w:sz w:val="20"/>
        </w:rPr>
        <w:t>2022</w:t>
      </w:r>
      <w:r w:rsidRPr="00436559">
        <w:rPr>
          <w:rFonts w:ascii="Arial" w:hAnsi="Arial" w:cs="Arial"/>
          <w:sz w:val="20"/>
        </w:rPr>
        <w:t xml:space="preserve">. </w:t>
      </w:r>
      <w:r w:rsidRPr="00436559">
        <w:rPr>
          <w:rFonts w:ascii="Arial" w:hAnsi="Arial" w:cs="Arial"/>
          <w:sz w:val="20"/>
          <w:szCs w:val="20"/>
        </w:rPr>
        <w:t xml:space="preserve">  </w:t>
      </w:r>
      <w:r w:rsidRPr="00436559">
        <w:rPr>
          <w:rFonts w:ascii="Arial" w:hAnsi="Arial" w:cs="Arial"/>
          <w:color w:val="0070C0"/>
          <w:sz w:val="20"/>
          <w:szCs w:val="20"/>
        </w:rPr>
        <w:t xml:space="preserve">[Remove previous sentence if not applicable.]  </w:t>
      </w:r>
    </w:p>
    <w:p w14:paraId="3E597ED5" w14:textId="77777777" w:rsidR="00690895" w:rsidRPr="00F247C1" w:rsidRDefault="00690895" w:rsidP="00690895">
      <w:pPr>
        <w:widowControl/>
        <w:autoSpaceDE/>
        <w:autoSpaceDN/>
        <w:adjustRightInd/>
        <w:rPr>
          <w:rFonts w:ascii="Arial" w:hAnsi="Arial" w:cs="Arial"/>
          <w:sz w:val="20"/>
          <w:highlight w:val="yellow"/>
        </w:rPr>
      </w:pPr>
    </w:p>
    <w:p w14:paraId="46584298" w14:textId="269049E7" w:rsidR="00690895" w:rsidRPr="00436559" w:rsidRDefault="00690895" w:rsidP="00690895">
      <w:pPr>
        <w:widowControl/>
        <w:autoSpaceDE/>
        <w:autoSpaceDN/>
        <w:adjustRightInd/>
        <w:jc w:val="both"/>
        <w:rPr>
          <w:rFonts w:ascii="Arial" w:hAnsi="Arial" w:cs="Arial"/>
          <w:sz w:val="20"/>
        </w:rPr>
      </w:pPr>
      <w:r w:rsidRPr="00436559">
        <w:rPr>
          <w:rFonts w:ascii="Arial" w:hAnsi="Arial" w:cs="Arial"/>
          <w:sz w:val="20"/>
        </w:rPr>
        <w:t xml:space="preserve">For the year ended June 30, </w:t>
      </w:r>
      <w:r w:rsidR="002C107F">
        <w:rPr>
          <w:rFonts w:ascii="Arial" w:hAnsi="Arial" w:cs="Arial"/>
          <w:sz w:val="20"/>
        </w:rPr>
        <w:t>2024</w:t>
      </w:r>
      <w:r w:rsidRPr="00436559">
        <w:rPr>
          <w:rFonts w:ascii="Arial" w:hAnsi="Arial" w:cs="Arial"/>
          <w:sz w:val="20"/>
        </w:rPr>
        <w:t xml:space="preserve">, the District recognized OPEB expense of </w:t>
      </w:r>
      <w:r w:rsidRPr="00436559">
        <w:rPr>
          <w:rFonts w:ascii="Arial" w:hAnsi="Arial" w:cs="Arial"/>
          <w:sz w:val="20"/>
          <w:szCs w:val="20"/>
        </w:rPr>
        <w:t>$_______</w:t>
      </w:r>
      <w:r w:rsidRPr="00436559">
        <w:rPr>
          <w:rFonts w:ascii="Arial" w:hAnsi="Arial" w:cs="Arial"/>
          <w:sz w:val="20"/>
        </w:rPr>
        <w:t xml:space="preserve">. At June 30, </w:t>
      </w:r>
      <w:r w:rsidR="002C107F">
        <w:rPr>
          <w:rFonts w:ascii="Arial" w:hAnsi="Arial" w:cs="Arial"/>
          <w:sz w:val="20"/>
        </w:rPr>
        <w:t>2024</w:t>
      </w:r>
      <w:r w:rsidRPr="00436559">
        <w:rPr>
          <w:rFonts w:ascii="Arial" w:hAnsi="Arial" w:cs="Arial"/>
          <w:sz w:val="20"/>
        </w:rPr>
        <w:t>, the District reported deferred outflows of resources and deferred inflows of resources related to OPEB from the following sources:</w:t>
      </w:r>
    </w:p>
    <w:p w14:paraId="42FF97C3" w14:textId="77777777" w:rsidR="00690895" w:rsidRPr="00436559" w:rsidRDefault="00690895" w:rsidP="00690895">
      <w:pPr>
        <w:widowControl/>
        <w:autoSpaceDE/>
        <w:autoSpaceDN/>
        <w:adjustRightInd/>
        <w:rPr>
          <w:rFonts w:ascii="Arial" w:hAnsi="Arial" w:cs="Times New Roman"/>
          <w:color w:val="0070C0"/>
          <w:sz w:val="20"/>
        </w:rPr>
      </w:pPr>
    </w:p>
    <w:p w14:paraId="626DE5CF" w14:textId="77777777" w:rsidR="00690895" w:rsidRPr="00436559"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328"/>
        <w:gridCol w:w="1958"/>
        <w:gridCol w:w="328"/>
        <w:gridCol w:w="1783"/>
      </w:tblGrid>
      <w:tr w:rsidR="00690895" w:rsidRPr="00436559" w14:paraId="418FCE05" w14:textId="77777777" w:rsidTr="00AD497E">
        <w:tc>
          <w:tcPr>
            <w:tcW w:w="4495" w:type="dxa"/>
          </w:tcPr>
          <w:p w14:paraId="2D162B77"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468E31F9"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58" w:type="dxa"/>
          </w:tcPr>
          <w:p w14:paraId="581FEAB5"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center"/>
              <w:rPr>
                <w:rFonts w:ascii="Arial" w:hAnsi="Arial" w:cs="Arial"/>
                <w:b/>
                <w:sz w:val="20"/>
                <w:szCs w:val="20"/>
              </w:rPr>
            </w:pPr>
            <w:r w:rsidRPr="00436559">
              <w:rPr>
                <w:rFonts w:ascii="Arial" w:hAnsi="Arial" w:cs="Arial"/>
                <w:b/>
                <w:sz w:val="20"/>
                <w:szCs w:val="20"/>
              </w:rPr>
              <w:t>Deferred Outflows of Resources</w:t>
            </w:r>
          </w:p>
        </w:tc>
        <w:tc>
          <w:tcPr>
            <w:tcW w:w="328" w:type="dxa"/>
          </w:tcPr>
          <w:p w14:paraId="5B7C0602"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center"/>
              <w:rPr>
                <w:rFonts w:ascii="Arial" w:hAnsi="Arial" w:cs="Arial"/>
                <w:b/>
                <w:sz w:val="20"/>
                <w:szCs w:val="20"/>
              </w:rPr>
            </w:pPr>
          </w:p>
        </w:tc>
        <w:tc>
          <w:tcPr>
            <w:tcW w:w="1783" w:type="dxa"/>
          </w:tcPr>
          <w:p w14:paraId="3FFF55EA"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center"/>
              <w:rPr>
                <w:rFonts w:ascii="Arial" w:hAnsi="Arial" w:cs="Arial"/>
                <w:b/>
                <w:sz w:val="20"/>
                <w:szCs w:val="20"/>
              </w:rPr>
            </w:pPr>
            <w:r w:rsidRPr="00436559">
              <w:rPr>
                <w:rFonts w:ascii="Arial" w:hAnsi="Arial" w:cs="Arial"/>
                <w:b/>
                <w:sz w:val="20"/>
                <w:szCs w:val="20"/>
              </w:rPr>
              <w:t>Deferred Inflows of Resources</w:t>
            </w:r>
          </w:p>
        </w:tc>
      </w:tr>
      <w:tr w:rsidR="00690895" w:rsidRPr="00436559" w14:paraId="67293D2D" w14:textId="77777777" w:rsidTr="00AD497E">
        <w:trPr>
          <w:trHeight w:val="765"/>
        </w:trPr>
        <w:tc>
          <w:tcPr>
            <w:tcW w:w="4495" w:type="dxa"/>
          </w:tcPr>
          <w:p w14:paraId="44DF71C1"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436559">
              <w:rPr>
                <w:rFonts w:ascii="Arial" w:hAnsi="Arial" w:cs="Arial"/>
                <w:sz w:val="20"/>
                <w:szCs w:val="20"/>
              </w:rPr>
              <w:t xml:space="preserve">Differences between expected and actual  </w:t>
            </w:r>
          </w:p>
          <w:p w14:paraId="4B1BCE15"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436559">
              <w:rPr>
                <w:rFonts w:ascii="Arial" w:hAnsi="Arial" w:cs="Arial"/>
                <w:sz w:val="20"/>
                <w:szCs w:val="20"/>
              </w:rPr>
              <w:t xml:space="preserve">   experience</w:t>
            </w:r>
          </w:p>
          <w:p w14:paraId="04BDD4B9"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436559">
              <w:rPr>
                <w:rFonts w:ascii="Arial" w:hAnsi="Arial" w:cs="Arial"/>
                <w:sz w:val="20"/>
                <w:szCs w:val="20"/>
              </w:rPr>
              <w:t>Changes of assumptions</w:t>
            </w:r>
          </w:p>
        </w:tc>
        <w:tc>
          <w:tcPr>
            <w:tcW w:w="328" w:type="dxa"/>
          </w:tcPr>
          <w:p w14:paraId="01966F90"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436559">
              <w:rPr>
                <w:rFonts w:ascii="Arial" w:hAnsi="Arial" w:cs="Arial"/>
                <w:sz w:val="20"/>
                <w:szCs w:val="20"/>
              </w:rPr>
              <w:t>$</w:t>
            </w:r>
          </w:p>
        </w:tc>
        <w:tc>
          <w:tcPr>
            <w:tcW w:w="1958" w:type="dxa"/>
          </w:tcPr>
          <w:p w14:paraId="03429D31"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2D9504EB"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436559">
              <w:rPr>
                <w:rFonts w:ascii="Arial" w:hAnsi="Arial" w:cs="Arial"/>
                <w:sz w:val="20"/>
                <w:szCs w:val="20"/>
              </w:rPr>
              <w:t>$</w:t>
            </w:r>
          </w:p>
        </w:tc>
        <w:tc>
          <w:tcPr>
            <w:tcW w:w="1783" w:type="dxa"/>
          </w:tcPr>
          <w:p w14:paraId="48EA7F7A"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690895" w:rsidRPr="00436559" w14:paraId="75AF709C" w14:textId="77777777" w:rsidTr="00AD497E">
        <w:trPr>
          <w:trHeight w:val="540"/>
        </w:trPr>
        <w:tc>
          <w:tcPr>
            <w:tcW w:w="4495" w:type="dxa"/>
          </w:tcPr>
          <w:p w14:paraId="341CE561"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436559">
              <w:rPr>
                <w:rFonts w:ascii="Arial" w:hAnsi="Arial" w:cs="Arial"/>
                <w:sz w:val="20"/>
                <w:szCs w:val="20"/>
              </w:rPr>
              <w:t xml:space="preserve">Net difference between projected and actual </w:t>
            </w:r>
          </w:p>
          <w:p w14:paraId="539881A5"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436559">
              <w:rPr>
                <w:rFonts w:ascii="Arial" w:hAnsi="Arial" w:cs="Arial"/>
                <w:sz w:val="20"/>
                <w:szCs w:val="20"/>
              </w:rPr>
              <w:t xml:space="preserve">   earnings on OPEB plan investments</w:t>
            </w:r>
          </w:p>
        </w:tc>
        <w:tc>
          <w:tcPr>
            <w:tcW w:w="328" w:type="dxa"/>
          </w:tcPr>
          <w:p w14:paraId="1CB274C1"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58" w:type="dxa"/>
          </w:tcPr>
          <w:p w14:paraId="0535D37A"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7CFEAE1B"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783" w:type="dxa"/>
          </w:tcPr>
          <w:p w14:paraId="516A4A41"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690895" w:rsidRPr="00436559" w14:paraId="0A621A3D" w14:textId="77777777" w:rsidTr="00AD497E">
        <w:trPr>
          <w:trHeight w:val="729"/>
        </w:trPr>
        <w:tc>
          <w:tcPr>
            <w:tcW w:w="4495" w:type="dxa"/>
          </w:tcPr>
          <w:p w14:paraId="667FF812"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436559">
              <w:rPr>
                <w:rFonts w:ascii="Arial" w:hAnsi="Arial" w:cs="Arial"/>
                <w:sz w:val="20"/>
                <w:szCs w:val="20"/>
              </w:rPr>
              <w:t xml:space="preserve">Changes in proportion and differences between </w:t>
            </w:r>
          </w:p>
          <w:p w14:paraId="565CBDDA"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436559">
              <w:rPr>
                <w:rFonts w:ascii="Arial" w:hAnsi="Arial" w:cs="Arial"/>
                <w:sz w:val="20"/>
                <w:szCs w:val="20"/>
              </w:rPr>
              <w:t xml:space="preserve">   District contributions and proportionate share  </w:t>
            </w:r>
          </w:p>
          <w:p w14:paraId="3EEC42F1"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436559">
              <w:rPr>
                <w:rFonts w:ascii="Arial" w:hAnsi="Arial" w:cs="Arial"/>
                <w:sz w:val="20"/>
                <w:szCs w:val="20"/>
              </w:rPr>
              <w:t xml:space="preserve">   of contributions           </w:t>
            </w:r>
          </w:p>
        </w:tc>
        <w:tc>
          <w:tcPr>
            <w:tcW w:w="328" w:type="dxa"/>
          </w:tcPr>
          <w:p w14:paraId="08D0DCDD"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58" w:type="dxa"/>
          </w:tcPr>
          <w:p w14:paraId="4FB5BE6F"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0A57925A"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783" w:type="dxa"/>
          </w:tcPr>
          <w:p w14:paraId="5C963AFE"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690895" w:rsidRPr="00436559" w14:paraId="66120505" w14:textId="77777777" w:rsidTr="00AD497E">
        <w:trPr>
          <w:trHeight w:val="783"/>
        </w:trPr>
        <w:tc>
          <w:tcPr>
            <w:tcW w:w="4495" w:type="dxa"/>
          </w:tcPr>
          <w:p w14:paraId="70954237"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436559">
              <w:rPr>
                <w:rFonts w:ascii="Arial" w:hAnsi="Arial" w:cs="Arial"/>
                <w:sz w:val="20"/>
                <w:szCs w:val="20"/>
              </w:rPr>
              <w:t xml:space="preserve">District contributions subsequent to the </w:t>
            </w:r>
          </w:p>
          <w:p w14:paraId="291A30B1"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436559">
              <w:rPr>
                <w:rFonts w:ascii="Arial" w:hAnsi="Arial" w:cs="Arial"/>
                <w:sz w:val="20"/>
                <w:szCs w:val="20"/>
              </w:rPr>
              <w:t xml:space="preserve">   measurement date</w:t>
            </w:r>
          </w:p>
        </w:tc>
        <w:tc>
          <w:tcPr>
            <w:tcW w:w="328" w:type="dxa"/>
          </w:tcPr>
          <w:p w14:paraId="6CCAC1C0"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58" w:type="dxa"/>
            <w:tcBorders>
              <w:bottom w:val="single" w:sz="4" w:space="0" w:color="auto"/>
            </w:tcBorders>
          </w:tcPr>
          <w:p w14:paraId="3977DF95"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46C92248"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783" w:type="dxa"/>
            <w:tcBorders>
              <w:bottom w:val="single" w:sz="4" w:space="0" w:color="auto"/>
            </w:tcBorders>
          </w:tcPr>
          <w:p w14:paraId="2D35051D"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690895" w:rsidRPr="00436559" w14:paraId="1AFEBFE4" w14:textId="77777777" w:rsidTr="00AD497E">
        <w:tc>
          <w:tcPr>
            <w:tcW w:w="4495" w:type="dxa"/>
          </w:tcPr>
          <w:p w14:paraId="5C5788B3"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436559">
              <w:rPr>
                <w:rFonts w:ascii="Arial" w:hAnsi="Arial" w:cs="Arial"/>
                <w:sz w:val="20"/>
                <w:szCs w:val="20"/>
              </w:rPr>
              <w:t>Total</w:t>
            </w:r>
          </w:p>
        </w:tc>
        <w:tc>
          <w:tcPr>
            <w:tcW w:w="328" w:type="dxa"/>
          </w:tcPr>
          <w:p w14:paraId="25242CD8"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436559">
              <w:rPr>
                <w:rFonts w:ascii="Arial" w:hAnsi="Arial" w:cs="Arial"/>
                <w:sz w:val="20"/>
                <w:szCs w:val="20"/>
              </w:rPr>
              <w:t>$</w:t>
            </w:r>
          </w:p>
        </w:tc>
        <w:tc>
          <w:tcPr>
            <w:tcW w:w="1958" w:type="dxa"/>
            <w:tcBorders>
              <w:top w:val="single" w:sz="4" w:space="0" w:color="auto"/>
              <w:bottom w:val="double" w:sz="4" w:space="0" w:color="auto"/>
            </w:tcBorders>
          </w:tcPr>
          <w:p w14:paraId="77D930EF"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62373230"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436559">
              <w:rPr>
                <w:rFonts w:ascii="Arial" w:hAnsi="Arial" w:cs="Arial"/>
                <w:sz w:val="20"/>
                <w:szCs w:val="20"/>
              </w:rPr>
              <w:t>$</w:t>
            </w:r>
          </w:p>
        </w:tc>
        <w:tc>
          <w:tcPr>
            <w:tcW w:w="1783" w:type="dxa"/>
            <w:tcBorders>
              <w:top w:val="single" w:sz="4" w:space="0" w:color="auto"/>
              <w:bottom w:val="double" w:sz="4" w:space="0" w:color="auto"/>
            </w:tcBorders>
          </w:tcPr>
          <w:p w14:paraId="7A8D54E5"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bl>
    <w:p w14:paraId="4FF214A3" w14:textId="77777777" w:rsidR="007616CD" w:rsidRPr="00436559" w:rsidRDefault="007616CD"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3A145A7B" w14:textId="7D23A80F" w:rsidR="00690895" w:rsidRPr="00351FA8"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36559">
        <w:rPr>
          <w:rFonts w:ascii="Arial" w:hAnsi="Arial" w:cs="Arial"/>
          <w:sz w:val="20"/>
          <w:szCs w:val="20"/>
        </w:rPr>
        <w:lastRenderedPageBreak/>
        <w:t>$_______ reported as deferred outflows of resources related to OPEB resulting from school district contributions subsequent to the measurement date will be recognized as a reduction to the net OPEB liability in the year ended June 30, 20</w:t>
      </w:r>
      <w:r w:rsidR="00756B71" w:rsidRPr="00436559">
        <w:rPr>
          <w:rFonts w:ascii="Arial" w:hAnsi="Arial" w:cs="Arial"/>
          <w:sz w:val="20"/>
          <w:szCs w:val="20"/>
        </w:rPr>
        <w:t>2</w:t>
      </w:r>
      <w:r w:rsidR="00BB6D70">
        <w:rPr>
          <w:rFonts w:ascii="Arial" w:hAnsi="Arial" w:cs="Arial"/>
          <w:sz w:val="20"/>
          <w:szCs w:val="20"/>
        </w:rPr>
        <w:t>5</w:t>
      </w:r>
      <w:r w:rsidRPr="00436559">
        <w:rPr>
          <w:rFonts w:ascii="Arial" w:hAnsi="Arial" w:cs="Arial"/>
          <w:sz w:val="20"/>
          <w:szCs w:val="20"/>
        </w:rPr>
        <w:t xml:space="preserve">.  Other amounts reported as deferred outflows of resources and </w:t>
      </w:r>
      <w:r w:rsidRPr="00351FA8">
        <w:rPr>
          <w:rFonts w:ascii="Arial" w:hAnsi="Arial" w:cs="Arial"/>
          <w:sz w:val="20"/>
          <w:szCs w:val="20"/>
        </w:rPr>
        <w:t>deferred inflows of resources related to OPEB will be recognized in OPEB expense as follows:</w:t>
      </w:r>
    </w:p>
    <w:p w14:paraId="39DFF38E" w14:textId="77777777" w:rsidR="00690895" w:rsidRPr="00351FA8"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360"/>
        <w:gridCol w:w="1530"/>
      </w:tblGrid>
      <w:tr w:rsidR="00690895" w:rsidRPr="00351FA8" w14:paraId="6D9EFCC2" w14:textId="77777777" w:rsidTr="00AD497E">
        <w:tc>
          <w:tcPr>
            <w:tcW w:w="2160" w:type="dxa"/>
          </w:tcPr>
          <w:p w14:paraId="5F8F6461"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351FA8">
              <w:rPr>
                <w:rFonts w:ascii="Arial" w:hAnsi="Arial" w:cs="Arial"/>
                <w:sz w:val="20"/>
                <w:szCs w:val="20"/>
              </w:rPr>
              <w:t>Year Ending June 30:</w:t>
            </w:r>
          </w:p>
          <w:p w14:paraId="1B0AB641"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360" w:type="dxa"/>
          </w:tcPr>
          <w:p w14:paraId="04FEAD5D"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394D82C8"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90895" w:rsidRPr="00351FA8" w14:paraId="0036E83B" w14:textId="77777777" w:rsidTr="00AD497E">
        <w:trPr>
          <w:trHeight w:val="342"/>
        </w:trPr>
        <w:tc>
          <w:tcPr>
            <w:tcW w:w="2160" w:type="dxa"/>
          </w:tcPr>
          <w:p w14:paraId="1233100B" w14:textId="1EB1C7C3" w:rsidR="00351FA8"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351FA8">
              <w:rPr>
                <w:rFonts w:ascii="Arial" w:hAnsi="Arial" w:cs="Arial"/>
                <w:sz w:val="20"/>
                <w:szCs w:val="20"/>
              </w:rPr>
              <w:t>20</w:t>
            </w:r>
            <w:r w:rsidR="00756B71" w:rsidRPr="00351FA8">
              <w:rPr>
                <w:rFonts w:ascii="Arial" w:hAnsi="Arial" w:cs="Arial"/>
                <w:sz w:val="20"/>
                <w:szCs w:val="20"/>
              </w:rPr>
              <w:t>2</w:t>
            </w:r>
            <w:r w:rsidR="00BB6D70">
              <w:rPr>
                <w:rFonts w:ascii="Arial" w:hAnsi="Arial" w:cs="Arial"/>
                <w:sz w:val="20"/>
                <w:szCs w:val="20"/>
              </w:rPr>
              <w:t>5</w:t>
            </w:r>
          </w:p>
          <w:p w14:paraId="2BED428D"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360" w:type="dxa"/>
          </w:tcPr>
          <w:p w14:paraId="481EE780"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351FA8">
              <w:rPr>
                <w:rFonts w:ascii="Arial" w:hAnsi="Arial" w:cs="Arial"/>
                <w:sz w:val="20"/>
                <w:szCs w:val="20"/>
              </w:rPr>
              <w:t>$</w:t>
            </w:r>
          </w:p>
        </w:tc>
        <w:tc>
          <w:tcPr>
            <w:tcW w:w="1530" w:type="dxa"/>
          </w:tcPr>
          <w:p w14:paraId="64A3EFE4"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90895" w:rsidRPr="00351FA8" w14:paraId="0CD73F85" w14:textId="77777777" w:rsidTr="00AD497E">
        <w:tc>
          <w:tcPr>
            <w:tcW w:w="2160" w:type="dxa"/>
          </w:tcPr>
          <w:p w14:paraId="5577D036" w14:textId="044396F5"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351FA8">
              <w:rPr>
                <w:rFonts w:ascii="Arial" w:hAnsi="Arial" w:cs="Arial"/>
                <w:sz w:val="20"/>
                <w:szCs w:val="20"/>
              </w:rPr>
              <w:t>202</w:t>
            </w:r>
            <w:r w:rsidR="00BB6D70">
              <w:rPr>
                <w:rFonts w:ascii="Arial" w:hAnsi="Arial" w:cs="Arial"/>
                <w:sz w:val="20"/>
                <w:szCs w:val="20"/>
              </w:rPr>
              <w:t>6</w:t>
            </w:r>
          </w:p>
          <w:p w14:paraId="707B8AF9"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360" w:type="dxa"/>
          </w:tcPr>
          <w:p w14:paraId="4E8F5523"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6BC20218"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90895" w:rsidRPr="00351FA8" w14:paraId="6A8B58B8" w14:textId="77777777" w:rsidTr="00AD497E">
        <w:tc>
          <w:tcPr>
            <w:tcW w:w="2160" w:type="dxa"/>
          </w:tcPr>
          <w:p w14:paraId="38AC7AE7" w14:textId="78C8FD6F"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351FA8">
              <w:rPr>
                <w:rFonts w:ascii="Arial" w:hAnsi="Arial" w:cs="Arial"/>
                <w:sz w:val="20"/>
                <w:szCs w:val="20"/>
              </w:rPr>
              <w:t>202</w:t>
            </w:r>
            <w:r w:rsidR="00BB6D70">
              <w:rPr>
                <w:rFonts w:ascii="Arial" w:hAnsi="Arial" w:cs="Arial"/>
                <w:sz w:val="20"/>
                <w:szCs w:val="20"/>
              </w:rPr>
              <w:t>7</w:t>
            </w:r>
          </w:p>
          <w:p w14:paraId="4BF3C27D"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360" w:type="dxa"/>
          </w:tcPr>
          <w:p w14:paraId="617915B1"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7D4210CC"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90895" w:rsidRPr="00351FA8" w14:paraId="2F04F032" w14:textId="77777777" w:rsidTr="00AD497E">
        <w:trPr>
          <w:trHeight w:val="278"/>
        </w:trPr>
        <w:tc>
          <w:tcPr>
            <w:tcW w:w="2160" w:type="dxa"/>
          </w:tcPr>
          <w:p w14:paraId="7ED7795C" w14:textId="53A5CD1A"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351FA8">
              <w:rPr>
                <w:rFonts w:ascii="Arial" w:hAnsi="Arial" w:cs="Arial"/>
                <w:sz w:val="20"/>
                <w:szCs w:val="20"/>
              </w:rPr>
              <w:t>202</w:t>
            </w:r>
            <w:r w:rsidR="00BB6D70">
              <w:rPr>
                <w:rFonts w:ascii="Arial" w:hAnsi="Arial" w:cs="Arial"/>
                <w:sz w:val="20"/>
                <w:szCs w:val="20"/>
              </w:rPr>
              <w:t>8</w:t>
            </w:r>
          </w:p>
          <w:p w14:paraId="2B57BB8E"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360" w:type="dxa"/>
          </w:tcPr>
          <w:p w14:paraId="5FC2F73F"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559422B9"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90895" w:rsidRPr="00351FA8" w14:paraId="7C359D12" w14:textId="77777777" w:rsidTr="00AD497E">
        <w:tc>
          <w:tcPr>
            <w:tcW w:w="2160" w:type="dxa"/>
          </w:tcPr>
          <w:p w14:paraId="6B7F7199" w14:textId="74D1BCE8"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351FA8">
              <w:rPr>
                <w:rFonts w:ascii="Arial" w:hAnsi="Arial" w:cs="Arial"/>
                <w:sz w:val="20"/>
                <w:szCs w:val="20"/>
              </w:rPr>
              <w:t>202</w:t>
            </w:r>
            <w:r w:rsidR="00BB6D70">
              <w:rPr>
                <w:rFonts w:ascii="Arial" w:hAnsi="Arial" w:cs="Arial"/>
                <w:sz w:val="20"/>
                <w:szCs w:val="20"/>
              </w:rPr>
              <w:t>9</w:t>
            </w:r>
          </w:p>
          <w:p w14:paraId="1335E6B5"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360" w:type="dxa"/>
          </w:tcPr>
          <w:p w14:paraId="15E0656E"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5C9FDEDD"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90895" w:rsidRPr="00F247C1" w14:paraId="11ED7FA9" w14:textId="77777777" w:rsidTr="00AD497E">
        <w:tc>
          <w:tcPr>
            <w:tcW w:w="2160" w:type="dxa"/>
          </w:tcPr>
          <w:p w14:paraId="2FD7C51C"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351FA8">
              <w:rPr>
                <w:rFonts w:ascii="Arial" w:hAnsi="Arial" w:cs="Arial"/>
                <w:sz w:val="20"/>
                <w:szCs w:val="20"/>
              </w:rPr>
              <w:t>Thereafter</w:t>
            </w:r>
          </w:p>
        </w:tc>
        <w:tc>
          <w:tcPr>
            <w:tcW w:w="360" w:type="dxa"/>
          </w:tcPr>
          <w:p w14:paraId="03B18989"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4CF5EF63"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bl>
    <w:p w14:paraId="5F472FF0" w14:textId="77777777" w:rsidR="00690895" w:rsidRPr="00F247C1"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hanging="720"/>
        <w:jc w:val="both"/>
        <w:rPr>
          <w:rFonts w:ascii="Arial" w:hAnsi="Arial" w:cs="Arial"/>
          <w:b/>
          <w:sz w:val="22"/>
          <w:szCs w:val="22"/>
          <w:highlight w:val="yellow"/>
        </w:rPr>
      </w:pPr>
    </w:p>
    <w:p w14:paraId="4906F735" w14:textId="77777777" w:rsidR="00690895" w:rsidRPr="00F247C1" w:rsidRDefault="00690895" w:rsidP="00690895">
      <w:pPr>
        <w:widowControl/>
        <w:autoSpaceDE/>
        <w:autoSpaceDN/>
        <w:adjustRightInd/>
        <w:rPr>
          <w:rFonts w:ascii="Arial" w:hAnsi="Arial" w:cs="Arial"/>
          <w:i/>
          <w:sz w:val="20"/>
          <w:highlight w:val="yellow"/>
        </w:rPr>
      </w:pPr>
    </w:p>
    <w:p w14:paraId="2B46911C" w14:textId="34FC2907" w:rsidR="00690895" w:rsidRPr="00436559" w:rsidRDefault="00690895" w:rsidP="00690895">
      <w:pPr>
        <w:widowControl/>
        <w:autoSpaceDE/>
        <w:autoSpaceDN/>
        <w:adjustRightInd/>
        <w:jc w:val="both"/>
        <w:rPr>
          <w:rFonts w:ascii="Arial" w:hAnsi="Arial" w:cs="Arial"/>
        </w:rPr>
      </w:pPr>
      <w:r w:rsidRPr="00436559">
        <w:rPr>
          <w:rFonts w:ascii="Arial" w:hAnsi="Arial" w:cs="Arial"/>
          <w:i/>
          <w:sz w:val="20"/>
        </w:rPr>
        <w:t>Actuarial assumptions.</w:t>
      </w:r>
      <w:r w:rsidRPr="00436559">
        <w:rPr>
          <w:rFonts w:ascii="Arial" w:hAnsi="Arial" w:cs="Arial"/>
          <w:sz w:val="20"/>
        </w:rPr>
        <w:t xml:space="preserve">  The total OPEB liability </w:t>
      </w:r>
      <w:r w:rsidR="00436559">
        <w:rPr>
          <w:rFonts w:ascii="Arial" w:hAnsi="Arial" w:cs="Arial"/>
          <w:sz w:val="20"/>
        </w:rPr>
        <w:t>was determined by an</w:t>
      </w:r>
      <w:r w:rsidRPr="00436559">
        <w:rPr>
          <w:rFonts w:ascii="Arial" w:hAnsi="Arial" w:cs="Arial"/>
          <w:sz w:val="20"/>
        </w:rPr>
        <w:t xml:space="preserve"> actuarial valuation </w:t>
      </w:r>
      <w:r w:rsidR="00436559">
        <w:rPr>
          <w:rFonts w:ascii="Arial" w:hAnsi="Arial" w:cs="Arial"/>
          <w:sz w:val="20"/>
        </w:rPr>
        <w:t xml:space="preserve">as of June 30, </w:t>
      </w:r>
      <w:r w:rsidR="002C107F">
        <w:rPr>
          <w:rFonts w:ascii="Arial" w:hAnsi="Arial" w:cs="Arial"/>
          <w:sz w:val="20"/>
        </w:rPr>
        <w:t>2023</w:t>
      </w:r>
      <w:r w:rsidR="00436559">
        <w:rPr>
          <w:rFonts w:ascii="Arial" w:hAnsi="Arial" w:cs="Arial"/>
          <w:sz w:val="20"/>
        </w:rPr>
        <w:t>,</w:t>
      </w:r>
      <w:r w:rsidRPr="00436559">
        <w:rPr>
          <w:rFonts w:ascii="Arial" w:hAnsi="Arial" w:cs="Arial"/>
          <w:sz w:val="20"/>
        </w:rPr>
        <w:t xml:space="preserve"> using the following </w:t>
      </w:r>
      <w:r w:rsidR="00436559">
        <w:rPr>
          <w:rFonts w:ascii="Arial" w:hAnsi="Arial" w:cs="Arial"/>
          <w:sz w:val="20"/>
        </w:rPr>
        <w:t>key actuarial assumptions and other inputs:</w:t>
      </w:r>
    </w:p>
    <w:p w14:paraId="4D39A561" w14:textId="77777777" w:rsidR="00690895" w:rsidRPr="00436559" w:rsidRDefault="00690895" w:rsidP="00690895">
      <w:pPr>
        <w:widowControl/>
        <w:autoSpaceDE/>
        <w:autoSpaceDN/>
        <w:adjustRightInd/>
        <w:rPr>
          <w:rFonts w:ascii="Arial" w:hAnsi="Arial" w:cs="Arial"/>
        </w:rPr>
      </w:pP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068"/>
      </w:tblGrid>
      <w:tr w:rsidR="00690895" w:rsidRPr="00436559" w14:paraId="07282479" w14:textId="77777777" w:rsidTr="00AD497E">
        <w:tc>
          <w:tcPr>
            <w:tcW w:w="3510" w:type="dxa"/>
          </w:tcPr>
          <w:p w14:paraId="378A5BA5" w14:textId="77777777"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436559">
              <w:rPr>
                <w:rFonts w:ascii="Arial" w:hAnsi="Arial" w:cs="Arial"/>
                <w:sz w:val="20"/>
                <w:szCs w:val="20"/>
              </w:rPr>
              <w:t>Inflation</w:t>
            </w:r>
          </w:p>
          <w:p w14:paraId="51EAA7E0" w14:textId="77777777"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tc>
        <w:tc>
          <w:tcPr>
            <w:tcW w:w="4068" w:type="dxa"/>
          </w:tcPr>
          <w:p w14:paraId="32371B89" w14:textId="7121F972" w:rsidR="00690895" w:rsidRPr="00436559" w:rsidRDefault="00436559"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2.40</w:t>
            </w:r>
            <w:r w:rsidR="00690895" w:rsidRPr="00436559">
              <w:rPr>
                <w:rFonts w:ascii="Arial" w:hAnsi="Arial" w:cs="Arial"/>
                <w:sz w:val="20"/>
                <w:szCs w:val="20"/>
              </w:rPr>
              <w:t xml:space="preserve"> percent</w:t>
            </w:r>
          </w:p>
        </w:tc>
      </w:tr>
      <w:tr w:rsidR="00690895" w:rsidRPr="00436559" w14:paraId="736A7847" w14:textId="77777777" w:rsidTr="00AD497E">
        <w:tc>
          <w:tcPr>
            <w:tcW w:w="3510" w:type="dxa"/>
          </w:tcPr>
          <w:p w14:paraId="281AE113" w14:textId="3B7A01C1" w:rsidR="00690895" w:rsidRPr="00436559" w:rsidRDefault="005868A2"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436559">
              <w:rPr>
                <w:rFonts w:ascii="Arial" w:hAnsi="Arial" w:cs="Arial"/>
                <w:sz w:val="20"/>
                <w:szCs w:val="20"/>
              </w:rPr>
              <w:t>Salary increases</w:t>
            </w:r>
          </w:p>
        </w:tc>
        <w:tc>
          <w:tcPr>
            <w:tcW w:w="4068" w:type="dxa"/>
          </w:tcPr>
          <w:p w14:paraId="2A394DCD" w14:textId="717B492C" w:rsidR="00690895" w:rsidRPr="00436559" w:rsidRDefault="00436559" w:rsidP="0072769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2.65-17.90</w:t>
            </w:r>
            <w:r w:rsidR="00690895" w:rsidRPr="00436559">
              <w:rPr>
                <w:rFonts w:ascii="Arial" w:hAnsi="Arial" w:cs="Arial"/>
                <w:sz w:val="20"/>
                <w:szCs w:val="20"/>
              </w:rPr>
              <w:t xml:space="preserve"> percent, including wage inflation</w:t>
            </w:r>
          </w:p>
        </w:tc>
      </w:tr>
      <w:tr w:rsidR="00690895" w:rsidRPr="00436559" w14:paraId="21D30DC9" w14:textId="77777777" w:rsidTr="00AD497E">
        <w:tc>
          <w:tcPr>
            <w:tcW w:w="3510" w:type="dxa"/>
          </w:tcPr>
          <w:p w14:paraId="3428EE75" w14:textId="21258516"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2150E0AA" w14:textId="77777777"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436559">
              <w:rPr>
                <w:rFonts w:ascii="Arial" w:hAnsi="Arial" w:cs="Arial"/>
                <w:sz w:val="20"/>
                <w:szCs w:val="20"/>
              </w:rPr>
              <w:t>Municipal Bond Index Rate</w:t>
            </w:r>
          </w:p>
          <w:p w14:paraId="36C78B49" w14:textId="77777777"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436559">
              <w:rPr>
                <w:rFonts w:ascii="Arial" w:hAnsi="Arial" w:cs="Arial"/>
                <w:sz w:val="20"/>
                <w:szCs w:val="20"/>
              </w:rPr>
              <w:t xml:space="preserve">  Measurement Date</w:t>
            </w:r>
          </w:p>
          <w:p w14:paraId="20374BD5" w14:textId="77777777"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436559">
              <w:rPr>
                <w:rFonts w:ascii="Arial" w:hAnsi="Arial" w:cs="Arial"/>
                <w:sz w:val="20"/>
                <w:szCs w:val="20"/>
              </w:rPr>
              <w:t xml:space="preserve">  Prior Measurement Date</w:t>
            </w:r>
          </w:p>
        </w:tc>
        <w:tc>
          <w:tcPr>
            <w:tcW w:w="4068" w:type="dxa"/>
          </w:tcPr>
          <w:p w14:paraId="5C3BE116" w14:textId="3E718302"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58210F17" w14:textId="0260F665"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074CB755" w14:textId="37522F8D" w:rsidR="00690895" w:rsidRPr="00436559" w:rsidRDefault="00436559"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3.</w:t>
            </w:r>
            <w:r w:rsidR="00BB6D70">
              <w:rPr>
                <w:rFonts w:ascii="Arial" w:hAnsi="Arial" w:cs="Arial"/>
                <w:sz w:val="20"/>
                <w:szCs w:val="20"/>
              </w:rPr>
              <w:t>66</w:t>
            </w:r>
            <w:r w:rsidR="00756B71" w:rsidRPr="00436559">
              <w:rPr>
                <w:rFonts w:ascii="Arial" w:hAnsi="Arial" w:cs="Arial"/>
                <w:sz w:val="20"/>
                <w:szCs w:val="20"/>
              </w:rPr>
              <w:t>%</w:t>
            </w:r>
          </w:p>
          <w:p w14:paraId="2521EECE" w14:textId="37A774F1" w:rsidR="00690895" w:rsidRPr="00436559" w:rsidRDefault="00406183"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3</w:t>
            </w:r>
            <w:r w:rsidR="00436559">
              <w:rPr>
                <w:rFonts w:ascii="Arial" w:hAnsi="Arial" w:cs="Arial"/>
                <w:sz w:val="20"/>
                <w:szCs w:val="20"/>
              </w:rPr>
              <w:t>.</w:t>
            </w:r>
            <w:r w:rsidR="00BB6D70">
              <w:rPr>
                <w:rFonts w:ascii="Arial" w:hAnsi="Arial" w:cs="Arial"/>
                <w:sz w:val="20"/>
                <w:szCs w:val="20"/>
              </w:rPr>
              <w:t>37</w:t>
            </w:r>
            <w:r w:rsidR="00756B71" w:rsidRPr="00436559">
              <w:rPr>
                <w:rFonts w:ascii="Arial" w:hAnsi="Arial" w:cs="Arial"/>
                <w:sz w:val="20"/>
                <w:szCs w:val="20"/>
              </w:rPr>
              <w:t>%</w:t>
            </w:r>
          </w:p>
        </w:tc>
      </w:tr>
      <w:tr w:rsidR="00690895" w:rsidRPr="00436559" w14:paraId="4913D2D8" w14:textId="77777777" w:rsidTr="00AD497E">
        <w:tc>
          <w:tcPr>
            <w:tcW w:w="3510" w:type="dxa"/>
          </w:tcPr>
          <w:p w14:paraId="38C48D4B" w14:textId="77777777"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76D55B4" w14:textId="77777777"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436559">
              <w:rPr>
                <w:rFonts w:ascii="Arial" w:hAnsi="Arial" w:cs="Arial"/>
                <w:sz w:val="20"/>
                <w:szCs w:val="20"/>
              </w:rPr>
              <w:t>Year FNP is projected to be depleted</w:t>
            </w:r>
          </w:p>
          <w:p w14:paraId="687DC3F6" w14:textId="77777777"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436559">
              <w:rPr>
                <w:rFonts w:ascii="Arial" w:hAnsi="Arial" w:cs="Arial"/>
                <w:sz w:val="20"/>
                <w:szCs w:val="20"/>
              </w:rPr>
              <w:t xml:space="preserve">  Measurement Date</w:t>
            </w:r>
          </w:p>
          <w:p w14:paraId="3BD3B1F3" w14:textId="77777777"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436559">
              <w:rPr>
                <w:rFonts w:ascii="Arial" w:hAnsi="Arial" w:cs="Arial"/>
                <w:sz w:val="20"/>
                <w:szCs w:val="20"/>
              </w:rPr>
              <w:t xml:space="preserve">  Prior Measurement Date</w:t>
            </w:r>
          </w:p>
          <w:p w14:paraId="435E7B3D" w14:textId="77777777"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1AAAA356" w14:textId="77777777"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436559">
              <w:rPr>
                <w:rFonts w:ascii="Arial" w:hAnsi="Arial" w:cs="Arial"/>
                <w:sz w:val="20"/>
                <w:szCs w:val="20"/>
              </w:rPr>
              <w:t>Single Equivalent Interest Rate, net of OPEB plan investment expense, including inflation</w:t>
            </w:r>
          </w:p>
          <w:p w14:paraId="1F48DB5B" w14:textId="77777777"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436559">
              <w:rPr>
                <w:rFonts w:ascii="Arial" w:hAnsi="Arial" w:cs="Arial"/>
                <w:sz w:val="20"/>
                <w:szCs w:val="20"/>
              </w:rPr>
              <w:t xml:space="preserve">  Measurement Date</w:t>
            </w:r>
          </w:p>
          <w:p w14:paraId="491405FA" w14:textId="77777777"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436559">
              <w:rPr>
                <w:rFonts w:ascii="Arial" w:hAnsi="Arial" w:cs="Arial"/>
                <w:sz w:val="20"/>
                <w:szCs w:val="20"/>
              </w:rPr>
              <w:t xml:space="preserve">  Prior Measurement Date</w:t>
            </w:r>
          </w:p>
          <w:p w14:paraId="20363272" w14:textId="77777777"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tc>
        <w:tc>
          <w:tcPr>
            <w:tcW w:w="4068" w:type="dxa"/>
          </w:tcPr>
          <w:p w14:paraId="5A3A0519"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7EE26712"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4E991952" w14:textId="1E93E9AD" w:rsidR="00690895" w:rsidRPr="00436559" w:rsidRDefault="00440872"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36559">
              <w:rPr>
                <w:rFonts w:ascii="Arial" w:hAnsi="Arial" w:cs="Arial"/>
                <w:sz w:val="20"/>
                <w:szCs w:val="20"/>
              </w:rPr>
              <w:t>202</w:t>
            </w:r>
            <w:r w:rsidR="00406183">
              <w:rPr>
                <w:rFonts w:ascii="Arial" w:hAnsi="Arial" w:cs="Arial"/>
                <w:sz w:val="20"/>
                <w:szCs w:val="20"/>
              </w:rPr>
              <w:t>3</w:t>
            </w:r>
          </w:p>
          <w:p w14:paraId="626D3B53" w14:textId="42FF30AF" w:rsidR="00690895" w:rsidRPr="00436559" w:rsidRDefault="00440872"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36559">
              <w:rPr>
                <w:rFonts w:ascii="Arial" w:hAnsi="Arial" w:cs="Arial"/>
                <w:sz w:val="20"/>
                <w:szCs w:val="20"/>
              </w:rPr>
              <w:t>202</w:t>
            </w:r>
            <w:r w:rsidR="00406183">
              <w:rPr>
                <w:rFonts w:ascii="Arial" w:hAnsi="Arial" w:cs="Arial"/>
                <w:sz w:val="20"/>
                <w:szCs w:val="20"/>
              </w:rPr>
              <w:t>2</w:t>
            </w:r>
          </w:p>
          <w:p w14:paraId="1389C582"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276AC45A"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45FB660B" w14:textId="77777777" w:rsidR="00690895" w:rsidRPr="00436559" w:rsidRDefault="00690895" w:rsidP="00AD497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58869A6C" w14:textId="77777777" w:rsidR="00690895" w:rsidRPr="00436559" w:rsidRDefault="00690895" w:rsidP="00AD497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3EDF06B0" w14:textId="497C1625" w:rsidR="00690895" w:rsidRPr="00436559" w:rsidRDefault="00436559" w:rsidP="00AD497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3.</w:t>
            </w:r>
            <w:r w:rsidR="00406183">
              <w:rPr>
                <w:rFonts w:ascii="Arial" w:hAnsi="Arial" w:cs="Arial"/>
                <w:sz w:val="20"/>
                <w:szCs w:val="20"/>
              </w:rPr>
              <w:t>66</w:t>
            </w:r>
            <w:r w:rsidR="00756B71" w:rsidRPr="00436559">
              <w:rPr>
                <w:rFonts w:ascii="Arial" w:hAnsi="Arial" w:cs="Arial"/>
                <w:sz w:val="20"/>
                <w:szCs w:val="20"/>
              </w:rPr>
              <w:t>%</w:t>
            </w:r>
          </w:p>
          <w:p w14:paraId="0D106588" w14:textId="35C08F3D" w:rsidR="00690895" w:rsidRPr="00436559" w:rsidRDefault="00406183" w:rsidP="00AD497E">
            <w:r>
              <w:rPr>
                <w:rFonts w:ascii="Arial" w:hAnsi="Arial" w:cs="Arial"/>
                <w:sz w:val="20"/>
                <w:szCs w:val="20"/>
              </w:rPr>
              <w:t>3.37</w:t>
            </w:r>
            <w:r w:rsidR="00756B71" w:rsidRPr="00436559">
              <w:rPr>
                <w:rFonts w:ascii="Arial" w:hAnsi="Arial" w:cs="Arial"/>
                <w:sz w:val="20"/>
                <w:szCs w:val="20"/>
              </w:rPr>
              <w:t>%</w:t>
            </w:r>
          </w:p>
        </w:tc>
      </w:tr>
      <w:tr w:rsidR="00690895" w:rsidRPr="00F247C1" w14:paraId="72F8D609" w14:textId="77777777" w:rsidTr="00AD497E">
        <w:tc>
          <w:tcPr>
            <w:tcW w:w="3510" w:type="dxa"/>
          </w:tcPr>
          <w:p w14:paraId="188C8A67" w14:textId="77777777"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436559">
              <w:rPr>
                <w:rFonts w:ascii="Arial" w:hAnsi="Arial" w:cs="Arial"/>
                <w:sz w:val="20"/>
                <w:szCs w:val="20"/>
              </w:rPr>
              <w:t>Health Care Cost Trends</w:t>
            </w:r>
          </w:p>
          <w:p w14:paraId="62A65467" w14:textId="77777777"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436559">
              <w:rPr>
                <w:rFonts w:ascii="Arial" w:hAnsi="Arial" w:cs="Arial"/>
                <w:sz w:val="20"/>
                <w:szCs w:val="20"/>
              </w:rPr>
              <w:t xml:space="preserve">  Medicare Supplement Claims</w:t>
            </w:r>
          </w:p>
          <w:p w14:paraId="2200DC18" w14:textId="77777777"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436559">
              <w:rPr>
                <w:rFonts w:ascii="Arial" w:hAnsi="Arial" w:cs="Arial"/>
                <w:sz w:val="20"/>
                <w:szCs w:val="20"/>
              </w:rPr>
              <w:t xml:space="preserve">   Pre-Medicare</w:t>
            </w:r>
          </w:p>
        </w:tc>
        <w:tc>
          <w:tcPr>
            <w:tcW w:w="4068" w:type="dxa"/>
          </w:tcPr>
          <w:p w14:paraId="1608550B"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58B3560B" w14:textId="02D9C05E" w:rsidR="00690895" w:rsidRPr="00436559" w:rsidRDefault="00406183" w:rsidP="003C244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6.50</w:t>
            </w:r>
            <w:r w:rsidR="00436559">
              <w:rPr>
                <w:rFonts w:ascii="Arial" w:hAnsi="Arial" w:cs="Arial"/>
                <w:sz w:val="20"/>
                <w:szCs w:val="20"/>
              </w:rPr>
              <w:t>%</w:t>
            </w:r>
            <w:r w:rsidR="00477B6E" w:rsidRPr="00436559">
              <w:rPr>
                <w:rFonts w:ascii="Arial" w:hAnsi="Arial" w:cs="Arial"/>
                <w:sz w:val="20"/>
                <w:szCs w:val="20"/>
              </w:rPr>
              <w:t xml:space="preserve"> for </w:t>
            </w:r>
            <w:r w:rsidR="002C107F">
              <w:rPr>
                <w:rFonts w:ascii="Arial" w:hAnsi="Arial" w:cs="Arial"/>
                <w:sz w:val="20"/>
                <w:szCs w:val="20"/>
              </w:rPr>
              <w:t>2024</w:t>
            </w:r>
            <w:r w:rsidR="00690895" w:rsidRPr="00436559">
              <w:rPr>
                <w:rFonts w:ascii="Arial" w:hAnsi="Arial" w:cs="Arial"/>
                <w:sz w:val="20"/>
                <w:szCs w:val="20"/>
              </w:rPr>
              <w:t xml:space="preserve"> decreasing to an ultimate rate of </w:t>
            </w:r>
            <w:r w:rsidR="00477B6E" w:rsidRPr="00436559">
              <w:rPr>
                <w:rFonts w:ascii="Arial" w:hAnsi="Arial" w:cs="Arial"/>
                <w:sz w:val="20"/>
                <w:szCs w:val="20"/>
              </w:rPr>
              <w:t>4.50</w:t>
            </w:r>
            <w:r w:rsidR="00756B71" w:rsidRPr="00436559">
              <w:rPr>
                <w:rFonts w:ascii="Arial" w:hAnsi="Arial" w:cs="Arial"/>
                <w:sz w:val="20"/>
                <w:szCs w:val="20"/>
              </w:rPr>
              <w:t>%</w:t>
            </w:r>
            <w:r w:rsidR="00436559">
              <w:rPr>
                <w:rFonts w:ascii="Arial" w:hAnsi="Arial" w:cs="Arial"/>
                <w:sz w:val="20"/>
                <w:szCs w:val="20"/>
              </w:rPr>
              <w:t xml:space="preserve"> by 2029 FYE</w:t>
            </w:r>
          </w:p>
        </w:tc>
      </w:tr>
    </w:tbl>
    <w:p w14:paraId="4F3802A4" w14:textId="77777777" w:rsidR="00690895" w:rsidRPr="00F247C1" w:rsidRDefault="00690895" w:rsidP="00690895">
      <w:pPr>
        <w:widowControl/>
        <w:ind w:left="720" w:firstLine="720"/>
        <w:rPr>
          <w:rFonts w:ascii="Arial" w:hAnsi="Arial" w:cs="Arial"/>
          <w:sz w:val="20"/>
          <w:highlight w:val="yellow"/>
        </w:rPr>
      </w:pPr>
    </w:p>
    <w:p w14:paraId="32CA32A8" w14:textId="77777777" w:rsidR="00690895" w:rsidRPr="00F247C1" w:rsidRDefault="00690895" w:rsidP="00690895">
      <w:pPr>
        <w:widowControl/>
        <w:autoSpaceDE/>
        <w:autoSpaceDN/>
        <w:adjustRightInd/>
        <w:jc w:val="both"/>
        <w:rPr>
          <w:rFonts w:ascii="Arial" w:hAnsi="Arial" w:cs="Arial"/>
          <w:sz w:val="20"/>
          <w:highlight w:val="yellow"/>
        </w:rPr>
      </w:pPr>
    </w:p>
    <w:p w14:paraId="12BE8A7D" w14:textId="0F43FC62" w:rsidR="00690895" w:rsidRPr="00436559" w:rsidRDefault="00436559" w:rsidP="00690895">
      <w:pPr>
        <w:widowControl/>
        <w:autoSpaceDE/>
        <w:autoSpaceDN/>
        <w:adjustRightInd/>
        <w:jc w:val="both"/>
        <w:rPr>
          <w:rFonts w:ascii="Arial" w:hAnsi="Arial" w:cs="Arial"/>
          <w:sz w:val="20"/>
        </w:rPr>
      </w:pPr>
      <w:r w:rsidRPr="00436559">
        <w:rPr>
          <w:rFonts w:ascii="Arial" w:hAnsi="Arial" w:cs="Arial"/>
          <w:sz w:val="20"/>
        </w:rPr>
        <w:t>Mortality rates for service retirees were based on the PubS.H-2010(B) Retiree Table with the following adjustments: For males, 95% of male rates up to age 60, 110% for ages 61 to 75 and 101% for ages above 77. For females, 84% of female rates up to age 72 and 100% for ages above 76. Mortality rates for disability retirees were based on the PubG.H-2010 Disabled Table adjusted 134% for males and 121% for females. Mortality rates for Contingent Annuitants were based on the PubS.H-2010(B) Contingent Annuitant Table, adjusted 97% for males and 110% for females. Mortality rates will be projected generationally using the MP-2020 projection scale to account for future improvements in life expectancy.</w:t>
      </w:r>
    </w:p>
    <w:p w14:paraId="6712D4E2" w14:textId="77777777" w:rsidR="00436559" w:rsidRPr="00436559" w:rsidRDefault="00436559" w:rsidP="00690895">
      <w:pPr>
        <w:widowControl/>
        <w:autoSpaceDE/>
        <w:autoSpaceDN/>
        <w:adjustRightInd/>
        <w:jc w:val="both"/>
        <w:rPr>
          <w:rFonts w:ascii="Arial" w:hAnsi="Arial" w:cs="Arial"/>
          <w:sz w:val="20"/>
        </w:rPr>
      </w:pPr>
    </w:p>
    <w:p w14:paraId="32D3971B" w14:textId="658EFB02" w:rsidR="00690895" w:rsidRPr="00436559" w:rsidRDefault="00A25986" w:rsidP="00690895">
      <w:pPr>
        <w:widowControl/>
        <w:autoSpaceDE/>
        <w:autoSpaceDN/>
        <w:adjustRightInd/>
        <w:jc w:val="both"/>
        <w:rPr>
          <w:rFonts w:ascii="Arial" w:hAnsi="Arial" w:cs="Arial"/>
          <w:sz w:val="20"/>
        </w:rPr>
      </w:pPr>
      <w:r w:rsidRPr="00436559">
        <w:rPr>
          <w:rFonts w:ascii="Arial" w:hAnsi="Arial" w:cs="Arial"/>
          <w:sz w:val="20"/>
        </w:rPr>
        <w:t>The demographic actuarial assum</w:t>
      </w:r>
      <w:r w:rsidR="000303F8" w:rsidRPr="00436559">
        <w:rPr>
          <w:rFonts w:ascii="Arial" w:hAnsi="Arial" w:cs="Arial"/>
          <w:sz w:val="20"/>
        </w:rPr>
        <w:t xml:space="preserve">ptions used in the June 30, </w:t>
      </w:r>
      <w:r w:rsidR="002C107F">
        <w:rPr>
          <w:rFonts w:ascii="Arial" w:hAnsi="Arial" w:cs="Arial"/>
          <w:sz w:val="20"/>
        </w:rPr>
        <w:t>2023</w:t>
      </w:r>
      <w:r w:rsidRPr="00436559">
        <w:rPr>
          <w:rFonts w:ascii="Arial" w:hAnsi="Arial" w:cs="Arial"/>
          <w:sz w:val="20"/>
        </w:rPr>
        <w:t xml:space="preserve"> valuation were based on the results of the last actuarial exper</w:t>
      </w:r>
      <w:r w:rsidR="00477B6E" w:rsidRPr="00436559">
        <w:rPr>
          <w:rFonts w:ascii="Arial" w:hAnsi="Arial" w:cs="Arial"/>
          <w:sz w:val="20"/>
        </w:rPr>
        <w:t>ience study, dated April 2</w:t>
      </w:r>
      <w:r w:rsidR="00406183">
        <w:rPr>
          <w:rFonts w:ascii="Arial" w:hAnsi="Arial" w:cs="Arial"/>
          <w:sz w:val="20"/>
        </w:rPr>
        <w:t>1</w:t>
      </w:r>
      <w:r w:rsidR="00477B6E" w:rsidRPr="00436559">
        <w:rPr>
          <w:rFonts w:ascii="Arial" w:hAnsi="Arial" w:cs="Arial"/>
          <w:sz w:val="20"/>
        </w:rPr>
        <w:t xml:space="preserve">, </w:t>
      </w:r>
      <w:r w:rsidR="00440872" w:rsidRPr="00436559">
        <w:rPr>
          <w:rFonts w:ascii="Arial" w:hAnsi="Arial" w:cs="Arial"/>
          <w:sz w:val="20"/>
        </w:rPr>
        <w:t>202</w:t>
      </w:r>
      <w:r w:rsidR="00406183">
        <w:rPr>
          <w:rFonts w:ascii="Arial" w:hAnsi="Arial" w:cs="Arial"/>
          <w:sz w:val="20"/>
        </w:rPr>
        <w:t>3</w:t>
      </w:r>
      <w:r w:rsidRPr="00436559">
        <w:rPr>
          <w:rFonts w:ascii="Arial" w:hAnsi="Arial" w:cs="Arial"/>
          <w:sz w:val="20"/>
        </w:rPr>
        <w:t>.</w:t>
      </w:r>
    </w:p>
    <w:p w14:paraId="7A58BB66" w14:textId="77777777" w:rsidR="00690895" w:rsidRPr="00F247C1" w:rsidRDefault="00690895" w:rsidP="00690895">
      <w:pPr>
        <w:widowControl/>
        <w:autoSpaceDE/>
        <w:autoSpaceDN/>
        <w:adjustRightInd/>
        <w:jc w:val="both"/>
        <w:rPr>
          <w:rFonts w:ascii="Arial" w:hAnsi="Arial" w:cs="Arial"/>
          <w:sz w:val="20"/>
          <w:highlight w:val="yellow"/>
        </w:rPr>
      </w:pPr>
    </w:p>
    <w:p w14:paraId="391A3B08" w14:textId="31C4A361" w:rsidR="00690895" w:rsidRPr="00436559" w:rsidRDefault="00A25986" w:rsidP="00690895">
      <w:pPr>
        <w:widowControl/>
        <w:autoSpaceDE/>
        <w:autoSpaceDN/>
        <w:adjustRightInd/>
        <w:jc w:val="both"/>
        <w:rPr>
          <w:rFonts w:ascii="Arial" w:hAnsi="Arial" w:cs="Arial"/>
          <w:sz w:val="20"/>
        </w:rPr>
      </w:pPr>
      <w:r w:rsidRPr="00436559">
        <w:rPr>
          <w:rFonts w:ascii="Arial" w:hAnsi="Arial" w:cs="Arial"/>
          <w:sz w:val="20"/>
        </w:rPr>
        <w:lastRenderedPageBreak/>
        <w:t>The remaining actuarial assumptions (e.g., initial per capita costs, health care cost trends, rate of plan participation, rates of plan election,</w:t>
      </w:r>
      <w:r w:rsidR="000303F8" w:rsidRPr="00436559">
        <w:rPr>
          <w:rFonts w:ascii="Arial" w:hAnsi="Arial" w:cs="Arial"/>
          <w:sz w:val="20"/>
        </w:rPr>
        <w:t xml:space="preserve"> etc.) used in the June 30, </w:t>
      </w:r>
      <w:r w:rsidR="002C107F">
        <w:rPr>
          <w:rFonts w:ascii="Arial" w:hAnsi="Arial" w:cs="Arial"/>
          <w:sz w:val="20"/>
        </w:rPr>
        <w:t>2023</w:t>
      </w:r>
      <w:r w:rsidRPr="00436559">
        <w:rPr>
          <w:rFonts w:ascii="Arial" w:hAnsi="Arial" w:cs="Arial"/>
          <w:sz w:val="20"/>
        </w:rPr>
        <w:t xml:space="preserve"> valuation were based on a review of recent plan experience done con</w:t>
      </w:r>
      <w:r w:rsidR="000303F8" w:rsidRPr="00436559">
        <w:rPr>
          <w:rFonts w:ascii="Arial" w:hAnsi="Arial" w:cs="Arial"/>
          <w:sz w:val="20"/>
        </w:rPr>
        <w:t xml:space="preserve">currently with the June 30, </w:t>
      </w:r>
      <w:r w:rsidR="002C107F">
        <w:rPr>
          <w:rFonts w:ascii="Arial" w:hAnsi="Arial" w:cs="Arial"/>
          <w:sz w:val="20"/>
        </w:rPr>
        <w:t>2023</w:t>
      </w:r>
      <w:r w:rsidRPr="00436559">
        <w:rPr>
          <w:rFonts w:ascii="Arial" w:hAnsi="Arial" w:cs="Arial"/>
          <w:sz w:val="20"/>
        </w:rPr>
        <w:t xml:space="preserve"> valuation. </w:t>
      </w:r>
      <w:r w:rsidR="00690895" w:rsidRPr="00436559">
        <w:rPr>
          <w:rFonts w:ascii="Arial" w:hAnsi="Arial" w:cs="Arial"/>
          <w:sz w:val="20"/>
        </w:rPr>
        <w:t xml:space="preserve"> </w:t>
      </w:r>
    </w:p>
    <w:p w14:paraId="3E5768DD" w14:textId="77777777" w:rsidR="00690895" w:rsidRPr="00436559"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b/>
          <w:sz w:val="22"/>
          <w:szCs w:val="22"/>
        </w:rPr>
      </w:pPr>
    </w:p>
    <w:p w14:paraId="3A5EC0A6" w14:textId="77777777" w:rsidR="00690895" w:rsidRPr="00436559" w:rsidRDefault="00690895" w:rsidP="00690895">
      <w:pPr>
        <w:widowControl/>
        <w:autoSpaceDE/>
        <w:autoSpaceDN/>
        <w:adjustRightInd/>
        <w:rPr>
          <w:rFonts w:ascii="Arial" w:hAnsi="Arial" w:cs="Times New Roman"/>
          <w:color w:val="0070C0"/>
          <w:sz w:val="20"/>
        </w:rPr>
      </w:pPr>
      <w:r w:rsidRPr="00436559">
        <w:rPr>
          <w:rFonts w:ascii="Arial" w:hAnsi="Arial" w:cs="Times New Roman"/>
          <w:color w:val="0070C0"/>
          <w:sz w:val="20"/>
        </w:rPr>
        <w:t xml:space="preserve">[If the benefit terms included ad hoc postemployment benefit changes, the </w:t>
      </w:r>
      <w:proofErr w:type="gramStart"/>
      <w:r w:rsidRPr="00436559">
        <w:rPr>
          <w:rFonts w:ascii="Arial" w:hAnsi="Arial" w:cs="Times New Roman"/>
          <w:color w:val="0070C0"/>
          <w:sz w:val="20"/>
        </w:rPr>
        <w:t>District</w:t>
      </w:r>
      <w:proofErr w:type="gramEnd"/>
      <w:r w:rsidRPr="00436559">
        <w:rPr>
          <w:rFonts w:ascii="Arial" w:hAnsi="Arial" w:cs="Times New Roman"/>
          <w:color w:val="0070C0"/>
          <w:sz w:val="20"/>
        </w:rPr>
        <w:t xml:space="preserve"> should disclose information about assumptions related to those terms, as required by paragraph 92 of GASB Statement No. 75.]</w:t>
      </w:r>
    </w:p>
    <w:p w14:paraId="60117C64" w14:textId="77777777" w:rsidR="00690895" w:rsidRPr="00F247C1"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b/>
          <w:sz w:val="22"/>
          <w:szCs w:val="22"/>
          <w:highlight w:val="yellow"/>
        </w:rPr>
      </w:pPr>
    </w:p>
    <w:p w14:paraId="5DBD04E1" w14:textId="0862FF96" w:rsidR="00690895" w:rsidRPr="00436559" w:rsidRDefault="00E178EA"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0000FF"/>
          <w:sz w:val="20"/>
          <w:szCs w:val="20"/>
        </w:rPr>
      </w:pPr>
      <w:r w:rsidRPr="00436559">
        <w:rPr>
          <w:rFonts w:ascii="Arial" w:hAnsi="Arial" w:cs="Arial"/>
          <w:color w:val="000000" w:themeColor="text1"/>
          <w:sz w:val="20"/>
          <w:szCs w:val="20"/>
        </w:rPr>
        <w:t xml:space="preserve">The long-term </w:t>
      </w:r>
      <w:r w:rsidR="00D071F8" w:rsidRPr="00436559">
        <w:rPr>
          <w:rFonts w:ascii="Arial" w:hAnsi="Arial" w:cs="Arial"/>
          <w:color w:val="000000" w:themeColor="text1"/>
          <w:sz w:val="20"/>
          <w:szCs w:val="20"/>
        </w:rPr>
        <w:t>expected r</w:t>
      </w:r>
      <w:r w:rsidRPr="00436559">
        <w:rPr>
          <w:rFonts w:ascii="Arial" w:hAnsi="Arial" w:cs="Arial"/>
          <w:color w:val="000000" w:themeColor="text1"/>
          <w:sz w:val="20"/>
          <w:szCs w:val="20"/>
        </w:rPr>
        <w:t>ate of return</w:t>
      </w:r>
      <w:r w:rsidR="00D071F8" w:rsidRPr="00436559">
        <w:rPr>
          <w:rFonts w:ascii="Arial" w:hAnsi="Arial" w:cs="Arial"/>
          <w:color w:val="000000" w:themeColor="text1"/>
          <w:sz w:val="20"/>
          <w:szCs w:val="20"/>
        </w:rPr>
        <w:t xml:space="preserve"> on OPEB plan investments is</w:t>
      </w:r>
      <w:r w:rsidRPr="00436559">
        <w:rPr>
          <w:rFonts w:ascii="Arial" w:hAnsi="Arial" w:cs="Arial"/>
          <w:color w:val="000000" w:themeColor="text1"/>
          <w:sz w:val="20"/>
          <w:szCs w:val="20"/>
        </w:rPr>
        <w:t xml:space="preserve"> </w:t>
      </w:r>
      <w:r w:rsidR="00DD3224" w:rsidRPr="00436559">
        <w:rPr>
          <w:rFonts w:ascii="Arial" w:hAnsi="Arial" w:cs="Arial"/>
          <w:color w:val="000000" w:themeColor="text1"/>
          <w:sz w:val="20"/>
          <w:szCs w:val="20"/>
        </w:rPr>
        <w:t>4</w:t>
      </w:r>
      <w:r w:rsidRPr="00436559">
        <w:rPr>
          <w:rFonts w:ascii="Arial" w:hAnsi="Arial" w:cs="Arial"/>
          <w:color w:val="000000" w:themeColor="text1"/>
          <w:sz w:val="20"/>
          <w:szCs w:val="20"/>
        </w:rPr>
        <w:t xml:space="preserve">.50%.  </w:t>
      </w:r>
    </w:p>
    <w:p w14:paraId="0069807C" w14:textId="77777777" w:rsidR="007616CD" w:rsidRPr="00436559" w:rsidRDefault="007616CD"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b/>
          <w:sz w:val="22"/>
          <w:szCs w:val="22"/>
        </w:rPr>
      </w:pPr>
    </w:p>
    <w:p w14:paraId="37711743" w14:textId="4240BDF6" w:rsidR="00690895" w:rsidRPr="00436559" w:rsidRDefault="00690895" w:rsidP="00690895">
      <w:pPr>
        <w:widowControl/>
        <w:autoSpaceDE/>
        <w:autoSpaceDN/>
        <w:adjustRightInd/>
        <w:jc w:val="both"/>
        <w:rPr>
          <w:rFonts w:ascii="Arial" w:hAnsi="Arial" w:cs="Arial"/>
          <w:sz w:val="20"/>
        </w:rPr>
      </w:pPr>
      <w:r w:rsidRPr="00436559">
        <w:rPr>
          <w:rFonts w:ascii="Arial" w:hAnsi="Arial" w:cs="Arial"/>
          <w:i/>
          <w:sz w:val="20"/>
        </w:rPr>
        <w:t>Discount rate.</w:t>
      </w:r>
      <w:r w:rsidRPr="00436559">
        <w:rPr>
          <w:rFonts w:ascii="Arial" w:hAnsi="Arial" w:cs="Arial"/>
          <w:sz w:val="20"/>
        </w:rPr>
        <w:t xml:space="preserve">  The discount rate used to measure the tota</w:t>
      </w:r>
      <w:r w:rsidR="000303F8" w:rsidRPr="00436559">
        <w:rPr>
          <w:rFonts w:ascii="Arial" w:hAnsi="Arial" w:cs="Arial"/>
          <w:sz w:val="20"/>
        </w:rPr>
        <w:t xml:space="preserve">l OPEB </w:t>
      </w:r>
      <w:r w:rsidR="00477B6E" w:rsidRPr="00436559">
        <w:rPr>
          <w:rFonts w:ascii="Arial" w:hAnsi="Arial" w:cs="Arial"/>
          <w:sz w:val="20"/>
        </w:rPr>
        <w:t xml:space="preserve">liability at June 30, </w:t>
      </w:r>
      <w:r w:rsidR="002C107F">
        <w:rPr>
          <w:rFonts w:ascii="Arial" w:hAnsi="Arial" w:cs="Arial"/>
          <w:sz w:val="20"/>
        </w:rPr>
        <w:t>2023</w:t>
      </w:r>
      <w:r w:rsidR="00436559">
        <w:rPr>
          <w:rFonts w:ascii="Arial" w:hAnsi="Arial" w:cs="Arial"/>
          <w:sz w:val="20"/>
        </w:rPr>
        <w:t xml:space="preserve"> was 3</w:t>
      </w:r>
      <w:r w:rsidR="00406183">
        <w:rPr>
          <w:rFonts w:ascii="Arial" w:hAnsi="Arial" w:cs="Arial"/>
          <w:sz w:val="20"/>
        </w:rPr>
        <w:t>.66</w:t>
      </w:r>
      <w:r w:rsidRPr="00436559">
        <w:rPr>
          <w:rFonts w:ascii="Arial" w:hAnsi="Arial" w:cs="Arial"/>
          <w:sz w:val="20"/>
        </w:rPr>
        <w:t xml:space="preserve"> percent.</w:t>
      </w:r>
      <w:r w:rsidRPr="00436559">
        <w:rPr>
          <w:rFonts w:ascii="Arial" w:hAnsi="Arial" w:cs="Arial"/>
          <w:sz w:val="28"/>
          <w:szCs w:val="28"/>
        </w:rPr>
        <w:t xml:space="preserve"> </w:t>
      </w:r>
      <w:r w:rsidRPr="00436559">
        <w:rPr>
          <w:rFonts w:ascii="Arial" w:hAnsi="Arial" w:cs="Arial"/>
          <w:sz w:val="20"/>
        </w:rPr>
        <w:t>Since the Prior Measurement Date, the D</w:t>
      </w:r>
      <w:r w:rsidR="00436559">
        <w:rPr>
          <w:rFonts w:ascii="Arial" w:hAnsi="Arial" w:cs="Arial"/>
          <w:sz w:val="20"/>
        </w:rPr>
        <w:t xml:space="preserve">iscount Rate has changed from </w:t>
      </w:r>
      <w:r w:rsidR="00406183">
        <w:rPr>
          <w:rFonts w:ascii="Arial" w:hAnsi="Arial" w:cs="Arial"/>
          <w:sz w:val="20"/>
        </w:rPr>
        <w:t>3.37</w:t>
      </w:r>
      <w:r w:rsidR="00B8605B">
        <w:rPr>
          <w:rFonts w:ascii="Arial" w:hAnsi="Arial" w:cs="Arial"/>
          <w:sz w:val="20"/>
        </w:rPr>
        <w:t>% to 3.</w:t>
      </w:r>
      <w:r w:rsidR="00406183">
        <w:rPr>
          <w:rFonts w:ascii="Arial" w:hAnsi="Arial" w:cs="Arial"/>
          <w:sz w:val="20"/>
        </w:rPr>
        <w:t>66</w:t>
      </w:r>
      <w:r w:rsidRPr="00436559">
        <w:rPr>
          <w:rFonts w:ascii="Arial" w:hAnsi="Arial" w:cs="Arial"/>
          <w:sz w:val="20"/>
        </w:rPr>
        <w:t xml:space="preserve">%. </w:t>
      </w:r>
    </w:p>
    <w:p w14:paraId="4578B05E" w14:textId="7F8CF9CC" w:rsidR="00E178EA" w:rsidRPr="00F247C1" w:rsidRDefault="00E178EA" w:rsidP="00690895">
      <w:pPr>
        <w:widowControl/>
        <w:autoSpaceDE/>
        <w:autoSpaceDN/>
        <w:adjustRightInd/>
        <w:jc w:val="both"/>
        <w:rPr>
          <w:rFonts w:ascii="Arial" w:hAnsi="Arial" w:cs="Arial"/>
          <w:sz w:val="20"/>
          <w:highlight w:val="yellow"/>
        </w:rPr>
      </w:pPr>
    </w:p>
    <w:p w14:paraId="5E580BA8" w14:textId="69BC4E0F" w:rsidR="00E178EA" w:rsidRPr="00F247C1" w:rsidRDefault="00471228" w:rsidP="00690895">
      <w:pPr>
        <w:widowControl/>
        <w:autoSpaceDE/>
        <w:autoSpaceDN/>
        <w:adjustRightInd/>
        <w:jc w:val="both"/>
        <w:rPr>
          <w:rFonts w:ascii="Arial" w:hAnsi="Arial" w:cs="Arial"/>
          <w:sz w:val="20"/>
          <w:highlight w:val="yellow"/>
        </w:rPr>
      </w:pPr>
      <w:r w:rsidRPr="00B8605B">
        <w:rPr>
          <w:rFonts w:ascii="Arial" w:hAnsi="Arial" w:cs="Arial"/>
          <w:sz w:val="20"/>
        </w:rPr>
        <w:t xml:space="preserve">The trust </w:t>
      </w:r>
      <w:r w:rsidR="00714738" w:rsidRPr="00B8605B">
        <w:rPr>
          <w:rFonts w:ascii="Arial" w:hAnsi="Arial" w:cs="Arial"/>
          <w:sz w:val="20"/>
        </w:rPr>
        <w:t>was established on June 28, 2018</w:t>
      </w:r>
      <w:r w:rsidRPr="00B8605B">
        <w:rPr>
          <w:rFonts w:ascii="Arial" w:hAnsi="Arial" w:cs="Arial"/>
          <w:sz w:val="20"/>
        </w:rPr>
        <w:t xml:space="preserve"> with an initial contribution of</w:t>
      </w:r>
      <w:r w:rsidR="000303F8" w:rsidRPr="00B8605B">
        <w:rPr>
          <w:rFonts w:ascii="Arial" w:hAnsi="Arial" w:cs="Arial"/>
          <w:sz w:val="20"/>
        </w:rPr>
        <w:t xml:space="preserve"> $1,000,000. As of June 30, </w:t>
      </w:r>
      <w:r w:rsidR="002C107F">
        <w:rPr>
          <w:rFonts w:ascii="Arial" w:hAnsi="Arial" w:cs="Arial"/>
          <w:sz w:val="20"/>
        </w:rPr>
        <w:t>2023</w:t>
      </w:r>
      <w:r w:rsidRPr="00B8605B">
        <w:rPr>
          <w:rFonts w:ascii="Arial" w:hAnsi="Arial" w:cs="Arial"/>
          <w:sz w:val="20"/>
        </w:rPr>
        <w:t>, the</w:t>
      </w:r>
      <w:r w:rsidR="00406DAF" w:rsidRPr="00B8605B">
        <w:rPr>
          <w:rFonts w:ascii="Arial" w:hAnsi="Arial" w:cs="Arial"/>
          <w:sz w:val="20"/>
        </w:rPr>
        <w:t xml:space="preserve"> trust has $1,</w:t>
      </w:r>
      <w:r w:rsidR="00B8605B">
        <w:rPr>
          <w:rFonts w:ascii="Arial" w:hAnsi="Arial" w:cs="Arial"/>
          <w:sz w:val="20"/>
        </w:rPr>
        <w:t>0</w:t>
      </w:r>
      <w:r w:rsidR="00406183">
        <w:rPr>
          <w:rFonts w:ascii="Arial" w:hAnsi="Arial" w:cs="Arial"/>
          <w:sz w:val="20"/>
        </w:rPr>
        <w:t>67,750</w:t>
      </w:r>
      <w:r w:rsidR="00406DAF" w:rsidRPr="00B8605B">
        <w:rPr>
          <w:rFonts w:ascii="Arial" w:hAnsi="Arial" w:cs="Arial"/>
          <w:sz w:val="20"/>
        </w:rPr>
        <w:t>. The fiduciary net position</w:t>
      </w:r>
      <w:r w:rsidRPr="00B8605B">
        <w:rPr>
          <w:rFonts w:ascii="Arial" w:hAnsi="Arial" w:cs="Arial"/>
          <w:sz w:val="20"/>
        </w:rPr>
        <w:t xml:space="preserve"> is projected to be depleted immediately, therefore, the Municipal Bond Index Rate is used in the determination of the </w:t>
      </w:r>
      <w:r w:rsidR="00406DAF" w:rsidRPr="00B8605B">
        <w:rPr>
          <w:rFonts w:ascii="Arial" w:hAnsi="Arial" w:cs="Arial"/>
          <w:sz w:val="20"/>
        </w:rPr>
        <w:t>discount rate</w:t>
      </w:r>
      <w:r w:rsidRPr="00B8605B">
        <w:rPr>
          <w:rFonts w:ascii="Arial" w:hAnsi="Arial" w:cs="Arial"/>
          <w:sz w:val="20"/>
        </w:rPr>
        <w:t xml:space="preserve"> for both the June 30,</w:t>
      </w:r>
      <w:r w:rsidR="00406DAF" w:rsidRPr="00B8605B">
        <w:rPr>
          <w:rFonts w:ascii="Arial" w:hAnsi="Arial" w:cs="Arial"/>
          <w:sz w:val="20"/>
        </w:rPr>
        <w:t xml:space="preserve"> </w:t>
      </w:r>
      <w:r w:rsidR="00832A3C">
        <w:rPr>
          <w:rFonts w:ascii="Arial" w:hAnsi="Arial" w:cs="Arial"/>
          <w:sz w:val="20"/>
        </w:rPr>
        <w:t>2022</w:t>
      </w:r>
      <w:r w:rsidR="000303F8" w:rsidRPr="00B8605B">
        <w:rPr>
          <w:rFonts w:ascii="Arial" w:hAnsi="Arial" w:cs="Arial"/>
          <w:sz w:val="20"/>
        </w:rPr>
        <w:t xml:space="preserve"> and the June 30, </w:t>
      </w:r>
      <w:r w:rsidR="002C107F">
        <w:rPr>
          <w:rFonts w:ascii="Arial" w:hAnsi="Arial" w:cs="Arial"/>
          <w:sz w:val="20"/>
        </w:rPr>
        <w:t>2023</w:t>
      </w:r>
      <w:r w:rsidR="00A73160" w:rsidRPr="00B8605B">
        <w:rPr>
          <w:rFonts w:ascii="Arial" w:hAnsi="Arial" w:cs="Arial"/>
          <w:sz w:val="20"/>
        </w:rPr>
        <w:t xml:space="preserve"> total OPEB liability</w:t>
      </w:r>
      <w:r w:rsidRPr="00B8605B">
        <w:rPr>
          <w:rFonts w:ascii="Arial" w:hAnsi="Arial" w:cs="Arial"/>
          <w:sz w:val="20"/>
        </w:rPr>
        <w:t xml:space="preserve">. </w:t>
      </w:r>
      <w:r w:rsidR="00406DAF" w:rsidRPr="00B8605B">
        <w:rPr>
          <w:rFonts w:ascii="Arial" w:hAnsi="Arial" w:cs="Arial"/>
          <w:sz w:val="20"/>
        </w:rPr>
        <w:t>The discount rate used to measure the total</w:t>
      </w:r>
      <w:r w:rsidR="000303F8" w:rsidRPr="00B8605B">
        <w:rPr>
          <w:rFonts w:ascii="Arial" w:hAnsi="Arial" w:cs="Arial"/>
          <w:sz w:val="20"/>
        </w:rPr>
        <w:t xml:space="preserve"> OPEB liability at June 30, </w:t>
      </w:r>
      <w:r w:rsidR="002C107F">
        <w:rPr>
          <w:rFonts w:ascii="Arial" w:hAnsi="Arial" w:cs="Arial"/>
          <w:sz w:val="20"/>
        </w:rPr>
        <w:t>2023</w:t>
      </w:r>
      <w:r w:rsidR="00A73160" w:rsidRPr="00B8605B">
        <w:rPr>
          <w:rFonts w:ascii="Arial" w:hAnsi="Arial" w:cs="Arial"/>
          <w:sz w:val="20"/>
        </w:rPr>
        <w:t xml:space="preserve"> was based on a monthly</w:t>
      </w:r>
      <w:r w:rsidR="00406DAF" w:rsidRPr="00B8605B">
        <w:rPr>
          <w:rFonts w:ascii="Arial" w:hAnsi="Arial" w:cs="Arial"/>
          <w:sz w:val="20"/>
        </w:rPr>
        <w:t xml:space="preserve"> average of the Bond Buyer</w:t>
      </w:r>
      <w:r w:rsidR="00A73160" w:rsidRPr="00B8605B">
        <w:rPr>
          <w:rFonts w:ascii="Arial" w:hAnsi="Arial" w:cs="Arial"/>
          <w:sz w:val="20"/>
        </w:rPr>
        <w:t>s</w:t>
      </w:r>
      <w:r w:rsidR="00406DAF" w:rsidRPr="00B8605B">
        <w:rPr>
          <w:rFonts w:ascii="Arial" w:hAnsi="Arial" w:cs="Arial"/>
          <w:sz w:val="20"/>
        </w:rPr>
        <w:t xml:space="preserve"> General Obligation 20</w:t>
      </w:r>
      <w:r w:rsidR="00A73160" w:rsidRPr="00B8605B">
        <w:rPr>
          <w:rFonts w:ascii="Arial" w:hAnsi="Arial" w:cs="Arial"/>
          <w:sz w:val="20"/>
        </w:rPr>
        <w:t>-year Municipal Bond Index Rate</w:t>
      </w:r>
      <w:r w:rsidR="00406DAF" w:rsidRPr="00B8605B">
        <w:rPr>
          <w:rFonts w:ascii="Arial" w:hAnsi="Arial" w:cs="Arial"/>
          <w:sz w:val="20"/>
        </w:rPr>
        <w:t>.</w:t>
      </w:r>
    </w:p>
    <w:p w14:paraId="089631EC" w14:textId="77777777" w:rsidR="00690895" w:rsidRPr="00F247C1" w:rsidRDefault="00690895" w:rsidP="00690895">
      <w:pPr>
        <w:widowControl/>
        <w:autoSpaceDE/>
        <w:autoSpaceDN/>
        <w:adjustRightInd/>
        <w:jc w:val="both"/>
        <w:rPr>
          <w:rFonts w:ascii="Arial" w:hAnsi="Arial" w:cs="Arial"/>
          <w:sz w:val="20"/>
          <w:highlight w:val="yellow"/>
        </w:rPr>
      </w:pPr>
    </w:p>
    <w:p w14:paraId="7AEBFEC9" w14:textId="3585381E" w:rsidR="00690895" w:rsidRPr="00B8605B" w:rsidRDefault="00690895" w:rsidP="00690895">
      <w:pPr>
        <w:widowControl/>
        <w:autoSpaceDE/>
        <w:autoSpaceDN/>
        <w:adjustRightInd/>
        <w:jc w:val="both"/>
        <w:rPr>
          <w:rFonts w:ascii="Arial" w:hAnsi="Arial" w:cs="Arial"/>
          <w:i/>
          <w:sz w:val="20"/>
        </w:rPr>
      </w:pPr>
      <w:r w:rsidRPr="00B8605B">
        <w:rPr>
          <w:rFonts w:ascii="Arial" w:hAnsi="Arial" w:cs="Arial"/>
          <w:i/>
          <w:sz w:val="20"/>
        </w:rPr>
        <w:t xml:space="preserve">Sensitivity of the District’s proportionate share of the net OPEB liability to changes in the discount rate. </w:t>
      </w:r>
      <w:r w:rsidRPr="00B8605B">
        <w:rPr>
          <w:rFonts w:ascii="Arial" w:hAnsi="Arial" w:cs="Arial"/>
          <w:sz w:val="20"/>
        </w:rPr>
        <w:t xml:space="preserve">The following presents the </w:t>
      </w:r>
      <w:proofErr w:type="gramStart"/>
      <w:r w:rsidRPr="00B8605B">
        <w:rPr>
          <w:rFonts w:ascii="Arial" w:hAnsi="Arial" w:cs="Arial"/>
          <w:sz w:val="20"/>
        </w:rPr>
        <w:t>District</w:t>
      </w:r>
      <w:r w:rsidRPr="00B8605B">
        <w:rPr>
          <w:rFonts w:ascii="Arial" w:hAnsi="Arial" w:cs="Courier New"/>
          <w:sz w:val="20"/>
        </w:rPr>
        <w:t>’</w:t>
      </w:r>
      <w:r w:rsidRPr="00B8605B">
        <w:rPr>
          <w:rFonts w:ascii="Arial" w:hAnsi="Arial" w:cs="Arial"/>
          <w:sz w:val="20"/>
        </w:rPr>
        <w:t>s</w:t>
      </w:r>
      <w:proofErr w:type="gramEnd"/>
      <w:r w:rsidRPr="00B8605B">
        <w:rPr>
          <w:rFonts w:ascii="Arial" w:hAnsi="Arial" w:cs="Arial"/>
          <w:sz w:val="20"/>
        </w:rPr>
        <w:t xml:space="preserve"> proportionate share of the net OPEB liability, as well as what the District</w:t>
      </w:r>
      <w:r w:rsidRPr="00B8605B">
        <w:rPr>
          <w:rFonts w:ascii="Arial" w:hAnsi="Arial" w:cs="Courier New"/>
          <w:sz w:val="20"/>
        </w:rPr>
        <w:t>’</w:t>
      </w:r>
      <w:r w:rsidRPr="00B8605B">
        <w:rPr>
          <w:rFonts w:ascii="Arial" w:hAnsi="Arial" w:cs="Arial"/>
          <w:sz w:val="20"/>
        </w:rPr>
        <w:t>s proportionate share of the net OPEB liability would be if it were calculated using a discount rate that</w:t>
      </w:r>
      <w:r w:rsidR="00C04EA9" w:rsidRPr="00B8605B">
        <w:rPr>
          <w:rFonts w:ascii="Arial" w:hAnsi="Arial" w:cs="Arial"/>
          <w:sz w:val="20"/>
        </w:rPr>
        <w:t xml:space="preserve"> i</w:t>
      </w:r>
      <w:r w:rsidR="00B8605B">
        <w:rPr>
          <w:rFonts w:ascii="Arial" w:hAnsi="Arial" w:cs="Arial"/>
          <w:sz w:val="20"/>
        </w:rPr>
        <w:t>s 1-percentage-point lower (2.</w:t>
      </w:r>
      <w:r w:rsidR="00406183">
        <w:rPr>
          <w:rFonts w:ascii="Arial" w:hAnsi="Arial" w:cs="Arial"/>
          <w:sz w:val="20"/>
        </w:rPr>
        <w:t>66</w:t>
      </w:r>
      <w:r w:rsidRPr="00B8605B">
        <w:rPr>
          <w:rFonts w:ascii="Arial" w:hAnsi="Arial" w:cs="Arial"/>
          <w:sz w:val="20"/>
        </w:rPr>
        <w:t xml:space="preserve"> percent) </w:t>
      </w:r>
      <w:r w:rsidR="00C04EA9" w:rsidRPr="00B8605B">
        <w:rPr>
          <w:rFonts w:ascii="Arial" w:hAnsi="Arial" w:cs="Arial"/>
          <w:sz w:val="20"/>
        </w:rPr>
        <w:t>or</w:t>
      </w:r>
      <w:r w:rsidR="00B8605B">
        <w:rPr>
          <w:rFonts w:ascii="Arial" w:hAnsi="Arial" w:cs="Arial"/>
          <w:sz w:val="20"/>
        </w:rPr>
        <w:t xml:space="preserve"> 1-percentage-point higher (4.</w:t>
      </w:r>
      <w:r w:rsidR="00406183">
        <w:rPr>
          <w:rFonts w:ascii="Arial" w:hAnsi="Arial" w:cs="Arial"/>
          <w:sz w:val="20"/>
        </w:rPr>
        <w:t>66</w:t>
      </w:r>
      <w:r w:rsidRPr="00B8605B">
        <w:rPr>
          <w:rFonts w:ascii="Arial" w:hAnsi="Arial" w:cs="Arial"/>
          <w:sz w:val="20"/>
        </w:rPr>
        <w:t xml:space="preserve"> percent) than the current discount rate:</w:t>
      </w:r>
      <w:r w:rsidRPr="00B8605B">
        <w:rPr>
          <w:rFonts w:ascii="Arial" w:hAnsi="Arial" w:cs="Arial"/>
          <w:b/>
          <w:sz w:val="22"/>
          <w:szCs w:val="22"/>
        </w:rPr>
        <w:tab/>
      </w:r>
      <w:r w:rsidRPr="00B8605B">
        <w:rPr>
          <w:rFonts w:ascii="Arial" w:hAnsi="Arial" w:cs="Arial"/>
          <w:b/>
          <w:sz w:val="22"/>
          <w:szCs w:val="22"/>
        </w:rPr>
        <w:tab/>
      </w:r>
      <w:r w:rsidRPr="00B8605B">
        <w:rPr>
          <w:rFonts w:ascii="Arial" w:hAnsi="Arial" w:cs="Arial"/>
          <w:b/>
          <w:sz w:val="22"/>
          <w:szCs w:val="22"/>
        </w:rPr>
        <w:tab/>
      </w:r>
      <w:r w:rsidRPr="00B8605B">
        <w:rPr>
          <w:rFonts w:ascii="Arial" w:hAnsi="Arial" w:cs="Arial"/>
          <w:b/>
          <w:sz w:val="22"/>
          <w:szCs w:val="22"/>
        </w:rPr>
        <w:tab/>
        <w:t xml:space="preserve">      </w:t>
      </w:r>
    </w:p>
    <w:tbl>
      <w:tblPr>
        <w:tblStyle w:val="TableGrid"/>
        <w:tblW w:w="9184"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4"/>
        <w:gridCol w:w="270"/>
        <w:gridCol w:w="270"/>
        <w:gridCol w:w="1526"/>
        <w:gridCol w:w="270"/>
        <w:gridCol w:w="270"/>
        <w:gridCol w:w="274"/>
        <w:gridCol w:w="1440"/>
        <w:gridCol w:w="270"/>
        <w:gridCol w:w="270"/>
        <w:gridCol w:w="1350"/>
      </w:tblGrid>
      <w:tr w:rsidR="00690895" w:rsidRPr="00B8605B" w14:paraId="5DAF7689" w14:textId="77777777" w:rsidTr="00AD497E">
        <w:trPr>
          <w:trHeight w:val="801"/>
        </w:trPr>
        <w:tc>
          <w:tcPr>
            <w:tcW w:w="2974" w:type="dxa"/>
          </w:tcPr>
          <w:p w14:paraId="4A9A6E37"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Pr>
          <w:p w14:paraId="2182FDF0"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Borders>
              <w:bottom w:val="single" w:sz="4" w:space="0" w:color="000000"/>
            </w:tcBorders>
          </w:tcPr>
          <w:p w14:paraId="39549E61"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26" w:type="dxa"/>
            <w:tcBorders>
              <w:bottom w:val="single" w:sz="4" w:space="0" w:color="000000"/>
            </w:tcBorders>
            <w:vAlign w:val="bottom"/>
          </w:tcPr>
          <w:p w14:paraId="7E4CBFEF" w14:textId="4583549E" w:rsidR="00690895" w:rsidRPr="00B8605B" w:rsidRDefault="00B8605B" w:rsidP="00D8416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Pr>
                <w:rFonts w:ascii="Arial" w:hAnsi="Arial" w:cs="Arial"/>
                <w:sz w:val="20"/>
                <w:szCs w:val="20"/>
              </w:rPr>
              <w:t xml:space="preserve">1% </w:t>
            </w:r>
            <w:proofErr w:type="gramStart"/>
            <w:r>
              <w:rPr>
                <w:rFonts w:ascii="Arial" w:hAnsi="Arial" w:cs="Arial"/>
                <w:sz w:val="20"/>
                <w:szCs w:val="20"/>
              </w:rPr>
              <w:t>Decrease  (</w:t>
            </w:r>
            <w:proofErr w:type="gramEnd"/>
            <w:r>
              <w:rPr>
                <w:rFonts w:ascii="Arial" w:hAnsi="Arial" w:cs="Arial"/>
                <w:sz w:val="20"/>
                <w:szCs w:val="20"/>
              </w:rPr>
              <w:t>2.</w:t>
            </w:r>
            <w:r w:rsidR="00406183">
              <w:rPr>
                <w:rFonts w:ascii="Arial" w:hAnsi="Arial" w:cs="Arial"/>
                <w:sz w:val="20"/>
                <w:szCs w:val="20"/>
              </w:rPr>
              <w:t>66</w:t>
            </w:r>
            <w:r w:rsidR="00690895" w:rsidRPr="00B8605B">
              <w:rPr>
                <w:rFonts w:ascii="Arial" w:hAnsi="Arial" w:cs="Arial"/>
                <w:sz w:val="20"/>
                <w:szCs w:val="20"/>
              </w:rPr>
              <w:t>%)</w:t>
            </w:r>
          </w:p>
        </w:tc>
        <w:tc>
          <w:tcPr>
            <w:tcW w:w="270" w:type="dxa"/>
          </w:tcPr>
          <w:p w14:paraId="616C25B7"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0" w:type="dxa"/>
            <w:vAlign w:val="bottom"/>
          </w:tcPr>
          <w:p w14:paraId="0CEFBAEB"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4" w:type="dxa"/>
            <w:tcBorders>
              <w:bottom w:val="single" w:sz="4" w:space="0" w:color="000000"/>
            </w:tcBorders>
            <w:vAlign w:val="bottom"/>
          </w:tcPr>
          <w:p w14:paraId="63E29040"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1440" w:type="dxa"/>
            <w:tcBorders>
              <w:bottom w:val="single" w:sz="4" w:space="0" w:color="000000"/>
            </w:tcBorders>
            <w:vAlign w:val="bottom"/>
          </w:tcPr>
          <w:p w14:paraId="05C4E103" w14:textId="57350802" w:rsidR="00690895" w:rsidRPr="00B8605B" w:rsidRDefault="00BB1911" w:rsidP="00D8416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B8605B">
              <w:rPr>
                <w:rFonts w:ascii="Arial" w:hAnsi="Arial" w:cs="Arial"/>
                <w:sz w:val="20"/>
                <w:szCs w:val="20"/>
              </w:rPr>
              <w:t xml:space="preserve">Current </w:t>
            </w:r>
            <w:r w:rsidR="00B8605B">
              <w:rPr>
                <w:rFonts w:ascii="Arial" w:hAnsi="Arial" w:cs="Arial"/>
                <w:sz w:val="20"/>
                <w:szCs w:val="20"/>
              </w:rPr>
              <w:t>Discount Rate (3.</w:t>
            </w:r>
            <w:r w:rsidR="00406183">
              <w:rPr>
                <w:rFonts w:ascii="Arial" w:hAnsi="Arial" w:cs="Arial"/>
                <w:sz w:val="20"/>
                <w:szCs w:val="20"/>
              </w:rPr>
              <w:t>66</w:t>
            </w:r>
            <w:r w:rsidR="00690895" w:rsidRPr="00B8605B">
              <w:rPr>
                <w:rFonts w:ascii="Arial" w:hAnsi="Arial" w:cs="Arial"/>
                <w:sz w:val="20"/>
                <w:szCs w:val="20"/>
              </w:rPr>
              <w:t>%)</w:t>
            </w:r>
          </w:p>
        </w:tc>
        <w:tc>
          <w:tcPr>
            <w:tcW w:w="270" w:type="dxa"/>
            <w:vAlign w:val="bottom"/>
          </w:tcPr>
          <w:p w14:paraId="6CF8E9EF"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0" w:type="dxa"/>
            <w:tcBorders>
              <w:bottom w:val="single" w:sz="4" w:space="0" w:color="000000"/>
            </w:tcBorders>
            <w:vAlign w:val="bottom"/>
          </w:tcPr>
          <w:p w14:paraId="2433585B"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1350" w:type="dxa"/>
            <w:tcBorders>
              <w:bottom w:val="single" w:sz="4" w:space="0" w:color="000000"/>
            </w:tcBorders>
            <w:vAlign w:val="bottom"/>
          </w:tcPr>
          <w:p w14:paraId="60D16F80" w14:textId="4298FA98" w:rsidR="00690895" w:rsidRPr="00B8605B" w:rsidRDefault="00B8605B" w:rsidP="00D8416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Pr>
                <w:rFonts w:ascii="Arial" w:hAnsi="Arial" w:cs="Arial"/>
                <w:sz w:val="20"/>
                <w:szCs w:val="20"/>
              </w:rPr>
              <w:t xml:space="preserve">1% </w:t>
            </w:r>
            <w:proofErr w:type="gramStart"/>
            <w:r>
              <w:rPr>
                <w:rFonts w:ascii="Arial" w:hAnsi="Arial" w:cs="Arial"/>
                <w:sz w:val="20"/>
                <w:szCs w:val="20"/>
              </w:rPr>
              <w:t>Increase  (</w:t>
            </w:r>
            <w:proofErr w:type="gramEnd"/>
            <w:r>
              <w:rPr>
                <w:rFonts w:ascii="Arial" w:hAnsi="Arial" w:cs="Arial"/>
                <w:sz w:val="20"/>
                <w:szCs w:val="20"/>
              </w:rPr>
              <w:t>4.</w:t>
            </w:r>
            <w:r w:rsidR="00406183">
              <w:rPr>
                <w:rFonts w:ascii="Arial" w:hAnsi="Arial" w:cs="Arial"/>
                <w:sz w:val="20"/>
                <w:szCs w:val="20"/>
              </w:rPr>
              <w:t>66</w:t>
            </w:r>
            <w:r w:rsidR="00690895" w:rsidRPr="00B8605B">
              <w:rPr>
                <w:rFonts w:ascii="Arial" w:hAnsi="Arial" w:cs="Arial"/>
                <w:sz w:val="20"/>
                <w:szCs w:val="20"/>
              </w:rPr>
              <w:t>%)</w:t>
            </w:r>
          </w:p>
        </w:tc>
      </w:tr>
      <w:tr w:rsidR="00690895" w:rsidRPr="00B8605B" w14:paraId="1D45E04A" w14:textId="77777777" w:rsidTr="00AD497E">
        <w:tc>
          <w:tcPr>
            <w:tcW w:w="2974" w:type="dxa"/>
          </w:tcPr>
          <w:p w14:paraId="2F635B55"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8605B">
              <w:rPr>
                <w:rFonts w:ascii="Arial" w:hAnsi="Arial" w:cs="Arial"/>
                <w:sz w:val="20"/>
                <w:szCs w:val="20"/>
              </w:rPr>
              <w:t xml:space="preserve">Net OPEB liability </w:t>
            </w:r>
          </w:p>
        </w:tc>
        <w:tc>
          <w:tcPr>
            <w:tcW w:w="270" w:type="dxa"/>
          </w:tcPr>
          <w:p w14:paraId="11B3A57F"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Borders>
              <w:top w:val="single" w:sz="4" w:space="0" w:color="000000"/>
            </w:tcBorders>
            <w:vAlign w:val="bottom"/>
          </w:tcPr>
          <w:p w14:paraId="33E0B5E8"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sidRPr="00B8605B">
              <w:rPr>
                <w:rFonts w:ascii="Arial" w:hAnsi="Arial" w:cs="Arial"/>
                <w:sz w:val="20"/>
                <w:szCs w:val="20"/>
              </w:rPr>
              <w:t>$</w:t>
            </w:r>
          </w:p>
        </w:tc>
        <w:tc>
          <w:tcPr>
            <w:tcW w:w="1526" w:type="dxa"/>
            <w:tcBorders>
              <w:top w:val="single" w:sz="4" w:space="0" w:color="000000"/>
            </w:tcBorders>
            <w:vAlign w:val="bottom"/>
          </w:tcPr>
          <w:p w14:paraId="4EAF44AC"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tcPr>
          <w:p w14:paraId="34EA4796"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vAlign w:val="bottom"/>
          </w:tcPr>
          <w:p w14:paraId="1AC91BD0"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4" w:type="dxa"/>
            <w:tcBorders>
              <w:top w:val="single" w:sz="4" w:space="0" w:color="000000"/>
            </w:tcBorders>
            <w:vAlign w:val="bottom"/>
          </w:tcPr>
          <w:p w14:paraId="303CB7A1"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sidRPr="00B8605B">
              <w:rPr>
                <w:rFonts w:ascii="Arial" w:hAnsi="Arial" w:cs="Arial"/>
                <w:sz w:val="20"/>
                <w:szCs w:val="20"/>
              </w:rPr>
              <w:t>$</w:t>
            </w:r>
          </w:p>
        </w:tc>
        <w:tc>
          <w:tcPr>
            <w:tcW w:w="1440" w:type="dxa"/>
            <w:tcBorders>
              <w:top w:val="single" w:sz="4" w:space="0" w:color="000000"/>
            </w:tcBorders>
            <w:vAlign w:val="bottom"/>
          </w:tcPr>
          <w:p w14:paraId="245D76C1"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vAlign w:val="bottom"/>
          </w:tcPr>
          <w:p w14:paraId="30A186BB"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tcBorders>
              <w:top w:val="single" w:sz="4" w:space="0" w:color="000000"/>
            </w:tcBorders>
            <w:vAlign w:val="bottom"/>
          </w:tcPr>
          <w:p w14:paraId="3FBA8BC0"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sidRPr="00B8605B">
              <w:rPr>
                <w:rFonts w:ascii="Arial" w:hAnsi="Arial" w:cs="Arial"/>
                <w:sz w:val="20"/>
                <w:szCs w:val="20"/>
              </w:rPr>
              <w:t>$</w:t>
            </w:r>
          </w:p>
        </w:tc>
        <w:tc>
          <w:tcPr>
            <w:tcW w:w="1350" w:type="dxa"/>
            <w:tcBorders>
              <w:top w:val="single" w:sz="4" w:space="0" w:color="000000"/>
            </w:tcBorders>
            <w:vAlign w:val="bottom"/>
          </w:tcPr>
          <w:p w14:paraId="72901A17"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r>
    </w:tbl>
    <w:p w14:paraId="1CBA3B25" w14:textId="77777777" w:rsidR="00690895" w:rsidRPr="00B8605B" w:rsidRDefault="00690895" w:rsidP="00690895">
      <w:pPr>
        <w:widowControl/>
        <w:autoSpaceDE/>
        <w:autoSpaceDN/>
        <w:adjustRightInd/>
        <w:jc w:val="both"/>
        <w:rPr>
          <w:rFonts w:ascii="Arial" w:hAnsi="Arial" w:cs="Arial"/>
          <w:i/>
          <w:sz w:val="20"/>
          <w:szCs w:val="20"/>
        </w:rPr>
      </w:pPr>
    </w:p>
    <w:p w14:paraId="2F7BC020" w14:textId="56E5CA61" w:rsidR="00690895" w:rsidRPr="00B8605B" w:rsidRDefault="00690895" w:rsidP="00690895">
      <w:pPr>
        <w:widowControl/>
        <w:autoSpaceDE/>
        <w:autoSpaceDN/>
        <w:adjustRightInd/>
        <w:jc w:val="both"/>
        <w:rPr>
          <w:rFonts w:ascii="Arial" w:hAnsi="Arial" w:cs="Arial"/>
          <w:sz w:val="20"/>
          <w:szCs w:val="20"/>
        </w:rPr>
      </w:pPr>
      <w:r w:rsidRPr="00B8605B">
        <w:rPr>
          <w:rFonts w:ascii="Arial" w:hAnsi="Arial" w:cs="Arial"/>
          <w:i/>
          <w:sz w:val="20"/>
          <w:szCs w:val="20"/>
        </w:rPr>
        <w:t>Sensitivity of the District’s proportionate share of the net OPEB liability to changes in the healthcare cost trend rates.</w:t>
      </w:r>
      <w:r w:rsidRPr="00B8605B">
        <w:rPr>
          <w:rFonts w:ascii="Arial" w:hAnsi="Arial" w:cs="Arial"/>
          <w:sz w:val="20"/>
          <w:szCs w:val="20"/>
        </w:rPr>
        <w:t xml:space="preserve"> The following presents the District’s proportionate share of the net OPEB liability, as well as what the District’s proportionate share of the net OPEB liability would be if it were calculated using healthcare cost trend rates that are 1-percentage-point lower or 1-percentage-point </w:t>
      </w:r>
      <w:proofErr w:type="gramStart"/>
      <w:r w:rsidRPr="00B8605B">
        <w:rPr>
          <w:rFonts w:ascii="Arial" w:hAnsi="Arial" w:cs="Arial"/>
          <w:sz w:val="20"/>
          <w:szCs w:val="20"/>
        </w:rPr>
        <w:t>higher  than</w:t>
      </w:r>
      <w:proofErr w:type="gramEnd"/>
      <w:r w:rsidRPr="00B8605B">
        <w:rPr>
          <w:rFonts w:ascii="Arial" w:hAnsi="Arial" w:cs="Arial"/>
          <w:sz w:val="20"/>
          <w:szCs w:val="20"/>
        </w:rPr>
        <w:t xml:space="preserve"> the current healthcare cost trend rates:</w:t>
      </w:r>
    </w:p>
    <w:p w14:paraId="3986629E" w14:textId="77777777" w:rsidR="00690895" w:rsidRPr="00B8605B"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hanging="720"/>
        <w:jc w:val="both"/>
        <w:rPr>
          <w:rFonts w:ascii="Arial" w:hAnsi="Arial" w:cs="Arial"/>
          <w:b/>
          <w:sz w:val="22"/>
          <w:szCs w:val="22"/>
        </w:rPr>
      </w:pPr>
      <w:r w:rsidRPr="00B8605B">
        <w:rPr>
          <w:rFonts w:ascii="Arial" w:hAnsi="Arial" w:cs="Arial"/>
          <w:b/>
          <w:sz w:val="22"/>
          <w:szCs w:val="22"/>
        </w:rPr>
        <w:tab/>
      </w:r>
      <w:r w:rsidRPr="00B8605B">
        <w:rPr>
          <w:rFonts w:ascii="Arial" w:hAnsi="Arial" w:cs="Arial"/>
          <w:b/>
          <w:sz w:val="22"/>
          <w:szCs w:val="22"/>
        </w:rPr>
        <w:tab/>
      </w:r>
      <w:r w:rsidRPr="00B8605B">
        <w:rPr>
          <w:rFonts w:ascii="Arial" w:hAnsi="Arial" w:cs="Arial"/>
          <w:b/>
          <w:sz w:val="22"/>
          <w:szCs w:val="22"/>
        </w:rPr>
        <w:tab/>
      </w:r>
      <w:r w:rsidRPr="00B8605B">
        <w:rPr>
          <w:rFonts w:ascii="Arial" w:hAnsi="Arial" w:cs="Arial"/>
          <w:b/>
          <w:sz w:val="22"/>
          <w:szCs w:val="22"/>
        </w:rPr>
        <w:tab/>
      </w:r>
      <w:r w:rsidRPr="00B8605B">
        <w:rPr>
          <w:rFonts w:ascii="Arial" w:hAnsi="Arial" w:cs="Arial"/>
          <w:b/>
          <w:sz w:val="22"/>
          <w:szCs w:val="22"/>
        </w:rPr>
        <w:tab/>
        <w:t xml:space="preserve">      </w:t>
      </w:r>
    </w:p>
    <w:tbl>
      <w:tblPr>
        <w:tblStyle w:val="TableGrid"/>
        <w:tblW w:w="9184"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4"/>
        <w:gridCol w:w="270"/>
        <w:gridCol w:w="270"/>
        <w:gridCol w:w="1526"/>
        <w:gridCol w:w="270"/>
        <w:gridCol w:w="270"/>
        <w:gridCol w:w="274"/>
        <w:gridCol w:w="1440"/>
        <w:gridCol w:w="270"/>
        <w:gridCol w:w="270"/>
        <w:gridCol w:w="1350"/>
      </w:tblGrid>
      <w:tr w:rsidR="00690895" w:rsidRPr="00B8605B" w14:paraId="382A971B" w14:textId="77777777" w:rsidTr="00AD497E">
        <w:trPr>
          <w:trHeight w:val="1440"/>
        </w:trPr>
        <w:tc>
          <w:tcPr>
            <w:tcW w:w="2974" w:type="dxa"/>
          </w:tcPr>
          <w:p w14:paraId="73821CD0"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Pr>
          <w:p w14:paraId="61985A76"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Borders>
              <w:bottom w:val="single" w:sz="4" w:space="0" w:color="000000"/>
            </w:tcBorders>
          </w:tcPr>
          <w:p w14:paraId="2CD3474C"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26" w:type="dxa"/>
            <w:tcBorders>
              <w:bottom w:val="single" w:sz="4" w:space="0" w:color="000000"/>
            </w:tcBorders>
            <w:vAlign w:val="bottom"/>
          </w:tcPr>
          <w:p w14:paraId="2E45C39F" w14:textId="635E55E5" w:rsidR="00690895" w:rsidRPr="00B8605B" w:rsidRDefault="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sidRPr="00B8605B">
              <w:rPr>
                <w:rFonts w:ascii="Arial" w:hAnsi="Arial" w:cs="Arial"/>
                <w:sz w:val="20"/>
                <w:szCs w:val="20"/>
              </w:rPr>
              <w:t xml:space="preserve">1% Decrease </w:t>
            </w:r>
          </w:p>
        </w:tc>
        <w:tc>
          <w:tcPr>
            <w:tcW w:w="270" w:type="dxa"/>
          </w:tcPr>
          <w:p w14:paraId="456E6B33"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0" w:type="dxa"/>
            <w:vAlign w:val="bottom"/>
          </w:tcPr>
          <w:p w14:paraId="38136576"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4" w:type="dxa"/>
            <w:tcBorders>
              <w:bottom w:val="single" w:sz="4" w:space="0" w:color="000000"/>
            </w:tcBorders>
            <w:vAlign w:val="bottom"/>
          </w:tcPr>
          <w:p w14:paraId="5B2822DA"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1440" w:type="dxa"/>
            <w:tcBorders>
              <w:bottom w:val="single" w:sz="4" w:space="0" w:color="000000"/>
            </w:tcBorders>
            <w:vAlign w:val="bottom"/>
          </w:tcPr>
          <w:p w14:paraId="2DCDEDDF" w14:textId="7A9ABF03" w:rsidR="00690895" w:rsidRPr="00B8605B" w:rsidRDefault="00690895" w:rsidP="004D143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sidRPr="00B8605B">
              <w:rPr>
                <w:rFonts w:ascii="Arial" w:hAnsi="Arial" w:cs="Arial"/>
                <w:sz w:val="20"/>
                <w:szCs w:val="20"/>
              </w:rPr>
              <w:t xml:space="preserve">Healthcare Cost Trend Rates    </w:t>
            </w:r>
            <w:r w:rsidR="004D1435" w:rsidRPr="00B8605B">
              <w:rPr>
                <w:rFonts w:ascii="Arial" w:hAnsi="Arial" w:cs="Arial"/>
                <w:sz w:val="20"/>
                <w:szCs w:val="20"/>
              </w:rPr>
              <w:t>Current</w:t>
            </w:r>
          </w:p>
        </w:tc>
        <w:tc>
          <w:tcPr>
            <w:tcW w:w="270" w:type="dxa"/>
            <w:vAlign w:val="bottom"/>
          </w:tcPr>
          <w:p w14:paraId="502B5456"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0" w:type="dxa"/>
            <w:tcBorders>
              <w:bottom w:val="single" w:sz="4" w:space="0" w:color="000000"/>
            </w:tcBorders>
            <w:vAlign w:val="bottom"/>
          </w:tcPr>
          <w:p w14:paraId="294F364B"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1350" w:type="dxa"/>
            <w:tcBorders>
              <w:bottom w:val="single" w:sz="4" w:space="0" w:color="000000"/>
            </w:tcBorders>
            <w:vAlign w:val="bottom"/>
          </w:tcPr>
          <w:p w14:paraId="5EE2A6EC" w14:textId="160848EE" w:rsidR="00690895" w:rsidRPr="00B8605B" w:rsidRDefault="00690895" w:rsidP="004D143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sidRPr="00B8605B">
              <w:rPr>
                <w:rFonts w:ascii="Arial" w:hAnsi="Arial" w:cs="Arial"/>
                <w:sz w:val="20"/>
                <w:szCs w:val="20"/>
              </w:rPr>
              <w:t xml:space="preserve">1% Increase </w:t>
            </w:r>
          </w:p>
        </w:tc>
      </w:tr>
      <w:tr w:rsidR="00690895" w:rsidRPr="00B8605B" w14:paraId="465931C4" w14:textId="77777777" w:rsidTr="00AD497E">
        <w:tc>
          <w:tcPr>
            <w:tcW w:w="2974" w:type="dxa"/>
          </w:tcPr>
          <w:p w14:paraId="54F3CBD0"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8605B">
              <w:rPr>
                <w:rFonts w:ascii="Arial" w:hAnsi="Arial" w:cs="Arial"/>
                <w:sz w:val="20"/>
                <w:szCs w:val="20"/>
              </w:rPr>
              <w:t xml:space="preserve">Net OPEB liability </w:t>
            </w:r>
          </w:p>
        </w:tc>
        <w:tc>
          <w:tcPr>
            <w:tcW w:w="270" w:type="dxa"/>
          </w:tcPr>
          <w:p w14:paraId="27DEBEB5"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Borders>
              <w:top w:val="single" w:sz="4" w:space="0" w:color="000000"/>
            </w:tcBorders>
            <w:vAlign w:val="bottom"/>
          </w:tcPr>
          <w:p w14:paraId="2746FEEC"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sidRPr="00B8605B">
              <w:rPr>
                <w:rFonts w:ascii="Arial" w:hAnsi="Arial" w:cs="Arial"/>
                <w:sz w:val="20"/>
                <w:szCs w:val="20"/>
              </w:rPr>
              <w:t>$</w:t>
            </w:r>
          </w:p>
        </w:tc>
        <w:tc>
          <w:tcPr>
            <w:tcW w:w="1526" w:type="dxa"/>
            <w:tcBorders>
              <w:top w:val="single" w:sz="4" w:space="0" w:color="000000"/>
            </w:tcBorders>
            <w:vAlign w:val="bottom"/>
          </w:tcPr>
          <w:p w14:paraId="69AE5D0D"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tcPr>
          <w:p w14:paraId="6134BA33"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vAlign w:val="bottom"/>
          </w:tcPr>
          <w:p w14:paraId="3ED827BF"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4" w:type="dxa"/>
            <w:tcBorders>
              <w:top w:val="single" w:sz="4" w:space="0" w:color="000000"/>
            </w:tcBorders>
            <w:vAlign w:val="bottom"/>
          </w:tcPr>
          <w:p w14:paraId="05798F79"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sidRPr="00B8605B">
              <w:rPr>
                <w:rFonts w:ascii="Arial" w:hAnsi="Arial" w:cs="Arial"/>
                <w:sz w:val="20"/>
                <w:szCs w:val="20"/>
              </w:rPr>
              <w:t>$</w:t>
            </w:r>
          </w:p>
        </w:tc>
        <w:tc>
          <w:tcPr>
            <w:tcW w:w="1440" w:type="dxa"/>
            <w:tcBorders>
              <w:top w:val="single" w:sz="4" w:space="0" w:color="000000"/>
            </w:tcBorders>
            <w:vAlign w:val="bottom"/>
          </w:tcPr>
          <w:p w14:paraId="2381DA91"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vAlign w:val="bottom"/>
          </w:tcPr>
          <w:p w14:paraId="47AABCB3"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tcBorders>
              <w:top w:val="single" w:sz="4" w:space="0" w:color="000000"/>
            </w:tcBorders>
            <w:vAlign w:val="bottom"/>
          </w:tcPr>
          <w:p w14:paraId="7C15F890"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sidRPr="00B8605B">
              <w:rPr>
                <w:rFonts w:ascii="Arial" w:hAnsi="Arial" w:cs="Arial"/>
                <w:sz w:val="20"/>
                <w:szCs w:val="20"/>
              </w:rPr>
              <w:t>$</w:t>
            </w:r>
          </w:p>
        </w:tc>
        <w:tc>
          <w:tcPr>
            <w:tcW w:w="1350" w:type="dxa"/>
            <w:tcBorders>
              <w:top w:val="single" w:sz="4" w:space="0" w:color="000000"/>
            </w:tcBorders>
            <w:vAlign w:val="bottom"/>
          </w:tcPr>
          <w:p w14:paraId="71EDAED6"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r>
    </w:tbl>
    <w:p w14:paraId="66D706F0" w14:textId="77777777" w:rsidR="00690895" w:rsidRPr="00B8605B"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hanging="720"/>
        <w:jc w:val="both"/>
        <w:rPr>
          <w:rFonts w:ascii="Arial" w:hAnsi="Arial" w:cs="Arial"/>
          <w:b/>
          <w:sz w:val="22"/>
          <w:szCs w:val="22"/>
        </w:rPr>
      </w:pPr>
    </w:p>
    <w:p w14:paraId="6232241D" w14:textId="77777777" w:rsidR="00690895" w:rsidRPr="00B8605B" w:rsidRDefault="00690895" w:rsidP="00690895">
      <w:pPr>
        <w:widowControl/>
        <w:autoSpaceDE/>
        <w:autoSpaceDN/>
        <w:adjustRightInd/>
        <w:rPr>
          <w:rFonts w:ascii="Arial" w:hAnsi="Arial" w:cs="Arial"/>
          <w:sz w:val="20"/>
          <w:szCs w:val="20"/>
        </w:rPr>
      </w:pPr>
    </w:p>
    <w:p w14:paraId="38A06133" w14:textId="48967A75" w:rsidR="00690895" w:rsidRPr="00B8605B" w:rsidRDefault="00690895" w:rsidP="00690895">
      <w:pPr>
        <w:widowControl/>
        <w:autoSpaceDE/>
        <w:autoSpaceDN/>
        <w:adjustRightInd/>
        <w:jc w:val="both"/>
        <w:rPr>
          <w:rFonts w:ascii="Arial" w:hAnsi="Arial" w:cs="Arial"/>
          <w:sz w:val="20"/>
          <w:szCs w:val="20"/>
        </w:rPr>
      </w:pPr>
      <w:r w:rsidRPr="00B8605B">
        <w:rPr>
          <w:rFonts w:ascii="Arial" w:hAnsi="Arial" w:cs="Arial"/>
          <w:i/>
          <w:sz w:val="20"/>
          <w:szCs w:val="20"/>
        </w:rPr>
        <w:t>OPEB plan fiduciary net position</w:t>
      </w:r>
      <w:r w:rsidR="005638B2" w:rsidRPr="00B8605B">
        <w:rPr>
          <w:rFonts w:ascii="Arial" w:hAnsi="Arial" w:cs="Arial"/>
          <w:sz w:val="20"/>
          <w:szCs w:val="20"/>
        </w:rPr>
        <w:t>. Detailed information about the OPEB plan’s fiduciary net position is available in a separately issued report that can be found at</w:t>
      </w:r>
      <w:r w:rsidRPr="00B8605B">
        <w:rPr>
          <w:rFonts w:ascii="Arial" w:hAnsi="Arial" w:cs="Arial"/>
          <w:sz w:val="20"/>
          <w:szCs w:val="20"/>
        </w:rPr>
        <w:t xml:space="preserve"> </w:t>
      </w:r>
      <w:hyperlink r:id="rId151" w:history="1">
        <w:r w:rsidR="005638B2" w:rsidRPr="00B8605B">
          <w:rPr>
            <w:color w:val="0000FF"/>
            <w:u w:val="single"/>
          </w:rPr>
          <w:t>http://knowyourbenefits.dfa.ms.gov/</w:t>
        </w:r>
      </w:hyperlink>
      <w:r w:rsidR="005638B2" w:rsidRPr="00B8605B">
        <w:t xml:space="preserve">.  </w:t>
      </w:r>
    </w:p>
    <w:p w14:paraId="177F792B" w14:textId="77777777" w:rsidR="004D1435" w:rsidRPr="00B8605B" w:rsidRDefault="004D1435" w:rsidP="00690895">
      <w:pPr>
        <w:widowControl/>
        <w:autoSpaceDE/>
        <w:autoSpaceDN/>
        <w:adjustRightInd/>
        <w:jc w:val="both"/>
        <w:rPr>
          <w:rFonts w:ascii="Arial" w:hAnsi="Arial" w:cs="Arial"/>
          <w:sz w:val="20"/>
          <w:szCs w:val="20"/>
        </w:rPr>
      </w:pPr>
    </w:p>
    <w:p w14:paraId="186E710C" w14:textId="77777777" w:rsidR="00690895" w:rsidRPr="00B8605B" w:rsidRDefault="00690895" w:rsidP="00690895">
      <w:pPr>
        <w:widowControl/>
        <w:autoSpaceDE/>
        <w:autoSpaceDN/>
        <w:adjustRightInd/>
        <w:rPr>
          <w:rFonts w:ascii="Arial" w:hAnsi="Arial" w:cs="Arial"/>
          <w:sz w:val="20"/>
          <w:szCs w:val="20"/>
        </w:rPr>
      </w:pPr>
      <w:r w:rsidRPr="00B8605B">
        <w:rPr>
          <w:rFonts w:ascii="Arial" w:hAnsi="Arial" w:cs="Arial"/>
          <w:sz w:val="20"/>
          <w:szCs w:val="20"/>
        </w:rPr>
        <w:t>Payables to the OPEB Plan</w:t>
      </w:r>
    </w:p>
    <w:p w14:paraId="5FF39646" w14:textId="77777777" w:rsidR="00690895" w:rsidRPr="00B8605B" w:rsidRDefault="00690895" w:rsidP="00690895">
      <w:pPr>
        <w:widowControl/>
        <w:autoSpaceDE/>
        <w:autoSpaceDN/>
        <w:adjustRightInd/>
        <w:rPr>
          <w:rFonts w:ascii="Arial" w:hAnsi="Arial" w:cs="Arial"/>
        </w:rPr>
      </w:pPr>
    </w:p>
    <w:p w14:paraId="1ED8EF1F" w14:textId="77777777" w:rsidR="00690895" w:rsidRPr="005E1751" w:rsidRDefault="00690895" w:rsidP="00690895">
      <w:pPr>
        <w:widowControl/>
        <w:autoSpaceDE/>
        <w:autoSpaceDN/>
        <w:adjustRightInd/>
        <w:rPr>
          <w:rFonts w:ascii="Arial" w:hAnsi="Arial" w:cs="Arial"/>
          <w:color w:val="0070C0"/>
          <w:sz w:val="20"/>
          <w:szCs w:val="20"/>
        </w:rPr>
      </w:pPr>
      <w:r w:rsidRPr="00B8605B">
        <w:rPr>
          <w:rFonts w:ascii="Arial" w:hAnsi="Arial" w:cs="Arial"/>
          <w:color w:val="0070C0"/>
          <w:sz w:val="20"/>
          <w:szCs w:val="20"/>
        </w:rPr>
        <w:t>[If the District reported payables to the defined benefit OPEB plan, it should disclose information required by paragraph 142 of GASB Statement No. 75.]</w:t>
      </w:r>
    </w:p>
    <w:p w14:paraId="035A3D20" w14:textId="77777777" w:rsidR="00690895"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hanging="720"/>
        <w:jc w:val="both"/>
        <w:rPr>
          <w:rFonts w:ascii="Arial" w:hAnsi="Arial" w:cs="Arial"/>
          <w:b/>
          <w:sz w:val="22"/>
          <w:szCs w:val="22"/>
        </w:rPr>
      </w:pPr>
    </w:p>
    <w:p w14:paraId="6678BCF4" w14:textId="2C6F2628" w:rsidR="0002470D" w:rsidRDefault="0002470D" w:rsidP="00716F4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b/>
          <w:sz w:val="22"/>
          <w:szCs w:val="22"/>
        </w:rPr>
      </w:pPr>
    </w:p>
    <w:p w14:paraId="5E8F714B" w14:textId="77777777" w:rsidR="003C1CDC" w:rsidRDefault="003C1CDC"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bookmarkStart w:id="96" w:name="Note_32_8"/>
      <w:bookmarkEnd w:id="96"/>
    </w:p>
    <w:p w14:paraId="621A7E25" w14:textId="0603E5B1"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r w:rsidRPr="00274911">
        <w:rPr>
          <w:rFonts w:ascii="Arial" w:hAnsi="Arial" w:cs="Arial"/>
          <w:b/>
          <w:sz w:val="22"/>
          <w:szCs w:val="22"/>
        </w:rPr>
        <w:lastRenderedPageBreak/>
        <w:t>Note 1</w:t>
      </w:r>
      <w:r w:rsidR="003D1551">
        <w:rPr>
          <w:rFonts w:ascii="Arial" w:hAnsi="Arial" w:cs="Arial"/>
          <w:b/>
          <w:sz w:val="22"/>
          <w:szCs w:val="22"/>
        </w:rPr>
        <w:t>4</w:t>
      </w:r>
      <w:r w:rsidRPr="00274911">
        <w:rPr>
          <w:rFonts w:ascii="Arial" w:hAnsi="Arial" w:cs="Arial"/>
          <w:b/>
          <w:sz w:val="22"/>
          <w:szCs w:val="22"/>
        </w:rPr>
        <w:t xml:space="preserve"> – Deficit Fund Balance of Individual Funds</w:t>
      </w:r>
    </w:p>
    <w:p w14:paraId="621A7E2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27"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color w:val="0070C0"/>
          <w:sz w:val="20"/>
          <w:szCs w:val="20"/>
        </w:rPr>
        <w:t>[Option 1</w:t>
      </w:r>
      <w:r>
        <w:rPr>
          <w:rFonts w:ascii="Arial" w:hAnsi="Arial" w:cs="Arial"/>
          <w:color w:val="0070C0"/>
          <w:sz w:val="20"/>
          <w:szCs w:val="20"/>
        </w:rPr>
        <w:t xml:space="preserve"> - </w:t>
      </w:r>
      <w:r w:rsidRPr="00B32FA8">
        <w:rPr>
          <w:rFonts w:ascii="Arial" w:hAnsi="Arial" w:cs="Arial"/>
          <w:color w:val="0070C0"/>
          <w:sz w:val="20"/>
          <w:szCs w:val="20"/>
        </w:rPr>
        <w:t>Only the district maintenance fund has a deficit fund balance]</w:t>
      </w:r>
    </w:p>
    <w:p w14:paraId="621A7E2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29"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District Maintenance Fund</w:t>
      </w:r>
      <w:r>
        <w:rPr>
          <w:rFonts w:ascii="Arial" w:hAnsi="Arial" w:cs="Arial"/>
          <w:sz w:val="20"/>
          <w:szCs w:val="20"/>
        </w:rPr>
        <w:t>, included in the General Fund for financial reporting purposes,</w:t>
      </w:r>
      <w:r w:rsidRPr="00B32FA8">
        <w:rPr>
          <w:rFonts w:ascii="Arial" w:hAnsi="Arial" w:cs="Arial"/>
          <w:sz w:val="20"/>
          <w:szCs w:val="20"/>
        </w:rPr>
        <w:t xml:space="preserve"> has a deficit fund balance in the amount of $_____.  The deficit fund balance of the District Maintenance Fund is in violation of Section 37-61-19, Miss. Code Ann. (1972), which imposes personal liability on any school official who knowingly enters into any contract, incurs any liability, or makes any expenditure in excess of the resources available for the fiscal year under certain circumstances.  </w:t>
      </w:r>
    </w:p>
    <w:p w14:paraId="621A7E2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2B" w14:textId="77777777" w:rsidR="00E31C9E" w:rsidRPr="00B32FA8" w:rsidRDefault="00E31C9E" w:rsidP="00AF4631">
      <w:pPr>
        <w:numPr>
          <w:ilvl w:val="12"/>
          <w:numId w:val="0"/>
        </w:numPr>
        <w:tabs>
          <w:tab w:val="left" w:pos="-1440"/>
          <w:tab w:val="left" w:pos="-720"/>
          <w:tab w:val="left" w:pos="0"/>
          <w:tab w:val="left" w:pos="720"/>
          <w:tab w:val="left" w:pos="144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2</w:t>
      </w:r>
      <w:r>
        <w:rPr>
          <w:rFonts w:ascii="Arial" w:hAnsi="Arial" w:cs="Arial"/>
          <w:color w:val="0070C0"/>
          <w:sz w:val="20"/>
          <w:szCs w:val="20"/>
        </w:rPr>
        <w:t xml:space="preserve"> - </w:t>
      </w:r>
      <w:r w:rsidRPr="00B32FA8">
        <w:rPr>
          <w:rFonts w:ascii="Arial" w:hAnsi="Arial" w:cs="Arial"/>
          <w:color w:val="0070C0"/>
          <w:sz w:val="20"/>
          <w:szCs w:val="20"/>
        </w:rPr>
        <w:t>Use the following language if two or more funds, including the District Maintenance Fund, have deficit fund balances.]</w:t>
      </w:r>
    </w:p>
    <w:p w14:paraId="621A7E2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2D"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 general listing of the individual funds that have a deficit fund balance, including amounts of the deficit, is as follows:</w:t>
      </w:r>
    </w:p>
    <w:p w14:paraId="621A7E2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2F"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object w:dxaOrig="6184" w:dyaOrig="1167" w14:anchorId="621A81B4">
          <v:shape id="_x0000_i1097" type="#_x0000_t75" style="width:310.5pt;height:59.25pt" o:ole="">
            <v:imagedata r:id="rId152" o:title=""/>
          </v:shape>
          <o:OLEObject Type="Embed" ProgID="Excel.Sheet.12" ShapeID="_x0000_i1097" DrawAspect="Content" ObjectID="_1791348784" r:id="rId153"/>
        </w:object>
      </w:r>
    </w:p>
    <w:p w14:paraId="621A7E30"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deficit fund balances, as listed above, are in violation of Section 37-61-19, Miss. Code Ann. (1972), which imposes personal liability on any school official who knowingly enters into any contract, incurs any liability, or makes any expenditure in excess of the resources available for the fiscal year under certain circumstances.   </w:t>
      </w:r>
    </w:p>
    <w:p w14:paraId="2B6E5239" w14:textId="45F78F7E" w:rsidR="00AA63FC" w:rsidRDefault="00AA63FC" w:rsidP="00E35817">
      <w:pPr>
        <w:numPr>
          <w:ilvl w:val="12"/>
          <w:numId w:val="0"/>
        </w:numPr>
        <w:tabs>
          <w:tab w:val="left" w:pos="-1440"/>
          <w:tab w:val="left" w:pos="-720"/>
          <w:tab w:val="left" w:pos="0"/>
          <w:tab w:val="left" w:pos="720"/>
          <w:tab w:val="left" w:pos="1440"/>
          <w:tab w:val="left" w:pos="162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32" w14:textId="7E7594B4" w:rsidR="00E31C9E" w:rsidRPr="00B32FA8" w:rsidRDefault="00AA63FC" w:rsidP="00D641BF">
      <w:pPr>
        <w:numPr>
          <w:ilvl w:val="12"/>
          <w:numId w:val="0"/>
        </w:numPr>
        <w:tabs>
          <w:tab w:val="left" w:pos="-1440"/>
          <w:tab w:val="left" w:pos="-720"/>
          <w:tab w:val="left" w:pos="0"/>
          <w:tab w:val="left" w:pos="720"/>
          <w:tab w:val="left" w:pos="1440"/>
          <w:tab w:val="left" w:pos="1620"/>
          <w:tab w:val="left" w:pos="2880"/>
          <w:tab w:val="left" w:pos="3600"/>
          <w:tab w:val="left" w:pos="4320"/>
          <w:tab w:val="left" w:pos="5040"/>
          <w:tab w:val="left" w:pos="5760"/>
          <w:tab w:val="left" w:pos="6480"/>
          <w:tab w:val="left" w:pos="7920"/>
          <w:tab w:val="left" w:pos="8640"/>
          <w:tab w:val="left" w:pos="9360"/>
          <w:tab w:val="left" w:pos="10080"/>
        </w:tabs>
        <w:ind w:hanging="720"/>
        <w:jc w:val="both"/>
        <w:rPr>
          <w:rFonts w:ascii="Arial" w:hAnsi="Arial" w:cs="Arial"/>
          <w:sz w:val="20"/>
          <w:szCs w:val="20"/>
        </w:rPr>
      </w:pPr>
      <w:r>
        <w:rPr>
          <w:rFonts w:ascii="Arial" w:hAnsi="Arial" w:cs="Arial"/>
          <w:sz w:val="20"/>
          <w:szCs w:val="20"/>
        </w:rPr>
        <w:tab/>
      </w:r>
      <w:r w:rsidR="00E31C9E" w:rsidRPr="00B32FA8">
        <w:rPr>
          <w:rFonts w:ascii="Arial" w:hAnsi="Arial" w:cs="Arial"/>
          <w:color w:val="0070C0"/>
          <w:sz w:val="20"/>
          <w:szCs w:val="20"/>
        </w:rPr>
        <w:t>[Option 3</w:t>
      </w:r>
      <w:r w:rsidR="00E31C9E">
        <w:rPr>
          <w:rFonts w:ascii="Arial" w:hAnsi="Arial" w:cs="Arial"/>
          <w:color w:val="0070C0"/>
          <w:sz w:val="20"/>
          <w:szCs w:val="20"/>
        </w:rPr>
        <w:t xml:space="preserve"> - </w:t>
      </w:r>
      <w:r w:rsidR="00E31C9E" w:rsidRPr="00B32FA8">
        <w:rPr>
          <w:rFonts w:ascii="Arial" w:hAnsi="Arial" w:cs="Arial"/>
          <w:color w:val="0070C0"/>
          <w:sz w:val="20"/>
          <w:szCs w:val="20"/>
        </w:rPr>
        <w:t>Use the following language if only one fund other than the District Maintenance Fund has a deficit fund balance, and the District Maintenance Fund has available funds to cover the deficit.]</w:t>
      </w:r>
    </w:p>
    <w:p w14:paraId="621A7E33"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34" w14:textId="77777777" w:rsidR="00E31C9E" w:rsidRPr="00B32FA8"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outlineLvl w:val="0"/>
        <w:rPr>
          <w:rFonts w:ascii="Arial" w:hAnsi="Arial" w:cs="Arial"/>
          <w:sz w:val="20"/>
          <w:szCs w:val="20"/>
        </w:rPr>
      </w:pPr>
      <w:r w:rsidRPr="00B32FA8">
        <w:rPr>
          <w:rFonts w:ascii="Arial" w:hAnsi="Arial" w:cs="Arial"/>
          <w:sz w:val="20"/>
          <w:szCs w:val="20"/>
        </w:rPr>
        <w:t xml:space="preserve">The </w:t>
      </w:r>
      <w:r w:rsidRPr="00B32FA8">
        <w:rPr>
          <w:rFonts w:ascii="Arial" w:hAnsi="Arial" w:cs="Arial"/>
          <w:i/>
          <w:color w:val="548DD4"/>
          <w:sz w:val="20"/>
          <w:szCs w:val="20"/>
        </w:rPr>
        <w:t>[input]</w:t>
      </w:r>
      <w:r w:rsidRPr="00B32FA8">
        <w:rPr>
          <w:rFonts w:ascii="Arial" w:hAnsi="Arial" w:cs="Arial"/>
          <w:sz w:val="20"/>
          <w:szCs w:val="20"/>
        </w:rPr>
        <w:t xml:space="preserve"> Fund has a deficit fund balance in the amount of $_____. </w:t>
      </w:r>
    </w:p>
    <w:p w14:paraId="621A7E35" w14:textId="77777777" w:rsidR="00E31C9E" w:rsidRPr="00B32FA8" w:rsidRDefault="00E31C9E" w:rsidP="00F841E2">
      <w:pPr>
        <w:tabs>
          <w:tab w:val="left" w:pos="9360"/>
        </w:tabs>
        <w:jc w:val="both"/>
        <w:rPr>
          <w:rFonts w:ascii="Arial" w:hAnsi="Arial" w:cs="Arial"/>
          <w:sz w:val="20"/>
          <w:szCs w:val="20"/>
        </w:rPr>
      </w:pPr>
    </w:p>
    <w:p w14:paraId="621A7E36" w14:textId="3426639C" w:rsidR="00E31C9E"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deficit fund balance is in violation of Section 37-61-19, Miss. Code Ann. (1972).  However, this deficit could have been eliminated with a transfer from the District Maintenance Fund (General Fund).  Section 37-61-21, Miss. Code Ann. (1972), allows the school board of the school district, with the assistance from the superintendent, to transfer resources to and from functions and funds within the budget when and where needed under certain circumstances.</w:t>
      </w:r>
      <w:r w:rsidRPr="00B32FA8">
        <w:rPr>
          <w:rFonts w:ascii="Arial" w:hAnsi="Arial" w:cs="Arial"/>
          <w:sz w:val="20"/>
          <w:szCs w:val="20"/>
        </w:rPr>
        <w:fldChar w:fldCharType="begin"/>
      </w:r>
      <w:r w:rsidRPr="00B32FA8">
        <w:rPr>
          <w:rFonts w:ascii="Arial" w:hAnsi="Arial" w:cs="Arial"/>
          <w:sz w:val="20"/>
          <w:szCs w:val="20"/>
        </w:rPr>
        <w:instrText>ADVANCE \d 4</w:instrText>
      </w:r>
      <w:r w:rsidRPr="00B32FA8">
        <w:rPr>
          <w:rFonts w:ascii="Arial" w:hAnsi="Arial" w:cs="Arial"/>
          <w:sz w:val="20"/>
          <w:szCs w:val="20"/>
        </w:rPr>
        <w:fldChar w:fldCharType="end"/>
      </w:r>
    </w:p>
    <w:p w14:paraId="7E0F182B" w14:textId="739027DB" w:rsidR="004E431A" w:rsidRPr="00B32FA8" w:rsidRDefault="004E431A"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37" w14:textId="77777777" w:rsidR="00E31C9E" w:rsidRPr="00B32FA8" w:rsidRDefault="00E31C9E" w:rsidP="00D641BF">
      <w:pPr>
        <w:numPr>
          <w:ilvl w:val="12"/>
          <w:numId w:val="0"/>
        </w:numPr>
        <w:tabs>
          <w:tab w:val="left" w:pos="-1440"/>
          <w:tab w:val="left" w:pos="-720"/>
          <w:tab w:val="left" w:pos="0"/>
          <w:tab w:val="left" w:pos="720"/>
          <w:tab w:val="left" w:pos="1440"/>
          <w:tab w:val="left" w:pos="225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color w:val="0070C0"/>
          <w:sz w:val="20"/>
          <w:szCs w:val="20"/>
        </w:rPr>
        <w:t>[Option 4</w:t>
      </w:r>
      <w:r>
        <w:rPr>
          <w:rFonts w:ascii="Arial" w:hAnsi="Arial" w:cs="Arial"/>
          <w:color w:val="0070C0"/>
          <w:sz w:val="20"/>
          <w:szCs w:val="20"/>
        </w:rPr>
        <w:t xml:space="preserve"> - </w:t>
      </w:r>
      <w:r w:rsidRPr="00B32FA8">
        <w:rPr>
          <w:rFonts w:ascii="Arial" w:hAnsi="Arial" w:cs="Arial"/>
          <w:color w:val="0070C0"/>
          <w:sz w:val="20"/>
          <w:szCs w:val="20"/>
        </w:rPr>
        <w:t>Use the following language if two or more funds other than the District Maintenance Fund have deficit fund balances, and the District Maintenance Fund has available funds to cover the deficits.]</w:t>
      </w:r>
    </w:p>
    <w:p w14:paraId="621A7E3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39" w14:textId="77777777" w:rsidR="00E31C9E"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 general listing of the individual funds that have a deficit fund balance, including amounts of the deficit, is as follows:</w:t>
      </w:r>
    </w:p>
    <w:p w14:paraId="621A7E3A" w14:textId="77777777" w:rsidR="00E31C9E" w:rsidRPr="00B32FA8"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3B" w14:textId="77777777" w:rsidR="00E31C9E" w:rsidRPr="00B32FA8"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720" w:hanging="720"/>
        <w:jc w:val="both"/>
        <w:rPr>
          <w:rFonts w:ascii="Arial" w:hAnsi="Arial" w:cs="Arial"/>
          <w:sz w:val="20"/>
          <w:szCs w:val="20"/>
        </w:rPr>
      </w:pPr>
      <w:r w:rsidRPr="00B32FA8">
        <w:rPr>
          <w:rFonts w:ascii="Arial" w:hAnsi="Arial" w:cs="Arial"/>
          <w:sz w:val="20"/>
          <w:szCs w:val="20"/>
        </w:rPr>
        <w:object w:dxaOrig="6184" w:dyaOrig="1167" w14:anchorId="621A81B5">
          <v:shape id="_x0000_i1098" type="#_x0000_t75" style="width:310.5pt;height:59.25pt" o:ole="">
            <v:imagedata r:id="rId152" o:title=""/>
          </v:shape>
          <o:OLEObject Type="Embed" ProgID="Excel.Sheet.12" ShapeID="_x0000_i1098" DrawAspect="Content" ObjectID="_1791348785" r:id="rId154"/>
        </w:object>
      </w:r>
    </w:p>
    <w:p w14:paraId="621A7E3C" w14:textId="77777777" w:rsidR="00E31C9E" w:rsidRPr="00B32FA8"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460"/>
          <w:tab w:val="left" w:pos="8640"/>
          <w:tab w:val="left" w:pos="9360"/>
          <w:tab w:val="left" w:pos="10080"/>
        </w:tabs>
        <w:jc w:val="both"/>
        <w:rPr>
          <w:rFonts w:ascii="Arial" w:hAnsi="Arial" w:cs="Arial"/>
          <w:sz w:val="20"/>
          <w:szCs w:val="20"/>
        </w:rPr>
      </w:pPr>
      <w:r w:rsidRPr="00B32FA8">
        <w:rPr>
          <w:rFonts w:ascii="Arial" w:hAnsi="Arial" w:cs="Arial"/>
          <w:sz w:val="20"/>
          <w:szCs w:val="20"/>
        </w:rPr>
        <w:t>The deficit fund balances, as listed above, are in violation of Section 37-61-19, Miss. Code Ann. (1972).  These deficits could have been eliminated with a transfer from the District Maintenance Fund (General Fund).  Section 37-61-21, Miss. Code Ann. (1972), allows the school board of the school district, with the assistance from the superintendent, to transfer resources to and from functions and funds within the budget when and where needed under certain circumstances.</w:t>
      </w:r>
    </w:p>
    <w:p w14:paraId="621A7E3D" w14:textId="77777777" w:rsidR="00E31C9E" w:rsidRDefault="00E31C9E" w:rsidP="00D641BF">
      <w:pPr>
        <w:numPr>
          <w:ilvl w:val="12"/>
          <w:numId w:val="0"/>
        </w:numPr>
        <w:tabs>
          <w:tab w:val="left" w:pos="-1440"/>
          <w:tab w:val="left" w:pos="-720"/>
          <w:tab w:val="left" w:pos="0"/>
          <w:tab w:val="left" w:pos="720"/>
          <w:tab w:val="left" w:pos="1440"/>
          <w:tab w:val="left" w:pos="2250"/>
          <w:tab w:val="left" w:pos="2880"/>
          <w:tab w:val="left" w:pos="3600"/>
          <w:tab w:val="left" w:pos="4320"/>
          <w:tab w:val="left" w:pos="5040"/>
          <w:tab w:val="left" w:pos="5760"/>
          <w:tab w:val="left" w:pos="6480"/>
          <w:tab w:val="left" w:pos="7920"/>
          <w:tab w:val="left" w:pos="8460"/>
          <w:tab w:val="left" w:pos="8640"/>
          <w:tab w:val="left" w:pos="9360"/>
          <w:tab w:val="left" w:pos="10080"/>
        </w:tabs>
        <w:ind w:hanging="1440"/>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E3E" w14:textId="77777777" w:rsidR="00E31C9E" w:rsidRPr="00B32FA8" w:rsidRDefault="00E31C9E" w:rsidP="00D641BF">
      <w:pPr>
        <w:numPr>
          <w:ilvl w:val="12"/>
          <w:numId w:val="0"/>
        </w:numPr>
        <w:tabs>
          <w:tab w:val="left" w:pos="-1440"/>
          <w:tab w:val="left" w:pos="-720"/>
          <w:tab w:val="left" w:pos="0"/>
          <w:tab w:val="left" w:pos="720"/>
          <w:tab w:val="left" w:pos="1440"/>
          <w:tab w:val="left" w:pos="2250"/>
          <w:tab w:val="left" w:pos="2880"/>
          <w:tab w:val="left" w:pos="3600"/>
          <w:tab w:val="left" w:pos="4320"/>
          <w:tab w:val="left" w:pos="5040"/>
          <w:tab w:val="left" w:pos="5760"/>
          <w:tab w:val="left" w:pos="6480"/>
          <w:tab w:val="left" w:pos="7920"/>
          <w:tab w:val="left" w:pos="8460"/>
          <w:tab w:val="left" w:pos="8640"/>
          <w:tab w:val="left" w:pos="9360"/>
          <w:tab w:val="left" w:pos="10080"/>
        </w:tabs>
        <w:jc w:val="both"/>
        <w:rPr>
          <w:rFonts w:ascii="Arial" w:hAnsi="Arial" w:cs="Arial"/>
          <w:sz w:val="20"/>
          <w:szCs w:val="20"/>
        </w:rPr>
      </w:pPr>
      <w:r w:rsidRPr="00B32FA8">
        <w:rPr>
          <w:rFonts w:ascii="Arial" w:hAnsi="Arial" w:cs="Arial"/>
          <w:color w:val="0070C0"/>
          <w:sz w:val="20"/>
          <w:szCs w:val="20"/>
        </w:rPr>
        <w:t>[Option 5</w:t>
      </w:r>
      <w:r>
        <w:rPr>
          <w:rFonts w:ascii="Arial" w:hAnsi="Arial" w:cs="Arial"/>
          <w:color w:val="0070C0"/>
          <w:sz w:val="20"/>
          <w:szCs w:val="20"/>
        </w:rPr>
        <w:t xml:space="preserve"> - </w:t>
      </w:r>
      <w:r w:rsidRPr="00B32FA8">
        <w:rPr>
          <w:rFonts w:ascii="Arial" w:hAnsi="Arial" w:cs="Arial"/>
          <w:color w:val="0070C0"/>
          <w:sz w:val="20"/>
          <w:szCs w:val="20"/>
        </w:rPr>
        <w:t xml:space="preserve">Use the following language if two or more funds other than the District Maintenance Fund have deficit fund balances, and the District Maintenance Fund DOES NOT have available funds to cover the </w:t>
      </w:r>
      <w:r w:rsidRPr="00B32FA8">
        <w:rPr>
          <w:rFonts w:ascii="Arial" w:hAnsi="Arial" w:cs="Arial"/>
          <w:color w:val="0070C0"/>
          <w:sz w:val="20"/>
          <w:szCs w:val="20"/>
        </w:rPr>
        <w:lastRenderedPageBreak/>
        <w:t>deficits]</w:t>
      </w:r>
    </w:p>
    <w:p w14:paraId="621A7E3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460"/>
          <w:tab w:val="left" w:pos="8640"/>
          <w:tab w:val="left" w:pos="9360"/>
          <w:tab w:val="left" w:pos="10080"/>
        </w:tabs>
        <w:jc w:val="both"/>
        <w:rPr>
          <w:rFonts w:ascii="Arial" w:hAnsi="Arial" w:cs="Arial"/>
          <w:sz w:val="20"/>
          <w:szCs w:val="20"/>
        </w:rPr>
      </w:pPr>
    </w:p>
    <w:p w14:paraId="621A7E40" w14:textId="77777777" w:rsidR="00E31C9E" w:rsidRPr="00B32FA8"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spacing w:after="99"/>
        <w:jc w:val="both"/>
        <w:rPr>
          <w:rFonts w:ascii="Arial" w:hAnsi="Arial" w:cs="Arial"/>
          <w:sz w:val="20"/>
          <w:szCs w:val="20"/>
        </w:rPr>
      </w:pPr>
      <w:r w:rsidRPr="00B32FA8">
        <w:rPr>
          <w:rFonts w:ascii="Arial" w:hAnsi="Arial" w:cs="Arial"/>
          <w:sz w:val="20"/>
          <w:szCs w:val="20"/>
        </w:rPr>
        <w:t>A general listing of the individual funds that have a deficit fund balance, including amounts of the deficit, is as follows:</w:t>
      </w:r>
    </w:p>
    <w:p w14:paraId="621A7E41" w14:textId="77777777" w:rsidR="00E31C9E" w:rsidRPr="00B32FA8"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720" w:hanging="720"/>
        <w:jc w:val="both"/>
        <w:rPr>
          <w:rFonts w:ascii="Arial" w:hAnsi="Arial" w:cs="Arial"/>
          <w:sz w:val="20"/>
          <w:szCs w:val="20"/>
        </w:rPr>
      </w:pPr>
      <w:r w:rsidRPr="00B32FA8">
        <w:rPr>
          <w:rFonts w:ascii="Arial" w:hAnsi="Arial" w:cs="Arial"/>
          <w:sz w:val="20"/>
          <w:szCs w:val="20"/>
        </w:rPr>
        <w:object w:dxaOrig="6184" w:dyaOrig="1167" w14:anchorId="621A81B6">
          <v:shape id="_x0000_i1099" type="#_x0000_t75" style="width:310.5pt;height:59.25pt" o:ole="">
            <v:imagedata r:id="rId152" o:title=""/>
          </v:shape>
          <o:OLEObject Type="Embed" ProgID="Excel.Sheet.12" ShapeID="_x0000_i1099" DrawAspect="Content" ObjectID="_1791348786" r:id="rId155"/>
        </w:object>
      </w:r>
    </w:p>
    <w:p w14:paraId="63F5CC09" w14:textId="77777777" w:rsidR="00622854" w:rsidRDefault="00622854"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43" w14:textId="09955F24" w:rsidR="00E31C9E" w:rsidRPr="00B32FA8" w:rsidRDefault="00E31C9E" w:rsidP="00AE199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deficit fund balances are in violation of Section 37-61-19, Miss. Code Ann. (1972).  Section 37-61-21, Miss. Code Ann. (1972), allows the school board of the school district, with the assistance from the superintendent, to transfer resources to and from functions and funds within the budget when and where needed under certain circumstances.  However, funds are not available to eliminate these deficits.  Section 37-61-19, Miss. Code Ann. (1972), imposes personal liability on any school official who knowingly enters into any contract, incurs any liability, or makes any expenditure in excess of the resources available for the fiscal year under certain circumstances.   </w:t>
      </w:r>
    </w:p>
    <w:p w14:paraId="662C961A" w14:textId="20C9B569" w:rsidR="00AA63FC" w:rsidRDefault="00AA63FC" w:rsidP="00E3581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p>
    <w:p w14:paraId="621A7E45" w14:textId="35C59BB6"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r w:rsidRPr="00274911">
        <w:rPr>
          <w:rFonts w:ascii="Arial" w:hAnsi="Arial" w:cs="Arial"/>
          <w:b/>
          <w:sz w:val="22"/>
          <w:szCs w:val="22"/>
        </w:rPr>
        <w:t>Note 1</w:t>
      </w:r>
      <w:r w:rsidR="003D1551">
        <w:rPr>
          <w:rFonts w:ascii="Arial" w:hAnsi="Arial" w:cs="Arial"/>
          <w:b/>
          <w:sz w:val="22"/>
          <w:szCs w:val="22"/>
        </w:rPr>
        <w:t>5</w:t>
      </w:r>
      <w:r w:rsidRPr="00274911">
        <w:rPr>
          <w:rFonts w:ascii="Arial" w:hAnsi="Arial" w:cs="Arial"/>
          <w:b/>
          <w:sz w:val="22"/>
          <w:szCs w:val="22"/>
        </w:rPr>
        <w:t xml:space="preserve"> – Adjustments</w:t>
      </w:r>
      <w:r w:rsidR="00572CB6">
        <w:rPr>
          <w:rFonts w:ascii="Arial" w:hAnsi="Arial" w:cs="Arial"/>
          <w:b/>
          <w:sz w:val="22"/>
          <w:szCs w:val="22"/>
        </w:rPr>
        <w:t xml:space="preserve"> and Restatements of Beginning Balances</w:t>
      </w:r>
    </w:p>
    <w:p w14:paraId="621A7E4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1328B96C" w14:textId="1182FA1F" w:rsidR="005663CA" w:rsidRPr="005320F6" w:rsidRDefault="005663CA" w:rsidP="00D904CF">
      <w:pPr>
        <w:numPr>
          <w:ilvl w:val="12"/>
          <w:numId w:val="0"/>
        </w:numPr>
        <w:tabs>
          <w:tab w:val="left" w:pos="-1440"/>
          <w:tab w:val="left" w:pos="-720"/>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2"/>
          <w:szCs w:val="22"/>
          <w:u w:val="single"/>
        </w:rPr>
      </w:pPr>
      <w:r w:rsidRPr="005320F6">
        <w:rPr>
          <w:rFonts w:ascii="Arial" w:hAnsi="Arial" w:cs="Arial"/>
          <w:sz w:val="22"/>
          <w:szCs w:val="22"/>
          <w:u w:val="single"/>
        </w:rPr>
        <w:t>Change in Accounting Principle or Estimate</w:t>
      </w:r>
    </w:p>
    <w:p w14:paraId="68C21FDF" w14:textId="5602BE89" w:rsidR="005663CA" w:rsidRPr="005663CA" w:rsidRDefault="005663CA" w:rsidP="00D904CF">
      <w:pPr>
        <w:numPr>
          <w:ilvl w:val="12"/>
          <w:numId w:val="0"/>
        </w:numPr>
        <w:tabs>
          <w:tab w:val="left" w:pos="-1440"/>
          <w:tab w:val="left" w:pos="-720"/>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color w:val="548DD4" w:themeColor="text2" w:themeTint="99"/>
          <w:sz w:val="20"/>
          <w:szCs w:val="20"/>
        </w:rPr>
      </w:pPr>
      <w:r w:rsidRPr="005663CA">
        <w:rPr>
          <w:rFonts w:ascii="Arial" w:hAnsi="Arial" w:cs="Arial"/>
          <w:color w:val="548DD4" w:themeColor="text2" w:themeTint="99"/>
          <w:sz w:val="20"/>
          <w:szCs w:val="20"/>
        </w:rPr>
        <w:t xml:space="preserve">{Describe the </w:t>
      </w:r>
      <w:r w:rsidR="00573357">
        <w:rPr>
          <w:rFonts w:ascii="Arial" w:hAnsi="Arial" w:cs="Arial"/>
          <w:color w:val="548DD4" w:themeColor="text2" w:themeTint="99"/>
          <w:sz w:val="20"/>
          <w:szCs w:val="20"/>
        </w:rPr>
        <w:t xml:space="preserve">nature of and reason for the </w:t>
      </w:r>
      <w:r w:rsidRPr="005663CA">
        <w:rPr>
          <w:rFonts w:ascii="Arial" w:hAnsi="Arial" w:cs="Arial"/>
          <w:color w:val="548DD4" w:themeColor="text2" w:themeTint="99"/>
          <w:sz w:val="20"/>
          <w:szCs w:val="20"/>
        </w:rPr>
        <w:t>change in accounting principle or estimate that occurred during the fiscal year and the effect it had on the financial statements.}</w:t>
      </w:r>
    </w:p>
    <w:p w14:paraId="24657DE6" w14:textId="7F4EF562" w:rsidR="003D56EA" w:rsidRPr="005320F6" w:rsidRDefault="00572CB6" w:rsidP="00D904CF">
      <w:pPr>
        <w:numPr>
          <w:ilvl w:val="12"/>
          <w:numId w:val="0"/>
        </w:numPr>
        <w:tabs>
          <w:tab w:val="left" w:pos="-1440"/>
          <w:tab w:val="left" w:pos="-720"/>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2"/>
          <w:szCs w:val="22"/>
          <w:u w:val="single"/>
        </w:rPr>
      </w:pPr>
      <w:r w:rsidRPr="005320F6">
        <w:rPr>
          <w:rFonts w:ascii="Arial" w:hAnsi="Arial" w:cs="Arial"/>
          <w:sz w:val="22"/>
          <w:szCs w:val="22"/>
          <w:u w:val="single"/>
        </w:rPr>
        <w:t>Changes to or within the Financial Reporting Entity</w:t>
      </w:r>
    </w:p>
    <w:p w14:paraId="68BE902F" w14:textId="78F37459" w:rsidR="00572CB6" w:rsidRPr="005320F6" w:rsidRDefault="00572CB6" w:rsidP="00572CB6">
      <w:pPr>
        <w:numPr>
          <w:ilvl w:val="12"/>
          <w:numId w:val="0"/>
        </w:numPr>
        <w:tabs>
          <w:tab w:val="left" w:pos="-1440"/>
          <w:tab w:val="left" w:pos="-720"/>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i/>
          <w:iCs/>
          <w:sz w:val="20"/>
          <w:szCs w:val="20"/>
        </w:rPr>
      </w:pPr>
      <w:r w:rsidRPr="005320F6">
        <w:rPr>
          <w:rFonts w:ascii="Arial" w:hAnsi="Arial" w:cs="Arial"/>
          <w:i/>
          <w:iCs/>
          <w:sz w:val="20"/>
          <w:szCs w:val="20"/>
        </w:rPr>
        <w:t>Change in Component Unit Presentation</w:t>
      </w:r>
    </w:p>
    <w:p w14:paraId="2EC3755E" w14:textId="670913E2" w:rsidR="00572CB6" w:rsidRPr="005663CA" w:rsidRDefault="005663CA" w:rsidP="00572CB6">
      <w:pPr>
        <w:numPr>
          <w:ilvl w:val="12"/>
          <w:numId w:val="0"/>
        </w:numPr>
        <w:tabs>
          <w:tab w:val="left" w:pos="-1440"/>
          <w:tab w:val="left" w:pos="-720"/>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color w:val="548DD4" w:themeColor="text2" w:themeTint="99"/>
          <w:sz w:val="20"/>
          <w:szCs w:val="20"/>
        </w:rPr>
      </w:pPr>
      <w:r w:rsidRPr="005663CA">
        <w:rPr>
          <w:rFonts w:ascii="Arial" w:hAnsi="Arial" w:cs="Arial"/>
          <w:color w:val="548DD4" w:themeColor="text2" w:themeTint="99"/>
          <w:sz w:val="20"/>
          <w:szCs w:val="20"/>
        </w:rPr>
        <w:t xml:space="preserve">{Describe </w:t>
      </w:r>
      <w:r w:rsidR="00573357" w:rsidRPr="005663CA">
        <w:rPr>
          <w:rFonts w:ascii="Arial" w:hAnsi="Arial" w:cs="Arial"/>
          <w:color w:val="548DD4" w:themeColor="text2" w:themeTint="99"/>
          <w:sz w:val="20"/>
          <w:szCs w:val="20"/>
        </w:rPr>
        <w:t xml:space="preserve">the </w:t>
      </w:r>
      <w:r w:rsidR="00573357">
        <w:rPr>
          <w:rFonts w:ascii="Arial" w:hAnsi="Arial" w:cs="Arial"/>
          <w:color w:val="548DD4" w:themeColor="text2" w:themeTint="99"/>
          <w:sz w:val="20"/>
          <w:szCs w:val="20"/>
        </w:rPr>
        <w:t>nature of and reason for the</w:t>
      </w:r>
      <w:r w:rsidRPr="005663CA">
        <w:rPr>
          <w:rFonts w:ascii="Arial" w:hAnsi="Arial" w:cs="Arial"/>
          <w:color w:val="548DD4" w:themeColor="text2" w:themeTint="99"/>
          <w:sz w:val="20"/>
          <w:szCs w:val="20"/>
        </w:rPr>
        <w:t xml:space="preserve"> change </w:t>
      </w:r>
      <w:r>
        <w:rPr>
          <w:rFonts w:ascii="Arial" w:hAnsi="Arial" w:cs="Arial"/>
          <w:color w:val="548DD4" w:themeColor="text2" w:themeTint="99"/>
          <w:sz w:val="20"/>
          <w:szCs w:val="20"/>
        </w:rPr>
        <w:t>in component unit presentation</w:t>
      </w:r>
      <w:r w:rsidRPr="005663CA">
        <w:rPr>
          <w:rFonts w:ascii="Arial" w:hAnsi="Arial" w:cs="Arial"/>
          <w:color w:val="548DD4" w:themeColor="text2" w:themeTint="99"/>
          <w:sz w:val="20"/>
          <w:szCs w:val="20"/>
        </w:rPr>
        <w:t xml:space="preserve"> that occurred during the fiscal year and the effect it had on the financial statements.</w:t>
      </w:r>
      <w:r>
        <w:rPr>
          <w:rFonts w:ascii="Arial" w:hAnsi="Arial" w:cs="Arial"/>
          <w:color w:val="548DD4" w:themeColor="text2" w:themeTint="99"/>
          <w:sz w:val="20"/>
          <w:szCs w:val="20"/>
        </w:rPr>
        <w:t xml:space="preserve"> </w:t>
      </w:r>
      <w:r w:rsidR="00572CB6" w:rsidRPr="005663CA">
        <w:rPr>
          <w:rFonts w:ascii="Arial" w:hAnsi="Arial" w:cs="Arial"/>
          <w:color w:val="548DD4" w:themeColor="text2" w:themeTint="99"/>
          <w:sz w:val="20"/>
          <w:szCs w:val="20"/>
        </w:rPr>
        <w:t>See example paragraph in GASB 100.</w:t>
      </w:r>
      <w:r>
        <w:rPr>
          <w:rFonts w:ascii="Arial" w:hAnsi="Arial" w:cs="Arial"/>
          <w:color w:val="548DD4" w:themeColor="text2" w:themeTint="99"/>
          <w:sz w:val="20"/>
          <w:szCs w:val="20"/>
        </w:rPr>
        <w:t>}</w:t>
      </w:r>
    </w:p>
    <w:p w14:paraId="13524B25" w14:textId="1B7A5484" w:rsidR="00572CB6" w:rsidRPr="005320F6" w:rsidRDefault="00572CB6" w:rsidP="00572CB6">
      <w:pPr>
        <w:numPr>
          <w:ilvl w:val="12"/>
          <w:numId w:val="0"/>
        </w:numPr>
        <w:tabs>
          <w:tab w:val="left" w:pos="-1440"/>
          <w:tab w:val="left" w:pos="-720"/>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i/>
          <w:iCs/>
          <w:sz w:val="20"/>
          <w:szCs w:val="20"/>
        </w:rPr>
      </w:pPr>
      <w:r w:rsidRPr="005320F6">
        <w:rPr>
          <w:rFonts w:ascii="Arial" w:hAnsi="Arial" w:cs="Arial"/>
          <w:i/>
          <w:iCs/>
          <w:sz w:val="20"/>
          <w:szCs w:val="20"/>
        </w:rPr>
        <w:t>Addition of Discretely Presented Component Unit</w:t>
      </w:r>
    </w:p>
    <w:p w14:paraId="3F091CBA" w14:textId="321562BB" w:rsidR="00572CB6" w:rsidRPr="005663CA" w:rsidRDefault="005663CA" w:rsidP="00572CB6">
      <w:pPr>
        <w:numPr>
          <w:ilvl w:val="12"/>
          <w:numId w:val="0"/>
        </w:numPr>
        <w:tabs>
          <w:tab w:val="left" w:pos="-1440"/>
          <w:tab w:val="left" w:pos="-720"/>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color w:val="548DD4" w:themeColor="text2" w:themeTint="99"/>
          <w:sz w:val="20"/>
          <w:szCs w:val="20"/>
        </w:rPr>
      </w:pPr>
      <w:r w:rsidRPr="005663CA">
        <w:rPr>
          <w:rFonts w:ascii="Arial" w:hAnsi="Arial" w:cs="Arial"/>
          <w:color w:val="548DD4" w:themeColor="text2" w:themeTint="99"/>
          <w:sz w:val="20"/>
          <w:szCs w:val="20"/>
        </w:rPr>
        <w:t xml:space="preserve">{Describe </w:t>
      </w:r>
      <w:r w:rsidR="00573357" w:rsidRPr="005663CA">
        <w:rPr>
          <w:rFonts w:ascii="Arial" w:hAnsi="Arial" w:cs="Arial"/>
          <w:color w:val="548DD4" w:themeColor="text2" w:themeTint="99"/>
          <w:sz w:val="20"/>
          <w:szCs w:val="20"/>
        </w:rPr>
        <w:t xml:space="preserve">the </w:t>
      </w:r>
      <w:r w:rsidR="00573357">
        <w:rPr>
          <w:rFonts w:ascii="Arial" w:hAnsi="Arial" w:cs="Arial"/>
          <w:color w:val="548DD4" w:themeColor="text2" w:themeTint="99"/>
          <w:sz w:val="20"/>
          <w:szCs w:val="20"/>
        </w:rPr>
        <w:t>nature of and reason for the</w:t>
      </w:r>
      <w:r w:rsidRPr="005663CA">
        <w:rPr>
          <w:rFonts w:ascii="Arial" w:hAnsi="Arial" w:cs="Arial"/>
          <w:color w:val="548DD4" w:themeColor="text2" w:themeTint="99"/>
          <w:sz w:val="20"/>
          <w:szCs w:val="20"/>
        </w:rPr>
        <w:t xml:space="preserve"> </w:t>
      </w:r>
      <w:r>
        <w:rPr>
          <w:rFonts w:ascii="Arial" w:hAnsi="Arial" w:cs="Arial"/>
          <w:color w:val="548DD4" w:themeColor="text2" w:themeTint="99"/>
          <w:sz w:val="20"/>
          <w:szCs w:val="20"/>
        </w:rPr>
        <w:t>addition of a discretely presented component unit</w:t>
      </w:r>
      <w:r w:rsidRPr="005663CA">
        <w:rPr>
          <w:rFonts w:ascii="Arial" w:hAnsi="Arial" w:cs="Arial"/>
          <w:color w:val="548DD4" w:themeColor="text2" w:themeTint="99"/>
          <w:sz w:val="20"/>
          <w:szCs w:val="20"/>
        </w:rPr>
        <w:t xml:space="preserve"> that occurred during the fiscal year and the effect it had on the financial statements.</w:t>
      </w:r>
      <w:r>
        <w:rPr>
          <w:rFonts w:ascii="Arial" w:hAnsi="Arial" w:cs="Arial"/>
          <w:color w:val="548DD4" w:themeColor="text2" w:themeTint="99"/>
          <w:sz w:val="20"/>
          <w:szCs w:val="20"/>
        </w:rPr>
        <w:t xml:space="preserve"> </w:t>
      </w:r>
      <w:r w:rsidR="00572CB6" w:rsidRPr="005663CA">
        <w:rPr>
          <w:rFonts w:ascii="Arial" w:hAnsi="Arial" w:cs="Arial"/>
          <w:color w:val="548DD4" w:themeColor="text2" w:themeTint="99"/>
          <w:sz w:val="20"/>
          <w:szCs w:val="20"/>
        </w:rPr>
        <w:t>See example paragraph in GASB 100.</w:t>
      </w:r>
      <w:r>
        <w:rPr>
          <w:rFonts w:ascii="Arial" w:hAnsi="Arial" w:cs="Arial"/>
          <w:color w:val="548DD4" w:themeColor="text2" w:themeTint="99"/>
          <w:sz w:val="20"/>
          <w:szCs w:val="20"/>
        </w:rPr>
        <w:t>}</w:t>
      </w:r>
    </w:p>
    <w:p w14:paraId="621A7E51" w14:textId="18338487" w:rsidR="00E31C9E" w:rsidRPr="005320F6" w:rsidRDefault="00572CB6" w:rsidP="00572CB6">
      <w:pPr>
        <w:numPr>
          <w:ilvl w:val="12"/>
          <w:numId w:val="0"/>
        </w:numPr>
        <w:tabs>
          <w:tab w:val="left" w:pos="-1440"/>
          <w:tab w:val="left" w:pos="-720"/>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2"/>
          <w:szCs w:val="22"/>
          <w:u w:val="single"/>
        </w:rPr>
      </w:pPr>
      <w:r w:rsidRPr="005320F6">
        <w:rPr>
          <w:rFonts w:ascii="Arial" w:hAnsi="Arial" w:cs="Arial"/>
          <w:sz w:val="22"/>
          <w:szCs w:val="22"/>
          <w:u w:val="single"/>
        </w:rPr>
        <w:t>Correction of an Error in Previously Issued Financial Statements</w:t>
      </w:r>
    </w:p>
    <w:p w14:paraId="3A2E9E0C" w14:textId="4B78213E" w:rsidR="005663CA" w:rsidRPr="005663CA" w:rsidRDefault="005663CA" w:rsidP="005663CA">
      <w:pPr>
        <w:numPr>
          <w:ilvl w:val="12"/>
          <w:numId w:val="0"/>
        </w:numPr>
        <w:tabs>
          <w:tab w:val="left" w:pos="-1440"/>
          <w:tab w:val="left" w:pos="-720"/>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color w:val="548DD4" w:themeColor="text2" w:themeTint="99"/>
          <w:sz w:val="20"/>
          <w:szCs w:val="20"/>
        </w:rPr>
      </w:pPr>
      <w:r w:rsidRPr="005663CA">
        <w:rPr>
          <w:rFonts w:ascii="Arial" w:hAnsi="Arial" w:cs="Arial"/>
          <w:color w:val="548DD4" w:themeColor="text2" w:themeTint="99"/>
          <w:sz w:val="20"/>
          <w:szCs w:val="20"/>
        </w:rPr>
        <w:t>{Describe the</w:t>
      </w:r>
      <w:r w:rsidR="00573357">
        <w:rPr>
          <w:rFonts w:ascii="Arial" w:hAnsi="Arial" w:cs="Arial"/>
          <w:color w:val="548DD4" w:themeColor="text2" w:themeTint="99"/>
          <w:sz w:val="20"/>
          <w:szCs w:val="20"/>
        </w:rPr>
        <w:t xml:space="preserve"> nature of the</w:t>
      </w:r>
      <w:r w:rsidRPr="005663CA">
        <w:rPr>
          <w:rFonts w:ascii="Arial" w:hAnsi="Arial" w:cs="Arial"/>
          <w:color w:val="548DD4" w:themeColor="text2" w:themeTint="99"/>
          <w:sz w:val="20"/>
          <w:szCs w:val="20"/>
        </w:rPr>
        <w:t xml:space="preserve"> </w:t>
      </w:r>
      <w:r>
        <w:rPr>
          <w:rFonts w:ascii="Arial" w:hAnsi="Arial" w:cs="Arial"/>
          <w:color w:val="548DD4" w:themeColor="text2" w:themeTint="99"/>
          <w:sz w:val="20"/>
          <w:szCs w:val="20"/>
        </w:rPr>
        <w:t>error in previously issued financial statements</w:t>
      </w:r>
      <w:r w:rsidRPr="005663CA">
        <w:rPr>
          <w:rFonts w:ascii="Arial" w:hAnsi="Arial" w:cs="Arial"/>
          <w:color w:val="548DD4" w:themeColor="text2" w:themeTint="99"/>
          <w:sz w:val="20"/>
          <w:szCs w:val="20"/>
        </w:rPr>
        <w:t xml:space="preserve"> that </w:t>
      </w:r>
      <w:r>
        <w:rPr>
          <w:rFonts w:ascii="Arial" w:hAnsi="Arial" w:cs="Arial"/>
          <w:color w:val="548DD4" w:themeColor="text2" w:themeTint="99"/>
          <w:sz w:val="20"/>
          <w:szCs w:val="20"/>
        </w:rPr>
        <w:t>was corrected</w:t>
      </w:r>
      <w:r w:rsidRPr="005663CA">
        <w:rPr>
          <w:rFonts w:ascii="Arial" w:hAnsi="Arial" w:cs="Arial"/>
          <w:color w:val="548DD4" w:themeColor="text2" w:themeTint="99"/>
          <w:sz w:val="20"/>
          <w:szCs w:val="20"/>
        </w:rPr>
        <w:t xml:space="preserve"> during the fiscal year</w:t>
      </w:r>
      <w:r w:rsidR="00573357">
        <w:rPr>
          <w:rFonts w:ascii="Arial" w:hAnsi="Arial" w:cs="Arial"/>
          <w:color w:val="548DD4" w:themeColor="text2" w:themeTint="99"/>
          <w:sz w:val="20"/>
          <w:szCs w:val="20"/>
        </w:rPr>
        <w:t xml:space="preserve"> and the effect it had on the financial statements</w:t>
      </w:r>
      <w:r w:rsidRPr="005663CA">
        <w:rPr>
          <w:rFonts w:ascii="Arial" w:hAnsi="Arial" w:cs="Arial"/>
          <w:color w:val="548DD4" w:themeColor="text2" w:themeTint="99"/>
          <w:sz w:val="20"/>
          <w:szCs w:val="20"/>
        </w:rPr>
        <w:t>. See example paragraph in GASB 100.}</w:t>
      </w:r>
    </w:p>
    <w:p w14:paraId="2B366D6A" w14:textId="63D0E971" w:rsidR="00AA63FC" w:rsidRPr="005320F6" w:rsidRDefault="00D904CF"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Cs/>
          <w:sz w:val="22"/>
          <w:szCs w:val="22"/>
          <w:u w:val="single"/>
        </w:rPr>
      </w:pPr>
      <w:r w:rsidRPr="005320F6">
        <w:rPr>
          <w:rFonts w:ascii="Arial" w:hAnsi="Arial" w:cs="Arial"/>
          <w:bCs/>
          <w:sz w:val="22"/>
          <w:szCs w:val="22"/>
          <w:u w:val="single"/>
        </w:rPr>
        <w:t>Adjustments to and Restatements of Beginning Balances</w:t>
      </w:r>
    </w:p>
    <w:p w14:paraId="60988005" w14:textId="04E7B758" w:rsidR="00B71A65" w:rsidRPr="00B71A65" w:rsidRDefault="00B71A65" w:rsidP="00B71A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r w:rsidRPr="00B71A65">
        <w:rPr>
          <w:rFonts w:ascii="Arial" w:hAnsi="Arial" w:cs="Arial"/>
          <w:sz w:val="20"/>
          <w:szCs w:val="20"/>
        </w:rPr>
        <w:t>During fiscal year 20</w:t>
      </w:r>
      <w:r>
        <w:rPr>
          <w:rFonts w:ascii="Arial" w:hAnsi="Arial" w:cs="Arial"/>
          <w:sz w:val="20"/>
          <w:szCs w:val="20"/>
        </w:rPr>
        <w:t>24</w:t>
      </w:r>
      <w:r w:rsidRPr="00B71A65">
        <w:rPr>
          <w:rFonts w:ascii="Arial" w:hAnsi="Arial" w:cs="Arial"/>
          <w:sz w:val="20"/>
          <w:szCs w:val="20"/>
        </w:rPr>
        <w:t>, changes to or within the financial reporting entity</w:t>
      </w:r>
      <w:r w:rsidR="00AD0DD9">
        <w:rPr>
          <w:rFonts w:ascii="Arial" w:hAnsi="Arial" w:cs="Arial"/>
          <w:sz w:val="20"/>
          <w:szCs w:val="20"/>
        </w:rPr>
        <w:t>, change in accounting principle,</w:t>
      </w:r>
      <w:r w:rsidRPr="00B71A65">
        <w:rPr>
          <w:rFonts w:ascii="Arial" w:hAnsi="Arial" w:cs="Arial"/>
          <w:sz w:val="20"/>
          <w:szCs w:val="20"/>
        </w:rPr>
        <w:t xml:space="preserve"> and</w:t>
      </w:r>
      <w:r>
        <w:rPr>
          <w:rFonts w:ascii="Arial" w:hAnsi="Arial" w:cs="Arial"/>
          <w:sz w:val="20"/>
          <w:szCs w:val="20"/>
        </w:rPr>
        <w:t xml:space="preserve"> </w:t>
      </w:r>
      <w:r w:rsidRPr="00B71A65">
        <w:rPr>
          <w:rFonts w:ascii="Arial" w:hAnsi="Arial" w:cs="Arial"/>
          <w:sz w:val="20"/>
          <w:szCs w:val="20"/>
        </w:rPr>
        <w:t>an error correction resulted in adjustments to and restatements of beginning net</w:t>
      </w:r>
      <w:r>
        <w:rPr>
          <w:rFonts w:ascii="Arial" w:hAnsi="Arial" w:cs="Arial"/>
          <w:sz w:val="20"/>
          <w:szCs w:val="20"/>
        </w:rPr>
        <w:t xml:space="preserve"> </w:t>
      </w:r>
      <w:r w:rsidRPr="00B71A65">
        <w:rPr>
          <w:rFonts w:ascii="Arial" w:hAnsi="Arial" w:cs="Arial"/>
          <w:sz w:val="20"/>
          <w:szCs w:val="20"/>
        </w:rPr>
        <w:t xml:space="preserve">position and fund </w:t>
      </w:r>
      <w:r>
        <w:rPr>
          <w:rFonts w:ascii="Arial" w:hAnsi="Arial" w:cs="Arial"/>
          <w:sz w:val="20"/>
          <w:szCs w:val="20"/>
        </w:rPr>
        <w:t>balance</w:t>
      </w:r>
      <w:r w:rsidRPr="00B71A65">
        <w:rPr>
          <w:rFonts w:ascii="Arial" w:hAnsi="Arial" w:cs="Arial"/>
          <w:sz w:val="20"/>
          <w:szCs w:val="20"/>
        </w:rPr>
        <w:t>, as follows:</w:t>
      </w:r>
    </w:p>
    <w:p w14:paraId="795EE4E4" w14:textId="53E8D210" w:rsidR="00D904CF" w:rsidRDefault="00AD0DD9"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Cs/>
          <w:i/>
          <w:iCs/>
          <w:sz w:val="22"/>
          <w:szCs w:val="22"/>
        </w:rPr>
      </w:pPr>
      <w:r w:rsidRPr="00AD0DD9">
        <w:rPr>
          <w:noProof/>
        </w:rPr>
        <w:drawing>
          <wp:inline distT="0" distB="0" distL="0" distR="0" wp14:anchorId="359BB349" wp14:editId="48824910">
            <wp:extent cx="5943600" cy="151828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43600" cy="1518285"/>
                    </a:xfrm>
                    <a:prstGeom prst="rect">
                      <a:avLst/>
                    </a:prstGeom>
                    <a:noFill/>
                    <a:ln>
                      <a:noFill/>
                    </a:ln>
                  </pic:spPr>
                </pic:pic>
              </a:graphicData>
            </a:graphic>
          </wp:inline>
        </w:drawing>
      </w:r>
    </w:p>
    <w:p w14:paraId="6F2301C6" w14:textId="555200A1" w:rsidR="00D904CF" w:rsidRPr="00AD0DD9" w:rsidRDefault="00AD0DD9"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Cs/>
          <w:i/>
          <w:iCs/>
          <w:color w:val="FF0000"/>
          <w:sz w:val="18"/>
          <w:szCs w:val="18"/>
        </w:rPr>
      </w:pPr>
      <w:r w:rsidRPr="00AD0DD9">
        <w:rPr>
          <w:rFonts w:ascii="Arial" w:hAnsi="Arial" w:cs="Arial"/>
          <w:bCs/>
          <w:i/>
          <w:iCs/>
          <w:color w:val="FF0000"/>
          <w:sz w:val="18"/>
          <w:szCs w:val="18"/>
        </w:rPr>
        <w:t>Note: Only include items applicable to the school district. Edit if necessary.</w:t>
      </w:r>
    </w:p>
    <w:p w14:paraId="621A7E53" w14:textId="61A56612" w:rsidR="00E31C9E" w:rsidRPr="00274911"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sz w:val="22"/>
          <w:szCs w:val="22"/>
        </w:rPr>
      </w:pPr>
      <w:r w:rsidRPr="00274911">
        <w:rPr>
          <w:rFonts w:ascii="Arial" w:hAnsi="Arial" w:cs="Arial"/>
          <w:b/>
          <w:sz w:val="22"/>
          <w:szCs w:val="22"/>
        </w:rPr>
        <w:lastRenderedPageBreak/>
        <w:t>Note 1</w:t>
      </w:r>
      <w:r w:rsidR="003D1551">
        <w:rPr>
          <w:rFonts w:ascii="Arial" w:hAnsi="Arial" w:cs="Arial"/>
          <w:b/>
          <w:sz w:val="22"/>
          <w:szCs w:val="22"/>
        </w:rPr>
        <w:t>6</w:t>
      </w:r>
      <w:r w:rsidRPr="00274911">
        <w:rPr>
          <w:rFonts w:ascii="Arial" w:hAnsi="Arial" w:cs="Arial"/>
          <w:b/>
          <w:sz w:val="22"/>
          <w:szCs w:val="22"/>
        </w:rPr>
        <w:t xml:space="preserve"> – Contingencies</w:t>
      </w:r>
    </w:p>
    <w:p w14:paraId="621A7E54" w14:textId="4E4BDF44"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Federal Grants – The school district has received federal grants for specific purposes that are subject to audit by the grantor agencies.  Entitlements to these resources are generally conditional upon compliance with the terms and conditions of the grant agreements and applicable federal regulations, including the expenditure of resources for allowable purposes.  Any disallowances resulting from the grantor audit may become a liability of the school district.    </w:t>
      </w:r>
    </w:p>
    <w:p w14:paraId="621A7E5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p>
    <w:p w14:paraId="621A7E56"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Litigation – </w:t>
      </w:r>
      <w:r w:rsidRPr="00B32FA8">
        <w:rPr>
          <w:rFonts w:ascii="Arial" w:hAnsi="Arial" w:cs="Arial"/>
          <w:color w:val="0070C0"/>
          <w:sz w:val="20"/>
          <w:szCs w:val="20"/>
        </w:rPr>
        <w:t xml:space="preserve">[EXAMPLE]&gt;&gt; </w:t>
      </w:r>
      <w:r w:rsidRPr="00B32FA8">
        <w:rPr>
          <w:rFonts w:ascii="Arial" w:hAnsi="Arial" w:cs="Arial"/>
          <w:sz w:val="20"/>
          <w:szCs w:val="20"/>
        </w:rPr>
        <w:t>The school district is party to legal proceedings, many of which occur in the normal course of governmental operations.  It is not possible at the present time to estimate the outcome or liability, if any, of the school district with respect to the various proceedings.  However, the school district’s legal counsel believes that ultimate liability resulting from these lawsuits will not have a material adverse effect on the financial condition of the school district.</w:t>
      </w:r>
    </w:p>
    <w:p w14:paraId="621A7E5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sidRPr="00B32FA8">
        <w:rPr>
          <w:rFonts w:ascii="Arial" w:hAnsi="Arial" w:cs="Arial"/>
          <w:sz w:val="20"/>
          <w:szCs w:val="20"/>
        </w:rPr>
        <w:tab/>
      </w:r>
    </w:p>
    <w:p w14:paraId="7A26A12B" w14:textId="34733A2A" w:rsidR="00C52B53" w:rsidRDefault="00C52B53"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p>
    <w:p w14:paraId="621A7E59" w14:textId="138F43BF"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r w:rsidRPr="00274911">
        <w:rPr>
          <w:rFonts w:ascii="Arial" w:hAnsi="Arial" w:cs="Arial"/>
          <w:b/>
          <w:sz w:val="22"/>
          <w:szCs w:val="22"/>
        </w:rPr>
        <w:t>Note 1</w:t>
      </w:r>
      <w:r w:rsidR="003D1551">
        <w:rPr>
          <w:rFonts w:ascii="Arial" w:hAnsi="Arial" w:cs="Arial"/>
          <w:b/>
          <w:sz w:val="22"/>
          <w:szCs w:val="22"/>
        </w:rPr>
        <w:t>7</w:t>
      </w:r>
      <w:r w:rsidRPr="00274911">
        <w:rPr>
          <w:rFonts w:ascii="Arial" w:hAnsi="Arial" w:cs="Arial"/>
          <w:b/>
          <w:sz w:val="22"/>
          <w:szCs w:val="22"/>
        </w:rPr>
        <w:t xml:space="preserve"> – Contingent Liabilities</w:t>
      </w:r>
    </w:p>
    <w:p w14:paraId="621A7E5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5B"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bCs/>
          <w:color w:val="0070C0"/>
          <w:sz w:val="20"/>
          <w:szCs w:val="20"/>
        </w:rPr>
        <w:t>[NOTE:  This note refers to excessive interest revenue earned on debt proceeds above interest paid on the debt.  The calculation would be made by a bond attorney or some other expert.]</w:t>
      </w:r>
    </w:p>
    <w:p w14:paraId="621A7E5C"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5D" w14:textId="48EAD206"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sidRPr="004B2DE6">
        <w:rPr>
          <w:rFonts w:ascii="Arial" w:hAnsi="Arial" w:cs="Arial"/>
          <w:sz w:val="20"/>
          <w:szCs w:val="20"/>
        </w:rPr>
        <w:t xml:space="preserve">During </w:t>
      </w:r>
      <w:r w:rsidR="004B2DE6" w:rsidRPr="004B2DE6">
        <w:rPr>
          <w:rFonts w:ascii="Arial" w:hAnsi="Arial" w:cs="Arial"/>
          <w:bCs/>
          <w:iCs/>
          <w:sz w:val="20"/>
          <w:szCs w:val="20"/>
        </w:rPr>
        <w:t>the year ended June 30,</w:t>
      </w:r>
      <w:r w:rsidRPr="004B2DE6">
        <w:rPr>
          <w:rFonts w:ascii="Arial" w:hAnsi="Arial" w:cs="Arial"/>
          <w:sz w:val="20"/>
          <w:szCs w:val="20"/>
        </w:rPr>
        <w:t xml:space="preserve"> </w:t>
      </w:r>
      <w:r w:rsidR="002C107F">
        <w:rPr>
          <w:rFonts w:ascii="Arial" w:hAnsi="Arial" w:cs="Arial"/>
          <w:sz w:val="20"/>
          <w:szCs w:val="20"/>
        </w:rPr>
        <w:t>2024</w:t>
      </w:r>
      <w:r w:rsidRPr="00B32FA8">
        <w:rPr>
          <w:rFonts w:ascii="Arial" w:hAnsi="Arial" w:cs="Arial"/>
          <w:sz w:val="20"/>
          <w:szCs w:val="20"/>
        </w:rPr>
        <w:t xml:space="preserve">, the district issued $_____ in </w:t>
      </w:r>
      <w:r>
        <w:rPr>
          <w:rFonts w:ascii="Arial" w:hAnsi="Arial" w:cs="Arial"/>
          <w:sz w:val="20"/>
          <w:szCs w:val="20"/>
        </w:rPr>
        <w:t>[</w:t>
      </w:r>
      <w:r w:rsidRPr="00B32FA8">
        <w:rPr>
          <w:rFonts w:ascii="Arial" w:hAnsi="Arial" w:cs="Arial"/>
          <w:sz w:val="20"/>
          <w:szCs w:val="20"/>
        </w:rPr>
        <w:t>general obligation bonds</w:t>
      </w:r>
      <w:r>
        <w:rPr>
          <w:rFonts w:ascii="Arial" w:hAnsi="Arial" w:cs="Arial"/>
          <w:sz w:val="20"/>
          <w:szCs w:val="20"/>
        </w:rPr>
        <w:t>]</w:t>
      </w:r>
      <w:r w:rsidRPr="00B32FA8">
        <w:rPr>
          <w:rFonts w:ascii="Arial" w:hAnsi="Arial" w:cs="Arial"/>
          <w:sz w:val="20"/>
          <w:szCs w:val="20"/>
        </w:rPr>
        <w:t xml:space="preserve"> for </w:t>
      </w:r>
      <w:r>
        <w:rPr>
          <w:rFonts w:ascii="Arial" w:hAnsi="Arial" w:cs="Arial"/>
          <w:sz w:val="20"/>
          <w:szCs w:val="20"/>
        </w:rPr>
        <w:t>[</w:t>
      </w:r>
      <w:r w:rsidRPr="00B32FA8">
        <w:rPr>
          <w:rFonts w:ascii="Arial" w:hAnsi="Arial" w:cs="Arial"/>
          <w:sz w:val="20"/>
          <w:szCs w:val="20"/>
        </w:rPr>
        <w:t>capital improvements</w:t>
      </w:r>
      <w:r>
        <w:rPr>
          <w:rFonts w:ascii="Arial" w:hAnsi="Arial" w:cs="Arial"/>
          <w:sz w:val="20"/>
          <w:szCs w:val="20"/>
        </w:rPr>
        <w:t>]</w:t>
      </w:r>
      <w:r w:rsidRPr="00B32FA8">
        <w:rPr>
          <w:rFonts w:ascii="Arial" w:hAnsi="Arial" w:cs="Arial"/>
          <w:sz w:val="20"/>
          <w:szCs w:val="20"/>
        </w:rPr>
        <w:t>.</w:t>
      </w:r>
    </w:p>
    <w:p w14:paraId="621A7E5E"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E5F"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Internal Revenue Code (IRC) and Arbitrage Rebate Regulations issued by the Internal Revenue Service (IRS) require a rebate to the Federal Government of excess investment earnings on bond proceeds if the yield on those earnings exceeds the effective yield on the related tax-exempt bonds issued.  Excess earnings must be rebated every five years, or upon maturity of the bonds, whichever is earlier.</w:t>
      </w:r>
    </w:p>
    <w:p w14:paraId="621A7E60"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61"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1</w:t>
      </w:r>
      <w:r>
        <w:rPr>
          <w:rFonts w:ascii="Arial" w:hAnsi="Arial" w:cs="Arial"/>
          <w:color w:val="0070C0"/>
          <w:sz w:val="20"/>
          <w:szCs w:val="20"/>
        </w:rPr>
        <w:t xml:space="preserve"> - </w:t>
      </w:r>
      <w:r w:rsidRPr="00B32FA8">
        <w:rPr>
          <w:rFonts w:ascii="Arial" w:hAnsi="Arial" w:cs="Arial"/>
          <w:color w:val="0070C0"/>
          <w:sz w:val="20"/>
          <w:szCs w:val="20"/>
        </w:rPr>
        <w:t>No calculation was made by the school district]</w:t>
      </w:r>
    </w:p>
    <w:p w14:paraId="621A7E62"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sidRPr="00B32FA8">
        <w:rPr>
          <w:rFonts w:ascii="Arial" w:hAnsi="Arial" w:cs="Arial"/>
          <w:sz w:val="20"/>
          <w:szCs w:val="20"/>
        </w:rPr>
        <w:t>During the current year, the arbitrage calculation was not made.</w:t>
      </w:r>
    </w:p>
    <w:p w14:paraId="621A7E63"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64"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65"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FF0000"/>
          <w:sz w:val="20"/>
          <w:szCs w:val="20"/>
        </w:rPr>
      </w:pPr>
      <w:r w:rsidRPr="00B32FA8">
        <w:rPr>
          <w:rFonts w:ascii="Arial" w:hAnsi="Arial" w:cs="Arial"/>
          <w:color w:val="0070C0"/>
          <w:sz w:val="20"/>
          <w:szCs w:val="20"/>
        </w:rPr>
        <w:t>[Option 2</w:t>
      </w:r>
      <w:r>
        <w:rPr>
          <w:rFonts w:ascii="Arial" w:hAnsi="Arial" w:cs="Arial"/>
          <w:color w:val="0070C0"/>
          <w:sz w:val="20"/>
          <w:szCs w:val="20"/>
        </w:rPr>
        <w:t xml:space="preserve"> - </w:t>
      </w:r>
      <w:r w:rsidRPr="00B32FA8">
        <w:rPr>
          <w:rFonts w:ascii="Arial" w:hAnsi="Arial" w:cs="Arial"/>
          <w:color w:val="0070C0"/>
          <w:sz w:val="20"/>
          <w:szCs w:val="20"/>
        </w:rPr>
        <w:t>Calculation was made and the school district possibly may owe money to the IRS]</w:t>
      </w:r>
    </w:p>
    <w:p w14:paraId="621A7E66"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arbitrage calculation resulted in $_____ of possible excess earnings, which has the potential of being rebated to the IRS.  This amount is reported as a reserve for arbitrage commitments in the</w:t>
      </w:r>
      <w:r w:rsidRPr="00B32FA8">
        <w:rPr>
          <w:rFonts w:ascii="Arial" w:hAnsi="Arial" w:cs="Arial"/>
          <w:bCs/>
          <w:iCs/>
          <w:sz w:val="20"/>
          <w:szCs w:val="20"/>
        </w:rPr>
        <w:t xml:space="preserve"> ________ Fund</w:t>
      </w:r>
      <w:r w:rsidRPr="00B32FA8">
        <w:rPr>
          <w:rFonts w:ascii="Arial" w:hAnsi="Arial" w:cs="Arial"/>
          <w:sz w:val="20"/>
          <w:szCs w:val="20"/>
        </w:rPr>
        <w:t>.</w:t>
      </w:r>
    </w:p>
    <w:p w14:paraId="621A7E67" w14:textId="26BF6EC2" w:rsidR="00E31C9E"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68" w14:textId="70774120"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69" w14:textId="14D8C3DB"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r w:rsidRPr="00274911">
        <w:rPr>
          <w:rFonts w:ascii="Arial" w:hAnsi="Arial" w:cs="Arial"/>
          <w:b/>
          <w:sz w:val="22"/>
          <w:szCs w:val="22"/>
        </w:rPr>
        <w:t>Note 1</w:t>
      </w:r>
      <w:r w:rsidR="003D1551">
        <w:rPr>
          <w:rFonts w:ascii="Arial" w:hAnsi="Arial" w:cs="Arial"/>
          <w:b/>
          <w:sz w:val="22"/>
          <w:szCs w:val="22"/>
        </w:rPr>
        <w:t>8</w:t>
      </w:r>
      <w:r w:rsidRPr="00274911">
        <w:rPr>
          <w:rFonts w:ascii="Arial" w:hAnsi="Arial" w:cs="Arial"/>
          <w:b/>
          <w:sz w:val="22"/>
          <w:szCs w:val="22"/>
        </w:rPr>
        <w:t xml:space="preserve"> – Risk Management</w:t>
      </w:r>
    </w:p>
    <w:p w14:paraId="621A7E6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p>
    <w:p w14:paraId="621A7E6B"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1</w:t>
      </w:r>
      <w:r>
        <w:rPr>
          <w:rFonts w:ascii="Arial" w:hAnsi="Arial" w:cs="Arial"/>
          <w:color w:val="0070C0"/>
          <w:sz w:val="20"/>
          <w:szCs w:val="20"/>
        </w:rPr>
        <w:t xml:space="preserve"> - </w:t>
      </w:r>
      <w:r w:rsidRPr="00B32FA8">
        <w:rPr>
          <w:rFonts w:ascii="Arial" w:hAnsi="Arial" w:cs="Arial"/>
          <w:color w:val="0070C0"/>
          <w:sz w:val="20"/>
          <w:szCs w:val="20"/>
        </w:rPr>
        <w:t xml:space="preserve">Use if the school district only has commercial insurance to cover claims] </w:t>
      </w:r>
    </w:p>
    <w:p w14:paraId="621A7E6C"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school district is exposed to various risks of loss related to torts; theft of, damage to and destruction of assets; errors and omissions; injuries to employees; and natural disasters.  The district carries commercial insurance for these risks.  Settled claims resulting from these insured risks have not exceeded commercial insurance coverage in any of the past three fiscal years.</w:t>
      </w:r>
    </w:p>
    <w:p w14:paraId="621A7E6D"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6E"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2</w:t>
      </w:r>
      <w:r>
        <w:rPr>
          <w:rFonts w:ascii="Arial" w:hAnsi="Arial" w:cs="Arial"/>
          <w:color w:val="0070C0"/>
          <w:sz w:val="20"/>
          <w:szCs w:val="20"/>
        </w:rPr>
        <w:t xml:space="preserve"> - </w:t>
      </w:r>
      <w:r w:rsidRPr="00B32FA8">
        <w:rPr>
          <w:rFonts w:ascii="Arial" w:hAnsi="Arial" w:cs="Arial"/>
          <w:color w:val="0070C0"/>
          <w:sz w:val="20"/>
          <w:szCs w:val="20"/>
        </w:rPr>
        <w:t>Use if the school district belongs to a risk pool for coverage]</w:t>
      </w:r>
    </w:p>
    <w:p w14:paraId="621A7E6F"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school district is exposed to various risks of loss related to torts; theft of, damage to and destruction of assets; errors and omissions; injuries to employees; and natural disasters.  Except as described below, the district carries commercial insurance for these risks.  Settled claims resulting from these insured risks have not exceeded commercial insurance coverage in any of the past three fiscal years.</w:t>
      </w:r>
    </w:p>
    <w:p w14:paraId="5E85EBDE" w14:textId="37911D8E" w:rsidR="00D43D35" w:rsidRDefault="00D43D35"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p>
    <w:p w14:paraId="621A7E71" w14:textId="3B2D93A5"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sidRPr="00B32FA8">
        <w:rPr>
          <w:rFonts w:ascii="Arial" w:hAnsi="Arial" w:cs="Arial"/>
          <w:sz w:val="20"/>
          <w:szCs w:val="20"/>
        </w:rPr>
        <w:t>Participation in Public Entity Risk Pool</w:t>
      </w:r>
    </w:p>
    <w:p w14:paraId="621A7E72"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7E73" w14:textId="349BBE2C"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bCs/>
          <w:color w:val="0070C0"/>
          <w:sz w:val="20"/>
          <w:szCs w:val="20"/>
        </w:rPr>
        <w:t>[NOTE: Select the option</w:t>
      </w:r>
      <w:r w:rsidR="00C52B53">
        <w:rPr>
          <w:rFonts w:ascii="Arial" w:hAnsi="Arial" w:cs="Arial"/>
          <w:bCs/>
          <w:color w:val="0070C0"/>
          <w:sz w:val="20"/>
          <w:szCs w:val="20"/>
        </w:rPr>
        <w:t>(s) that apply</w:t>
      </w:r>
      <w:r>
        <w:rPr>
          <w:rFonts w:ascii="Arial" w:hAnsi="Arial" w:cs="Arial"/>
          <w:bCs/>
          <w:color w:val="0070C0"/>
          <w:sz w:val="20"/>
          <w:szCs w:val="20"/>
        </w:rPr>
        <w:t>.]</w:t>
      </w:r>
    </w:p>
    <w:p w14:paraId="621A7E74"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75" w14:textId="19398849"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2a]</w:t>
      </w:r>
    </w:p>
    <w:p w14:paraId="621A7E76" w14:textId="5A5E33E2" w:rsidR="00E31C9E" w:rsidRPr="00B32FA8" w:rsidRDefault="00E31C9E" w:rsidP="001B17EE">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school district is a member of the Mississippi School Boards Association Workers' Compensation Trust </w:t>
      </w:r>
      <w:r w:rsidRPr="00B32FA8">
        <w:rPr>
          <w:rFonts w:ascii="Arial" w:hAnsi="Arial" w:cs="Arial"/>
          <w:sz w:val="20"/>
          <w:szCs w:val="20"/>
        </w:rPr>
        <w:lastRenderedPageBreak/>
        <w:t xml:space="preserve">(MSBAWCT).  The trust is a risk-sharing pool; such a pool is frequently referred to as a self-insurance pool.  The trust consists of </w:t>
      </w:r>
      <w:r w:rsidRPr="001B17EE">
        <w:rPr>
          <w:rFonts w:ascii="Arial" w:hAnsi="Arial" w:cs="Arial"/>
          <w:sz w:val="20"/>
          <w:szCs w:val="20"/>
        </w:rPr>
        <w:t xml:space="preserve">approximately </w:t>
      </w:r>
      <w:r w:rsidR="009A34FF">
        <w:rPr>
          <w:rFonts w:ascii="Arial" w:hAnsi="Arial" w:cs="Arial"/>
          <w:sz w:val="20"/>
          <w:szCs w:val="20"/>
        </w:rPr>
        <w:t>56</w:t>
      </w:r>
      <w:r w:rsidR="00B34BDC" w:rsidRPr="00FB5290">
        <w:rPr>
          <w:rFonts w:ascii="Arial" w:hAnsi="Arial" w:cs="Arial"/>
          <w:sz w:val="20"/>
          <w:szCs w:val="20"/>
        </w:rPr>
        <w:t xml:space="preserve"> </w:t>
      </w:r>
      <w:r w:rsidRPr="00FB5290">
        <w:rPr>
          <w:rFonts w:ascii="Arial" w:hAnsi="Arial" w:cs="Arial"/>
          <w:sz w:val="20"/>
          <w:szCs w:val="20"/>
        </w:rPr>
        <w:t>s</w:t>
      </w:r>
      <w:r w:rsidRPr="001B17EE">
        <w:rPr>
          <w:rFonts w:ascii="Arial" w:hAnsi="Arial" w:cs="Arial"/>
          <w:sz w:val="20"/>
          <w:szCs w:val="20"/>
        </w:rPr>
        <w:t>chool districts</w:t>
      </w:r>
      <w:r w:rsidRPr="00B32FA8">
        <w:rPr>
          <w:rFonts w:ascii="Arial" w:hAnsi="Arial" w:cs="Arial"/>
          <w:sz w:val="20"/>
          <w:szCs w:val="20"/>
        </w:rPr>
        <w:t xml:space="preserve"> and covers risks of loss arising from injuries to the members’ employees.  The Mississippi Workers' Compensation Commission requires that an indemnity agreement be executed by each member in a workers' compensation self-insurance pool for the purpose of jointly and severally binding the pool and each of the employers comprising the group to meet the workers' compensation obligations of each member.  Each member of MSBAWCT contributes quarterly to a fund held in trust by Wells Fargo in Portland, Oregon.  The funds in the trust account are used to pay any claim up to $750,000.  For a claim exceeding $750,000, MSBAWCT has insurance which will pay the excess to the statutory amount required by the Mississippi Workers’ Compensation Commission Act.  If total claims during a year were to deplete the trust account, then the member school districts would be required to pay for the deficiencies. </w:t>
      </w:r>
      <w:r>
        <w:rPr>
          <w:rFonts w:ascii="Arial" w:hAnsi="Arial" w:cs="Arial"/>
          <w:sz w:val="20"/>
          <w:szCs w:val="20"/>
        </w:rPr>
        <w:t>[</w:t>
      </w:r>
      <w:r w:rsidRPr="00B32FA8">
        <w:rPr>
          <w:rFonts w:ascii="Arial" w:hAnsi="Arial" w:cs="Arial"/>
          <w:sz w:val="20"/>
          <w:szCs w:val="20"/>
        </w:rPr>
        <w:t>The district has not had an additional assessment for excess losses incurred by the pool.</w:t>
      </w:r>
      <w:r>
        <w:rPr>
          <w:rFonts w:ascii="Arial" w:hAnsi="Arial" w:cs="Arial"/>
          <w:sz w:val="20"/>
          <w:szCs w:val="20"/>
        </w:rPr>
        <w:t>]</w:t>
      </w:r>
    </w:p>
    <w:p w14:paraId="621A7E77"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7E78"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Pr>
          <w:rFonts w:ascii="Arial" w:hAnsi="Arial" w:cs="Arial"/>
          <w:color w:val="0070C0"/>
          <w:sz w:val="20"/>
          <w:szCs w:val="20"/>
        </w:rPr>
        <w:t>Note: There has been only one assessment in the history of the pool, which was for a group of fund years from 10/01/1993 through 09/30/2004; if</w:t>
      </w:r>
      <w:r w:rsidRPr="00B32FA8">
        <w:rPr>
          <w:rFonts w:ascii="Arial" w:hAnsi="Arial" w:cs="Arial"/>
          <w:color w:val="0070C0"/>
          <w:sz w:val="20"/>
          <w:szCs w:val="20"/>
        </w:rPr>
        <w:t xml:space="preserve"> </w:t>
      </w:r>
      <w:r>
        <w:rPr>
          <w:rFonts w:ascii="Arial" w:hAnsi="Arial" w:cs="Arial"/>
          <w:color w:val="0070C0"/>
          <w:sz w:val="20"/>
          <w:szCs w:val="20"/>
        </w:rPr>
        <w:t xml:space="preserve">an additional </w:t>
      </w:r>
      <w:r w:rsidRPr="00B32FA8">
        <w:rPr>
          <w:rFonts w:ascii="Arial" w:hAnsi="Arial" w:cs="Arial"/>
          <w:color w:val="0070C0"/>
          <w:sz w:val="20"/>
          <w:szCs w:val="20"/>
        </w:rPr>
        <w:t xml:space="preserve">assessment applied </w:t>
      </w:r>
      <w:r>
        <w:rPr>
          <w:rFonts w:ascii="Arial" w:hAnsi="Arial" w:cs="Arial"/>
          <w:color w:val="0070C0"/>
          <w:sz w:val="20"/>
          <w:szCs w:val="20"/>
        </w:rPr>
        <w:t xml:space="preserve">to the District </w:t>
      </w:r>
      <w:r w:rsidRPr="00B32FA8">
        <w:rPr>
          <w:rFonts w:ascii="Arial" w:hAnsi="Arial" w:cs="Arial"/>
          <w:color w:val="0070C0"/>
          <w:sz w:val="20"/>
          <w:szCs w:val="20"/>
        </w:rPr>
        <w:t>on September 30, 2005</w:t>
      </w:r>
      <w:r>
        <w:rPr>
          <w:rFonts w:ascii="Arial" w:hAnsi="Arial" w:cs="Arial"/>
          <w:color w:val="0070C0"/>
          <w:sz w:val="20"/>
          <w:szCs w:val="20"/>
        </w:rPr>
        <w:t xml:space="preserve"> is still outstanding, replace the last sentence with the following paragraph:</w:t>
      </w:r>
    </w:p>
    <w:p w14:paraId="621A7E79" w14:textId="47061BB1"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On September 30, 2005, </w:t>
      </w:r>
      <w:r w:rsidRPr="00B32FA8">
        <w:rPr>
          <w:rFonts w:ascii="Arial" w:hAnsi="Arial" w:cs="Arial"/>
          <w:bCs/>
          <w:i/>
          <w:iCs/>
          <w:color w:val="548DD4"/>
          <w:sz w:val="20"/>
          <w:szCs w:val="20"/>
        </w:rPr>
        <w:t>[input]</w:t>
      </w:r>
      <w:r w:rsidRPr="00B32FA8">
        <w:rPr>
          <w:rFonts w:ascii="Arial" w:hAnsi="Arial" w:cs="Arial"/>
          <w:sz w:val="20"/>
          <w:szCs w:val="20"/>
        </w:rPr>
        <w:t xml:space="preserve"> School District</w:t>
      </w:r>
      <w:r>
        <w:rPr>
          <w:rFonts w:ascii="Arial" w:hAnsi="Arial" w:cs="Arial"/>
          <w:sz w:val="20"/>
          <w:szCs w:val="20"/>
        </w:rPr>
        <w:t xml:space="preserve"> was</w:t>
      </w:r>
      <w:r w:rsidRPr="00B32FA8">
        <w:rPr>
          <w:rFonts w:ascii="Arial" w:hAnsi="Arial" w:cs="Arial"/>
          <w:sz w:val="20"/>
          <w:szCs w:val="20"/>
        </w:rPr>
        <w:t xml:space="preserve"> assessed an additional assessment of $_____. The balance of the additional assessment as of June 30, </w:t>
      </w:r>
      <w:r w:rsidR="002C107F">
        <w:rPr>
          <w:rFonts w:ascii="Arial" w:hAnsi="Arial" w:cs="Arial"/>
          <w:sz w:val="20"/>
          <w:szCs w:val="20"/>
        </w:rPr>
        <w:t>2024</w:t>
      </w:r>
      <w:r w:rsidRPr="00B32FA8">
        <w:rPr>
          <w:rFonts w:ascii="Arial" w:hAnsi="Arial" w:cs="Arial"/>
          <w:sz w:val="20"/>
          <w:szCs w:val="20"/>
        </w:rPr>
        <w:t xml:space="preserve"> was $_____. This assessment is allowed to be repaid at a rate of 5% of their current premium per year until the total assessment is fully paid as long as they continue as members.  If a member leaves the pool, they must repay the complete balance of the assessment within two years in equal installments. </w:t>
      </w:r>
    </w:p>
    <w:p w14:paraId="621A7E7A"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7B"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2b]</w:t>
      </w:r>
    </w:p>
    <w:p w14:paraId="621A7E7D" w14:textId="726CB794" w:rsidR="00E31C9E" w:rsidRDefault="00E31C9E" w:rsidP="003734F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school district is a member of the Mississippi Municipal Workers' Compensation Group (MMWCG).  The group is a risk-sharing pool; such a pool is frequently referred to as a self-insurance pool.  MMWCG covers risks of loss arising from injuries to the school district's employees.  The Mississippi Workers' Compensation Commission requires that an indemnity agreement be executed by each member in a workers' compensation self-insurance pool for the purpose of jointly and severally binding the pool and each of the employers comprising the group to meet the workers' compensation obligations of each member.  Each member of the MMWCG contributes quarterly to a fund held in trust.  The funds in the trust account are used to pay any claim up to $500,000.  For a claim exceeding $500,000, MMWCG has insurance which will pay the excess up to the statutory amount required by the Mississippi Workers’ Compensation Commission Act.  If total claims during a year were to deplete the trust account, then the pool members would be required to pay for the deficiencies.  The district has not had an additional assessment for excess losses incurred by the pool.</w:t>
      </w:r>
    </w:p>
    <w:p w14:paraId="4FCB8D48" w14:textId="7EB61D28" w:rsidR="009C16FC" w:rsidRDefault="009C16FC" w:rsidP="003734F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0802565E" w14:textId="2C92BD44" w:rsidR="009C16FC" w:rsidRPr="00D6303C" w:rsidRDefault="009C16FC" w:rsidP="009C16FC">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D6303C">
        <w:rPr>
          <w:rFonts w:ascii="Arial" w:hAnsi="Arial" w:cs="Arial"/>
          <w:color w:val="0070C0"/>
          <w:sz w:val="20"/>
          <w:szCs w:val="20"/>
        </w:rPr>
        <w:t xml:space="preserve">[Option </w:t>
      </w:r>
      <w:r w:rsidR="00D6303C" w:rsidRPr="00D6303C">
        <w:rPr>
          <w:rFonts w:ascii="Arial" w:hAnsi="Arial" w:cs="Arial"/>
          <w:color w:val="0070C0"/>
          <w:sz w:val="20"/>
          <w:szCs w:val="20"/>
        </w:rPr>
        <w:t>2c</w:t>
      </w:r>
      <w:r w:rsidRPr="00D6303C">
        <w:rPr>
          <w:rFonts w:ascii="Arial" w:hAnsi="Arial" w:cs="Arial"/>
          <w:color w:val="0070C0"/>
          <w:sz w:val="20"/>
          <w:szCs w:val="20"/>
        </w:rPr>
        <w:t>]</w:t>
      </w:r>
    </w:p>
    <w:p w14:paraId="54DC1A7E" w14:textId="0CA740A2" w:rsidR="009C16FC" w:rsidRPr="00711D76" w:rsidRDefault="009C16FC" w:rsidP="009C16FC">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D6303C">
        <w:rPr>
          <w:rFonts w:ascii="Arial" w:hAnsi="Arial" w:cs="Arial"/>
          <w:color w:val="548DD4" w:themeColor="text2" w:themeTint="99"/>
          <w:sz w:val="20"/>
          <w:szCs w:val="20"/>
        </w:rPr>
        <w:t xml:space="preserve"> </w:t>
      </w:r>
      <w:r w:rsidRPr="00D6303C">
        <w:rPr>
          <w:rFonts w:ascii="Arial" w:hAnsi="Arial" w:cs="Arial"/>
          <w:bCs/>
          <w:sz w:val="20"/>
          <w:szCs w:val="20"/>
        </w:rPr>
        <w:t>The school district is a member of the Mississippi School Boards Association Property Trust (MSBAPT).  The Trust is a risk sharing pool; such a pool is frequently referred to as a self-insurance pool.  The Trust consist</w:t>
      </w:r>
      <w:r w:rsidR="003B1BC8" w:rsidRPr="00D6303C">
        <w:rPr>
          <w:rFonts w:ascii="Arial" w:hAnsi="Arial" w:cs="Arial"/>
          <w:bCs/>
          <w:sz w:val="20"/>
          <w:szCs w:val="20"/>
        </w:rPr>
        <w:t>s</w:t>
      </w:r>
      <w:r w:rsidRPr="00D6303C">
        <w:rPr>
          <w:rFonts w:ascii="Arial" w:hAnsi="Arial" w:cs="Arial"/>
          <w:bCs/>
          <w:sz w:val="20"/>
          <w:szCs w:val="20"/>
        </w:rPr>
        <w:t xml:space="preserve"> of </w:t>
      </w:r>
      <w:r w:rsidRPr="00711D76">
        <w:rPr>
          <w:rFonts w:ascii="Arial" w:hAnsi="Arial" w:cs="Arial"/>
          <w:bCs/>
          <w:sz w:val="20"/>
          <w:szCs w:val="20"/>
        </w:rPr>
        <w:t xml:space="preserve">approximately </w:t>
      </w:r>
      <w:r w:rsidR="009A34FF">
        <w:rPr>
          <w:rFonts w:ascii="Arial" w:hAnsi="Arial" w:cs="Arial"/>
          <w:bCs/>
          <w:sz w:val="20"/>
          <w:szCs w:val="20"/>
        </w:rPr>
        <w:t>67</w:t>
      </w:r>
      <w:r w:rsidRPr="00711D76">
        <w:rPr>
          <w:rFonts w:ascii="Arial" w:hAnsi="Arial" w:cs="Arial"/>
          <w:bCs/>
          <w:sz w:val="20"/>
          <w:szCs w:val="20"/>
        </w:rPr>
        <w:t xml:space="preserve"> school districts and covers losses associated with property damage to the physical assets owned by the member districts.  An indemnity agreement is executed by each member in the Trust for the purposes of jointly and severally binding the pool and each of the members/districts to meet the financial obligations of each member.  Each member of the Trust contributes quarterly to a fund held in trust by Amegy </w:t>
      </w:r>
      <w:r w:rsidR="00B428CE" w:rsidRPr="00711D76">
        <w:rPr>
          <w:rFonts w:ascii="Arial" w:hAnsi="Arial" w:cs="Arial"/>
          <w:bCs/>
          <w:sz w:val="20"/>
          <w:szCs w:val="20"/>
        </w:rPr>
        <w:t>Bank of Texas in Houston, Texas</w:t>
      </w:r>
      <w:r w:rsidRPr="00711D76">
        <w:rPr>
          <w:rFonts w:ascii="Arial" w:hAnsi="Arial" w:cs="Arial"/>
          <w:bCs/>
          <w:sz w:val="20"/>
          <w:szCs w:val="20"/>
        </w:rPr>
        <w:t>.  The funds in the trust account are used to pay any claim up to $150,000 per occurrence.  For a claim/occurrence exceeding $150,000 the Trust has secured excess insurance.  If total claims during a year were to deplete the trust account, then the member school districts would be required to pay for the deficiencies.  The district has not had an additional assessment for excess losses incurred by the Trust.</w:t>
      </w:r>
    </w:p>
    <w:p w14:paraId="1AF12DB1" w14:textId="77777777" w:rsidR="009C16FC" w:rsidRPr="00711D76" w:rsidRDefault="009C16FC" w:rsidP="009C16FC">
      <w:pPr>
        <w:pStyle w:val="NormalWeb"/>
        <w:rPr>
          <w:rFonts w:ascii="Arial" w:hAnsi="Arial" w:cs="Arial"/>
          <w:sz w:val="20"/>
          <w:szCs w:val="20"/>
        </w:rPr>
      </w:pPr>
      <w:r w:rsidRPr="00711D76">
        <w:rPr>
          <w:rFonts w:ascii="Arial" w:hAnsi="Arial" w:cs="Arial"/>
          <w:bCs/>
          <w:sz w:val="20"/>
          <w:szCs w:val="20"/>
        </w:rPr>
        <w:t> </w:t>
      </w:r>
    </w:p>
    <w:p w14:paraId="748077AF" w14:textId="77777777" w:rsidR="00AA63FC" w:rsidRPr="00711D76" w:rsidRDefault="00AA63FC" w:rsidP="009C16FC">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53A55243" w14:textId="27B20BEE" w:rsidR="009C16FC" w:rsidRPr="00711D76" w:rsidRDefault="009C16FC" w:rsidP="009C16FC">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711D76">
        <w:rPr>
          <w:rFonts w:ascii="Arial" w:hAnsi="Arial" w:cs="Arial"/>
          <w:color w:val="0070C0"/>
          <w:sz w:val="20"/>
          <w:szCs w:val="20"/>
        </w:rPr>
        <w:t xml:space="preserve">[Option </w:t>
      </w:r>
      <w:r w:rsidR="00D6303C" w:rsidRPr="00711D76">
        <w:rPr>
          <w:rFonts w:ascii="Arial" w:hAnsi="Arial" w:cs="Arial"/>
          <w:color w:val="0070C0"/>
          <w:sz w:val="20"/>
          <w:szCs w:val="20"/>
        </w:rPr>
        <w:t>2d</w:t>
      </w:r>
      <w:r w:rsidRPr="00711D76">
        <w:rPr>
          <w:rFonts w:ascii="Arial" w:hAnsi="Arial" w:cs="Arial"/>
          <w:color w:val="0070C0"/>
          <w:sz w:val="20"/>
          <w:szCs w:val="20"/>
        </w:rPr>
        <w:t>]</w:t>
      </w:r>
    </w:p>
    <w:p w14:paraId="31729194" w14:textId="5FD1A222" w:rsidR="009C16FC" w:rsidRPr="00D6303C" w:rsidRDefault="009C16FC" w:rsidP="00BA2AAC">
      <w:pPr>
        <w:pStyle w:val="NormalWeb"/>
        <w:jc w:val="both"/>
        <w:rPr>
          <w:rFonts w:ascii="Arial" w:hAnsi="Arial" w:cs="Arial"/>
          <w:sz w:val="20"/>
          <w:szCs w:val="20"/>
        </w:rPr>
      </w:pPr>
      <w:r w:rsidRPr="00711D76">
        <w:rPr>
          <w:rFonts w:ascii="Arial" w:hAnsi="Arial" w:cs="Arial"/>
          <w:bCs/>
          <w:sz w:val="20"/>
          <w:szCs w:val="20"/>
        </w:rPr>
        <w:t>The school district is a member of the Mississippi School Boards Association Casualty Trust (MSBACT).  The Trust is a risk sharing pool; such a pool is frequently referred to as a self-insurance pool.  The Trust consist</w:t>
      </w:r>
      <w:r w:rsidR="00356C09" w:rsidRPr="00711D76">
        <w:rPr>
          <w:rFonts w:ascii="Arial" w:hAnsi="Arial" w:cs="Arial"/>
          <w:bCs/>
          <w:sz w:val="20"/>
          <w:szCs w:val="20"/>
        </w:rPr>
        <w:t>s</w:t>
      </w:r>
      <w:r w:rsidRPr="00711D76">
        <w:rPr>
          <w:rFonts w:ascii="Arial" w:hAnsi="Arial" w:cs="Arial"/>
          <w:bCs/>
          <w:sz w:val="20"/>
          <w:szCs w:val="20"/>
        </w:rPr>
        <w:t xml:space="preserve"> of approximately </w:t>
      </w:r>
      <w:r w:rsidR="009A34FF">
        <w:rPr>
          <w:rFonts w:ascii="Arial" w:hAnsi="Arial" w:cs="Arial"/>
          <w:bCs/>
          <w:sz w:val="20"/>
          <w:szCs w:val="20"/>
        </w:rPr>
        <w:t>67</w:t>
      </w:r>
      <w:r w:rsidR="00CA66DE">
        <w:rPr>
          <w:rFonts w:ascii="Arial" w:hAnsi="Arial" w:cs="Arial"/>
          <w:bCs/>
          <w:sz w:val="20"/>
          <w:szCs w:val="20"/>
        </w:rPr>
        <w:t xml:space="preserve"> </w:t>
      </w:r>
      <w:r w:rsidRPr="00711D76">
        <w:rPr>
          <w:rFonts w:ascii="Arial" w:hAnsi="Arial" w:cs="Arial"/>
          <w:bCs/>
          <w:sz w:val="20"/>
          <w:szCs w:val="20"/>
        </w:rPr>
        <w:t>school districts</w:t>
      </w:r>
      <w:r w:rsidRPr="00D6303C">
        <w:rPr>
          <w:rFonts w:ascii="Arial" w:hAnsi="Arial" w:cs="Arial"/>
          <w:bCs/>
          <w:sz w:val="20"/>
          <w:szCs w:val="20"/>
        </w:rPr>
        <w:t xml:space="preserve"> and covers l</w:t>
      </w:r>
      <w:r w:rsidR="008E5344" w:rsidRPr="00D6303C">
        <w:rPr>
          <w:rFonts w:ascii="Arial" w:hAnsi="Arial" w:cs="Arial"/>
          <w:bCs/>
          <w:sz w:val="20"/>
          <w:szCs w:val="20"/>
        </w:rPr>
        <w:t>iability related losses the member may be responsible for through General Liability, Automobile Liability and School Board Legal Liability.</w:t>
      </w:r>
      <w:r w:rsidRPr="00D6303C">
        <w:rPr>
          <w:rFonts w:ascii="Arial" w:hAnsi="Arial" w:cs="Arial"/>
          <w:bCs/>
          <w:sz w:val="20"/>
          <w:szCs w:val="20"/>
        </w:rPr>
        <w:t xml:space="preserve">  An indemnity agreement is executed by each member in the Trust for the purposes of jointly and severally binding the pool and each of the members/districts to meet the financial obligations of each member.  Each </w:t>
      </w:r>
      <w:r w:rsidRPr="00D6303C">
        <w:rPr>
          <w:rFonts w:ascii="Arial" w:hAnsi="Arial" w:cs="Arial"/>
          <w:bCs/>
          <w:sz w:val="20"/>
          <w:szCs w:val="20"/>
        </w:rPr>
        <w:lastRenderedPageBreak/>
        <w:t xml:space="preserve">member of the Trust contributes quarterly to a fund held in trust by Amegy </w:t>
      </w:r>
      <w:r w:rsidR="00B428CE" w:rsidRPr="00D6303C">
        <w:rPr>
          <w:rFonts w:ascii="Arial" w:hAnsi="Arial" w:cs="Arial"/>
          <w:bCs/>
          <w:sz w:val="20"/>
          <w:szCs w:val="20"/>
        </w:rPr>
        <w:t>Bank of Texas in Houston, Texas</w:t>
      </w:r>
      <w:r w:rsidRPr="00D6303C">
        <w:rPr>
          <w:rFonts w:ascii="Arial" w:hAnsi="Arial" w:cs="Arial"/>
          <w:bCs/>
          <w:sz w:val="20"/>
          <w:szCs w:val="20"/>
        </w:rPr>
        <w:t>.  The funds in the trust account are used to pay any claim up to $150,000 per occurrence.  For a claim/occurrence exceeding $150,000 the Trust has secured excess insurance.  If total claims during a year were to deplete the trust account, then the member school districts would be required to pay for the deficiencies.  The district has not had an additional assessment for excess losses incurred by the Trust.</w:t>
      </w:r>
    </w:p>
    <w:p w14:paraId="455C2D76" w14:textId="77777777" w:rsidR="00BB682C" w:rsidRDefault="00BB682C"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p>
    <w:p w14:paraId="621A7E7F" w14:textId="2AD1955F"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r w:rsidRPr="00274911">
        <w:rPr>
          <w:rFonts w:ascii="Arial" w:hAnsi="Arial" w:cs="Arial"/>
          <w:b/>
          <w:sz w:val="22"/>
          <w:szCs w:val="22"/>
        </w:rPr>
        <w:t xml:space="preserve">Note </w:t>
      </w:r>
      <w:r w:rsidR="003D1551">
        <w:rPr>
          <w:rFonts w:ascii="Arial" w:hAnsi="Arial" w:cs="Arial"/>
          <w:b/>
          <w:sz w:val="22"/>
          <w:szCs w:val="22"/>
        </w:rPr>
        <w:t>19</w:t>
      </w:r>
      <w:r w:rsidRPr="00274911">
        <w:rPr>
          <w:rFonts w:ascii="Arial" w:hAnsi="Arial" w:cs="Arial"/>
          <w:b/>
          <w:sz w:val="22"/>
          <w:szCs w:val="22"/>
        </w:rPr>
        <w:t xml:space="preserve"> – Uncertainties</w:t>
      </w:r>
    </w:p>
    <w:p w14:paraId="621A7E80"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81"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In cases where a township is occupied by two or more school districts, state law requires that available sixteenth section funds shall be divided between the school districts lying wholly or partly within such townships in proportion to the number of children enrolled and residing in each school district.  In order to determine what portions of available sixteenth section funds are due to or from other school districts, the superintendent of each school district is required to compile lists of such children in compliance with Section 29-3-121, Miss. Code Ann. (1972).  Because none of the school districts which share townships with </w:t>
      </w:r>
      <w:r w:rsidRPr="00B32FA8">
        <w:rPr>
          <w:rFonts w:ascii="Arial" w:hAnsi="Arial" w:cs="Arial"/>
          <w:bCs/>
          <w:i/>
          <w:iCs/>
          <w:color w:val="548DD4"/>
          <w:sz w:val="20"/>
          <w:szCs w:val="20"/>
        </w:rPr>
        <w:t>[input]</w:t>
      </w:r>
      <w:r w:rsidRPr="00B32FA8">
        <w:rPr>
          <w:rFonts w:ascii="Arial" w:hAnsi="Arial" w:cs="Arial"/>
          <w:sz w:val="20"/>
          <w:szCs w:val="20"/>
        </w:rPr>
        <w:t xml:space="preserve"> School District nor the </w:t>
      </w:r>
      <w:r w:rsidRPr="00B32FA8">
        <w:rPr>
          <w:rFonts w:ascii="Arial" w:hAnsi="Arial" w:cs="Arial"/>
          <w:bCs/>
          <w:i/>
          <w:iCs/>
          <w:color w:val="548DD4"/>
          <w:sz w:val="20"/>
          <w:szCs w:val="20"/>
        </w:rPr>
        <w:t>[input]</w:t>
      </w:r>
      <w:r w:rsidRPr="00B32FA8">
        <w:rPr>
          <w:rFonts w:ascii="Arial" w:hAnsi="Arial" w:cs="Arial"/>
          <w:sz w:val="20"/>
          <w:szCs w:val="20"/>
        </w:rPr>
        <w:t xml:space="preserve"> School District itself filed lists of children as required, no division of sixteenth section revenues has been accrued as a receivable or payable, as the case may be.</w:t>
      </w:r>
    </w:p>
    <w:p w14:paraId="621A7E8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83"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Of the townships with which </w:t>
      </w:r>
      <w:r w:rsidRPr="00B32FA8">
        <w:rPr>
          <w:rFonts w:ascii="Arial" w:hAnsi="Arial" w:cs="Arial"/>
          <w:bCs/>
          <w:i/>
          <w:iCs/>
          <w:color w:val="548DD4"/>
          <w:sz w:val="20"/>
          <w:szCs w:val="20"/>
        </w:rPr>
        <w:t>[input]</w:t>
      </w:r>
      <w:r w:rsidRPr="00B32FA8">
        <w:rPr>
          <w:rFonts w:ascii="Arial" w:hAnsi="Arial" w:cs="Arial"/>
          <w:sz w:val="20"/>
          <w:szCs w:val="20"/>
        </w:rPr>
        <w:t xml:space="preserve"> School District is shared by other school districts, </w:t>
      </w:r>
      <w:r w:rsidRPr="00B32FA8">
        <w:rPr>
          <w:rFonts w:ascii="Arial" w:hAnsi="Arial" w:cs="Arial"/>
          <w:bCs/>
          <w:i/>
          <w:iCs/>
          <w:color w:val="548DD4"/>
          <w:sz w:val="20"/>
          <w:szCs w:val="20"/>
        </w:rPr>
        <w:t>[input]</w:t>
      </w:r>
      <w:r w:rsidRPr="00B32FA8">
        <w:rPr>
          <w:rFonts w:ascii="Arial" w:hAnsi="Arial" w:cs="Arial"/>
          <w:sz w:val="20"/>
          <w:szCs w:val="20"/>
        </w:rPr>
        <w:t xml:space="preserve"> School District has control of some of the sixteenth section property.  A portion of the sixteenth section revenues (rents, leases, timber sales, etc.) to which </w:t>
      </w:r>
      <w:r w:rsidRPr="00B32FA8">
        <w:rPr>
          <w:rFonts w:ascii="Arial" w:hAnsi="Arial" w:cs="Arial"/>
          <w:bCs/>
          <w:i/>
          <w:iCs/>
          <w:color w:val="548DD4"/>
          <w:sz w:val="20"/>
          <w:szCs w:val="20"/>
        </w:rPr>
        <w:t>[input]</w:t>
      </w:r>
      <w:r w:rsidRPr="00B32FA8">
        <w:rPr>
          <w:rFonts w:ascii="Arial" w:hAnsi="Arial" w:cs="Arial"/>
          <w:sz w:val="20"/>
          <w:szCs w:val="20"/>
        </w:rPr>
        <w:t xml:space="preserve"> School District received on these sections may be due other school districts.  In addition, for the other townships where another school district controls the sixteenth section property, </w:t>
      </w:r>
      <w:r w:rsidRPr="00B32FA8">
        <w:rPr>
          <w:rFonts w:ascii="Arial" w:hAnsi="Arial" w:cs="Arial"/>
          <w:bCs/>
          <w:i/>
          <w:iCs/>
          <w:color w:val="548DD4"/>
          <w:sz w:val="20"/>
          <w:szCs w:val="20"/>
        </w:rPr>
        <w:t>[input]</w:t>
      </w:r>
      <w:r w:rsidRPr="00B32FA8">
        <w:rPr>
          <w:rFonts w:ascii="Arial" w:hAnsi="Arial" w:cs="Arial"/>
          <w:sz w:val="20"/>
          <w:szCs w:val="20"/>
        </w:rPr>
        <w:t xml:space="preserve"> School District may be entitled to a portion of the sixteenth section revenues that the other school district received.  Because none of the school districts compiled and filed lists of educable children as state law requires in either the current year or in preceding years, neither the amounts of any liabilities owed to other school districts nor the amounts of any receivables due from other school districts can be determined.</w:t>
      </w:r>
    </w:p>
    <w:p w14:paraId="621A7E84"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769CB415" w14:textId="77777777" w:rsidR="00DF785E" w:rsidRDefault="00DF785E" w:rsidP="009D5E4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p>
    <w:p w14:paraId="621A7E86" w14:textId="66DAE554"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80" w:hanging="2880"/>
        <w:jc w:val="both"/>
        <w:rPr>
          <w:rFonts w:ascii="Arial" w:hAnsi="Arial" w:cs="Arial"/>
          <w:b/>
          <w:sz w:val="22"/>
          <w:szCs w:val="22"/>
        </w:rPr>
      </w:pPr>
      <w:r w:rsidRPr="00274911">
        <w:rPr>
          <w:rFonts w:ascii="Arial" w:hAnsi="Arial" w:cs="Arial"/>
          <w:b/>
          <w:sz w:val="22"/>
          <w:szCs w:val="22"/>
        </w:rPr>
        <w:t xml:space="preserve">Note </w:t>
      </w:r>
      <w:r w:rsidR="003D1551">
        <w:rPr>
          <w:rFonts w:ascii="Arial" w:hAnsi="Arial" w:cs="Arial"/>
          <w:b/>
          <w:sz w:val="22"/>
          <w:szCs w:val="22"/>
        </w:rPr>
        <w:t>20</w:t>
      </w:r>
      <w:r w:rsidRPr="00274911">
        <w:rPr>
          <w:rFonts w:ascii="Arial" w:hAnsi="Arial" w:cs="Arial"/>
          <w:b/>
          <w:sz w:val="22"/>
          <w:szCs w:val="22"/>
        </w:rPr>
        <w:t xml:space="preserve"> – Trust Certificates</w:t>
      </w:r>
      <w:r w:rsidRPr="00274911">
        <w:rPr>
          <w:rFonts w:ascii="Arial" w:hAnsi="Arial" w:cs="Arial"/>
          <w:b/>
          <w:sz w:val="22"/>
          <w:szCs w:val="22"/>
        </w:rPr>
        <w:tab/>
      </w:r>
    </w:p>
    <w:p w14:paraId="621A7E8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1A7E88"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sidRPr="00B32FA8">
        <w:rPr>
          <w:rFonts w:ascii="Arial" w:hAnsi="Arial" w:cs="Arial"/>
          <w:sz w:val="20"/>
          <w:szCs w:val="20"/>
        </w:rPr>
        <w:t xml:space="preserve">A trust agreement dated </w:t>
      </w:r>
      <w:r w:rsidRPr="00B32FA8">
        <w:rPr>
          <w:rFonts w:ascii="Arial" w:hAnsi="Arial" w:cs="Arial"/>
          <w:bCs/>
          <w:i/>
          <w:iCs/>
          <w:color w:val="548DD4"/>
          <w:sz w:val="20"/>
          <w:szCs w:val="20"/>
        </w:rPr>
        <w:t>[date</w:t>
      </w:r>
      <w:r>
        <w:rPr>
          <w:rFonts w:ascii="Arial" w:hAnsi="Arial" w:cs="Arial"/>
          <w:bCs/>
          <w:i/>
          <w:iCs/>
          <w:color w:val="548DD4"/>
          <w:sz w:val="20"/>
          <w:szCs w:val="20"/>
        </w:rPr>
        <w:t xml:space="preserve"> of agreement</w:t>
      </w:r>
      <w:r w:rsidRPr="00B32FA8">
        <w:rPr>
          <w:rFonts w:ascii="Arial" w:hAnsi="Arial" w:cs="Arial"/>
          <w:bCs/>
          <w:i/>
          <w:iCs/>
          <w:color w:val="548DD4"/>
          <w:sz w:val="20"/>
          <w:szCs w:val="20"/>
        </w:rPr>
        <w:t>]</w:t>
      </w:r>
      <w:r w:rsidRPr="00B32FA8">
        <w:rPr>
          <w:rFonts w:ascii="Arial" w:hAnsi="Arial" w:cs="Arial"/>
          <w:sz w:val="20"/>
          <w:szCs w:val="20"/>
        </w:rPr>
        <w:t xml:space="preserve">, was executed by and between the school district and </w:t>
      </w:r>
      <w:r w:rsidRPr="00B32FA8">
        <w:rPr>
          <w:rFonts w:ascii="Arial" w:hAnsi="Arial" w:cs="Arial"/>
          <w:bCs/>
          <w:i/>
          <w:iCs/>
          <w:color w:val="548DD4"/>
          <w:sz w:val="20"/>
          <w:szCs w:val="20"/>
        </w:rPr>
        <w:t>[input]</w:t>
      </w:r>
      <w:r w:rsidRPr="00B32FA8">
        <w:rPr>
          <w:rFonts w:ascii="Arial" w:hAnsi="Arial" w:cs="Arial"/>
          <w:sz w:val="20"/>
          <w:szCs w:val="20"/>
        </w:rPr>
        <w:t>, as trustees.</w:t>
      </w:r>
    </w:p>
    <w:p w14:paraId="621A7E8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8A"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trust agreement authorized the issuance of trust certificates in the principal amount of $_____.  Approximately $_____ was used to provide financing for the construction and renovation of school buildings and related facilities and equipment (the "project"); the remainder of approximately $_____ was used to pay the cost of issuance.</w:t>
      </w:r>
    </w:p>
    <w:p w14:paraId="621A7E8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8C" w14:textId="20FEA0F7" w:rsidR="00E31C9E" w:rsidRPr="00B32FA8" w:rsidRDefault="00BB682C"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The project is loan</w:t>
      </w:r>
      <w:r w:rsidR="00E31C9E" w:rsidRPr="00B32FA8">
        <w:rPr>
          <w:rFonts w:ascii="Arial" w:hAnsi="Arial" w:cs="Arial"/>
          <w:sz w:val="20"/>
          <w:szCs w:val="20"/>
        </w:rPr>
        <w:t>ed to the school district in accordance with the provisions of the Emergency School Leasing Authority Act as described in Section 37-7-351, </w:t>
      </w:r>
      <w:r w:rsidR="00E31C9E" w:rsidRPr="00B32FA8">
        <w:rPr>
          <w:rFonts w:ascii="Arial" w:hAnsi="Arial" w:cs="Arial"/>
          <w:sz w:val="20"/>
          <w:szCs w:val="20"/>
          <w:u w:val="single"/>
        </w:rPr>
        <w:t>et seq</w:t>
      </w:r>
      <w:r w:rsidR="00E31C9E" w:rsidRPr="00B32FA8">
        <w:rPr>
          <w:rFonts w:ascii="Arial" w:hAnsi="Arial" w:cs="Arial"/>
          <w:sz w:val="20"/>
          <w:szCs w:val="20"/>
        </w:rPr>
        <w:t xml:space="preserve">., Miss. Code Ann. (1972).  The </w:t>
      </w:r>
      <w:r w:rsidR="00B10AE6">
        <w:rPr>
          <w:rFonts w:ascii="Arial" w:hAnsi="Arial" w:cs="Arial"/>
          <w:sz w:val="20"/>
          <w:szCs w:val="20"/>
        </w:rPr>
        <w:t>agreement</w:t>
      </w:r>
      <w:r w:rsidR="004C52B7">
        <w:rPr>
          <w:rFonts w:ascii="Arial" w:hAnsi="Arial" w:cs="Arial"/>
          <w:sz w:val="20"/>
          <w:szCs w:val="20"/>
        </w:rPr>
        <w:t xml:space="preserve"> transfers</w:t>
      </w:r>
      <w:r w:rsidR="00E31C9E" w:rsidRPr="00B32FA8">
        <w:rPr>
          <w:rFonts w:ascii="Arial" w:hAnsi="Arial" w:cs="Arial"/>
          <w:sz w:val="20"/>
          <w:szCs w:val="20"/>
        </w:rPr>
        <w:t xml:space="preserve"> ownership of the project to the school district upon complete retirement of the trust certificates.  The school district is obligated to make payments to the trustee in an amount equal to the debt service requirements for the trust certificates.  The payments by the school district are used by the trustee to pay the principal and interest payments due on the trust certificates.  </w:t>
      </w:r>
    </w:p>
    <w:p w14:paraId="621A7E8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8E" w14:textId="30454955"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It is not anticipated the project will have sufficient value to satisfy the certificates in the event the school district defaults; therefore, the source of payment of the certificates is the responsibility of the school district.  See Note </w:t>
      </w:r>
      <w:r w:rsidRPr="00054004">
        <w:rPr>
          <w:rFonts w:ascii="Arial" w:hAnsi="Arial" w:cs="Arial"/>
          <w:sz w:val="20"/>
          <w:szCs w:val="20"/>
          <w:u w:val="single"/>
        </w:rPr>
        <w:t>__</w:t>
      </w:r>
      <w:r w:rsidRPr="00B32FA8">
        <w:rPr>
          <w:rFonts w:ascii="Arial" w:hAnsi="Arial" w:cs="Arial"/>
          <w:sz w:val="20"/>
          <w:szCs w:val="20"/>
        </w:rPr>
        <w:t xml:space="preserve"> for details regarding the debt service requirement on the trust certificates.</w:t>
      </w:r>
    </w:p>
    <w:p w14:paraId="621A7E8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91" w14:textId="2FAFC789" w:rsidR="00E31C9E" w:rsidRPr="00B32FA8" w:rsidRDefault="00E31C9E" w:rsidP="00BA2AAC">
      <w:pPr>
        <w:widowControl/>
        <w:autoSpaceDE/>
        <w:autoSpaceDN/>
        <w:adjustRightInd/>
        <w:jc w:val="both"/>
        <w:rPr>
          <w:rFonts w:ascii="Arial" w:hAnsi="Arial" w:cs="Arial"/>
          <w:sz w:val="20"/>
          <w:szCs w:val="20"/>
        </w:rPr>
      </w:pPr>
      <w:r w:rsidRPr="00B32FA8">
        <w:rPr>
          <w:rFonts w:ascii="Arial" w:hAnsi="Arial" w:cs="Arial"/>
          <w:sz w:val="20"/>
          <w:szCs w:val="20"/>
        </w:rPr>
        <w:t xml:space="preserve">Using the guidance provided in Section 2100 of the </w:t>
      </w:r>
      <w:r w:rsidRPr="00B32FA8">
        <w:rPr>
          <w:rFonts w:ascii="Arial" w:hAnsi="Arial" w:cs="Arial"/>
          <w:i/>
          <w:iCs/>
          <w:sz w:val="20"/>
          <w:szCs w:val="20"/>
        </w:rPr>
        <w:t>Codification of Governmental Accounting and Financial Reporting Standards</w:t>
      </w:r>
      <w:r w:rsidRPr="00B32FA8">
        <w:rPr>
          <w:rFonts w:ascii="Arial" w:hAnsi="Arial" w:cs="Arial"/>
          <w:sz w:val="20"/>
          <w:szCs w:val="20"/>
        </w:rPr>
        <w:t xml:space="preserve"> dealing with defining the reporting entity, the trust accounts created by this trust agreement were deemed to constitute an inseparable part of the school district.  Therefore, the assets, liabilities, </w:t>
      </w:r>
      <w:r>
        <w:rPr>
          <w:rFonts w:ascii="Arial" w:hAnsi="Arial" w:cs="Arial"/>
          <w:sz w:val="20"/>
          <w:szCs w:val="20"/>
        </w:rPr>
        <w:t>fund balances</w:t>
      </w:r>
      <w:r w:rsidRPr="00B32FA8">
        <w:rPr>
          <w:rFonts w:ascii="Arial" w:hAnsi="Arial" w:cs="Arial"/>
          <w:sz w:val="20"/>
          <w:szCs w:val="20"/>
        </w:rPr>
        <w:t>, revenues, expenditures and other financing sources/uses of the trust accounts created by this trust agreement are part of the school district's financial statements, thereby elimi</w:t>
      </w:r>
      <w:r w:rsidR="004C52B7">
        <w:rPr>
          <w:rFonts w:ascii="Arial" w:hAnsi="Arial" w:cs="Arial"/>
          <w:sz w:val="20"/>
          <w:szCs w:val="20"/>
        </w:rPr>
        <w:t xml:space="preserve">nating the effects of the </w:t>
      </w:r>
      <w:r w:rsidRPr="00B32FA8">
        <w:rPr>
          <w:rFonts w:ascii="Arial" w:hAnsi="Arial" w:cs="Arial"/>
          <w:sz w:val="20"/>
          <w:szCs w:val="20"/>
        </w:rPr>
        <w:t>agreement for financial reporting purposes.</w:t>
      </w:r>
    </w:p>
    <w:p w14:paraId="05850C02" w14:textId="484336E5" w:rsidR="00407547" w:rsidRDefault="00407547" w:rsidP="009D5E4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94" w14:textId="7C064943" w:rsidR="00E31C9E" w:rsidRPr="00274911" w:rsidRDefault="00E31C9E" w:rsidP="00BB682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r w:rsidRPr="00274911">
        <w:rPr>
          <w:rFonts w:ascii="Arial" w:hAnsi="Arial" w:cs="Arial"/>
          <w:b/>
          <w:sz w:val="22"/>
          <w:szCs w:val="22"/>
        </w:rPr>
        <w:lastRenderedPageBreak/>
        <w:t>Note 2</w:t>
      </w:r>
      <w:r w:rsidR="003D1551">
        <w:rPr>
          <w:rFonts w:ascii="Arial" w:hAnsi="Arial" w:cs="Arial"/>
          <w:b/>
          <w:sz w:val="22"/>
          <w:szCs w:val="22"/>
        </w:rPr>
        <w:t>1</w:t>
      </w:r>
      <w:r w:rsidRPr="00274911">
        <w:rPr>
          <w:rFonts w:ascii="Arial" w:hAnsi="Arial" w:cs="Arial"/>
          <w:b/>
          <w:sz w:val="22"/>
          <w:szCs w:val="22"/>
        </w:rPr>
        <w:t xml:space="preserve"> – Qualified Zone Academy Bonds</w:t>
      </w:r>
    </w:p>
    <w:p w14:paraId="621A7E95" w14:textId="77777777" w:rsidR="00E31C9E"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96"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i/>
          <w:iCs/>
          <w:color w:val="FF0000"/>
          <w:sz w:val="20"/>
          <w:szCs w:val="20"/>
        </w:rPr>
      </w:pPr>
      <w:r w:rsidRPr="00B32FA8">
        <w:rPr>
          <w:rFonts w:ascii="Arial" w:hAnsi="Arial" w:cs="Arial"/>
          <w:sz w:val="20"/>
          <w:szCs w:val="20"/>
        </w:rPr>
        <w:t xml:space="preserve">Section 226 of the Taxpayer Relief Act of 1997 (Public Law 105-34) provides for a source of capital at no or at nominal interest rates for costs incurred by certain public schools in connection with the establishment of special academic programs from kindergarten through secondary school, in partnership with the business community.  The school district, in agreement with </w:t>
      </w:r>
      <w:r w:rsidRPr="00274911">
        <w:rPr>
          <w:rFonts w:ascii="Arial" w:hAnsi="Arial" w:cs="Arial"/>
          <w:bCs/>
          <w:i/>
          <w:iCs/>
          <w:color w:val="0070C0"/>
          <w:sz w:val="20"/>
          <w:szCs w:val="20"/>
        </w:rPr>
        <w:t>[insert partner]</w:t>
      </w:r>
      <w:r w:rsidRPr="00B32FA8">
        <w:rPr>
          <w:rFonts w:ascii="Arial" w:hAnsi="Arial" w:cs="Arial"/>
          <w:bCs/>
          <w:i/>
          <w:iCs/>
          <w:sz w:val="20"/>
          <w:szCs w:val="20"/>
        </w:rPr>
        <w:t>,</w:t>
      </w:r>
      <w:r w:rsidRPr="00B32FA8">
        <w:rPr>
          <w:rFonts w:ascii="Arial" w:hAnsi="Arial" w:cs="Arial"/>
          <w:b/>
          <w:bCs/>
          <w:i/>
          <w:iCs/>
          <w:sz w:val="20"/>
          <w:szCs w:val="20"/>
        </w:rPr>
        <w:t xml:space="preserve"> </w:t>
      </w:r>
      <w:r w:rsidRPr="00B32FA8">
        <w:rPr>
          <w:rFonts w:ascii="Arial" w:hAnsi="Arial" w:cs="Arial"/>
          <w:sz w:val="20"/>
          <w:szCs w:val="20"/>
        </w:rPr>
        <w:t xml:space="preserve">has entered into such an arrangement dated </w:t>
      </w:r>
      <w:r w:rsidRPr="00B32FA8">
        <w:rPr>
          <w:rFonts w:ascii="Arial" w:hAnsi="Arial" w:cs="Arial"/>
          <w:bCs/>
          <w:i/>
          <w:iCs/>
          <w:color w:val="548DD4"/>
          <w:sz w:val="20"/>
          <w:szCs w:val="20"/>
        </w:rPr>
        <w:t>[date</w:t>
      </w:r>
      <w:r>
        <w:rPr>
          <w:rFonts w:ascii="Arial" w:hAnsi="Arial" w:cs="Arial"/>
          <w:bCs/>
          <w:i/>
          <w:iCs/>
          <w:color w:val="548DD4"/>
          <w:sz w:val="20"/>
          <w:szCs w:val="20"/>
        </w:rPr>
        <w:t xml:space="preserve"> of arrangement</w:t>
      </w:r>
      <w:r w:rsidRPr="00B32FA8">
        <w:rPr>
          <w:rFonts w:ascii="Arial" w:hAnsi="Arial" w:cs="Arial"/>
          <w:bCs/>
          <w:i/>
          <w:iCs/>
          <w:color w:val="548DD4"/>
          <w:sz w:val="20"/>
          <w:szCs w:val="20"/>
        </w:rPr>
        <w:t>]</w:t>
      </w:r>
      <w:r w:rsidRPr="00B32FA8">
        <w:rPr>
          <w:rFonts w:ascii="Arial" w:hAnsi="Arial" w:cs="Arial"/>
          <w:sz w:val="20"/>
          <w:szCs w:val="20"/>
        </w:rPr>
        <w:t xml:space="preserve">. </w:t>
      </w:r>
      <w:r w:rsidRPr="00B32FA8">
        <w:rPr>
          <w:rFonts w:ascii="Arial" w:hAnsi="Arial" w:cs="Arial"/>
          <w:color w:val="FF0000"/>
          <w:sz w:val="20"/>
          <w:szCs w:val="20"/>
        </w:rPr>
        <w:t xml:space="preserve"> </w:t>
      </w:r>
      <w:r w:rsidRPr="00B32FA8">
        <w:rPr>
          <w:rFonts w:ascii="Arial" w:hAnsi="Arial" w:cs="Arial"/>
          <w:bCs/>
          <w:iCs/>
          <w:color w:val="0070C0"/>
          <w:sz w:val="20"/>
          <w:szCs w:val="20"/>
        </w:rPr>
        <w:t>[NOTE: Describe the arrangement]</w:t>
      </w:r>
      <w:r w:rsidRPr="00B32FA8">
        <w:rPr>
          <w:rFonts w:ascii="Arial" w:hAnsi="Arial" w:cs="Arial"/>
          <w:bCs/>
          <w:i/>
          <w:iCs/>
          <w:sz w:val="20"/>
          <w:szCs w:val="20"/>
        </w:rPr>
        <w:t>.</w:t>
      </w:r>
    </w:p>
    <w:p w14:paraId="11A2F30F" w14:textId="18102931" w:rsidR="00407547" w:rsidRDefault="00407547"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99" w14:textId="3CA7BAC0" w:rsidR="00E31C9E" w:rsidRDefault="00E31C9E" w:rsidP="00BD7D9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This agreement establishes a method of repayment for a qualified interest-free debt instrument.  The agreement requires the school district to deposit funds annually into a sinking fund account on or before </w:t>
      </w:r>
      <w:r w:rsidRPr="00274911">
        <w:rPr>
          <w:rFonts w:ascii="Arial" w:hAnsi="Arial" w:cs="Arial"/>
          <w:bCs/>
          <w:i/>
          <w:iCs/>
          <w:color w:val="0070C0"/>
          <w:sz w:val="20"/>
          <w:szCs w:val="20"/>
        </w:rPr>
        <w:t>[insert date(s) or time frame]</w:t>
      </w:r>
      <w:r w:rsidRPr="00B32FA8">
        <w:rPr>
          <w:rFonts w:ascii="Arial" w:hAnsi="Arial" w:cs="Arial"/>
          <w:sz w:val="20"/>
          <w:szCs w:val="20"/>
        </w:rPr>
        <w:t xml:space="preserve">.  The amount on deposit at June 30, </w:t>
      </w:r>
      <w:r w:rsidR="002C107F">
        <w:rPr>
          <w:rFonts w:ascii="Arial" w:hAnsi="Arial" w:cs="Arial"/>
          <w:sz w:val="20"/>
          <w:szCs w:val="20"/>
        </w:rPr>
        <w:t>2024</w:t>
      </w:r>
      <w:r w:rsidRPr="00B32FA8">
        <w:rPr>
          <w:rFonts w:ascii="Arial" w:hAnsi="Arial" w:cs="Arial"/>
          <w:sz w:val="20"/>
          <w:szCs w:val="20"/>
        </w:rPr>
        <w:t xml:space="preserve"> was $_____.  The amount accumulated in the sinking fund at the end of the ten-year period will be sufficient to retire the debt.  The following schedule reports the annual deposits to be made to the sink</w:t>
      </w:r>
      <w:r w:rsidR="00BD7D92">
        <w:rPr>
          <w:rFonts w:ascii="Arial" w:hAnsi="Arial" w:cs="Arial"/>
          <w:sz w:val="20"/>
          <w:szCs w:val="20"/>
        </w:rPr>
        <w:t>ing fund by the school distric</w:t>
      </w:r>
      <w:r w:rsidR="00407547">
        <w:rPr>
          <w:rFonts w:ascii="Arial" w:hAnsi="Arial" w:cs="Arial"/>
          <w:sz w:val="20"/>
          <w:szCs w:val="20"/>
        </w:rPr>
        <w:t>t:</w:t>
      </w:r>
    </w:p>
    <w:p w14:paraId="510E3939" w14:textId="77777777" w:rsidR="00407547" w:rsidRPr="00B32FA8" w:rsidRDefault="00407547" w:rsidP="00BD7D9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97" w:name="_MON_1398754613"/>
    <w:bookmarkEnd w:id="97"/>
    <w:p w14:paraId="4F816CC3" w14:textId="382EB7AC" w:rsidR="003D56EA" w:rsidRPr="00DF785E" w:rsidRDefault="00C359C7" w:rsidP="00DF785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720"/>
        <w:jc w:val="both"/>
        <w:rPr>
          <w:rFonts w:ascii="Arial" w:hAnsi="Arial" w:cs="Arial"/>
          <w:sz w:val="20"/>
          <w:szCs w:val="20"/>
        </w:rPr>
      </w:pPr>
      <w:r w:rsidRPr="00B32FA8">
        <w:rPr>
          <w:rFonts w:ascii="Arial" w:hAnsi="Arial" w:cs="Arial"/>
          <w:sz w:val="20"/>
          <w:szCs w:val="20"/>
        </w:rPr>
        <w:object w:dxaOrig="3253" w:dyaOrig="2873" w14:anchorId="621A81BA">
          <v:shape id="_x0000_i1100" type="#_x0000_t75" style="width:163.5pt;height:143.25pt" o:ole="">
            <v:imagedata r:id="rId157" o:title=""/>
          </v:shape>
          <o:OLEObject Type="Embed" ProgID="Excel.Sheet.12" ShapeID="_x0000_i1100" DrawAspect="Content" ObjectID="_1791348787" r:id="rId158"/>
        </w:object>
      </w:r>
    </w:p>
    <w:p w14:paraId="621A7E9C" w14:textId="3C742A24"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r w:rsidRPr="00274911">
        <w:rPr>
          <w:rFonts w:ascii="Arial" w:hAnsi="Arial" w:cs="Arial"/>
          <w:b/>
          <w:sz w:val="22"/>
          <w:szCs w:val="22"/>
        </w:rPr>
        <w:t>Note 2</w:t>
      </w:r>
      <w:r w:rsidR="003D1551">
        <w:rPr>
          <w:rFonts w:ascii="Arial" w:hAnsi="Arial" w:cs="Arial"/>
          <w:b/>
          <w:sz w:val="22"/>
          <w:szCs w:val="22"/>
        </w:rPr>
        <w:t>2</w:t>
      </w:r>
      <w:r w:rsidRPr="00274911">
        <w:rPr>
          <w:rFonts w:ascii="Arial" w:hAnsi="Arial" w:cs="Arial"/>
          <w:b/>
          <w:sz w:val="22"/>
          <w:szCs w:val="22"/>
        </w:rPr>
        <w:t xml:space="preserve"> – Qualified School Construction Bonds</w:t>
      </w:r>
    </w:p>
    <w:p w14:paraId="621A7E9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E9E" w14:textId="6FBE2D36" w:rsidR="00E31C9E"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Section 1521 of the American Recovery and Reinvestment Act (ARRA) of 20</w:t>
      </w:r>
      <w:r>
        <w:rPr>
          <w:rFonts w:ascii="Arial" w:hAnsi="Arial" w:cs="Arial"/>
          <w:sz w:val="20"/>
          <w:szCs w:val="20"/>
        </w:rPr>
        <w:t>09</w:t>
      </w:r>
      <w:r w:rsidRPr="00B32FA8">
        <w:rPr>
          <w:rFonts w:ascii="Arial" w:hAnsi="Arial" w:cs="Arial"/>
          <w:sz w:val="20"/>
          <w:szCs w:val="20"/>
        </w:rPr>
        <w:t xml:space="preserve"> provides for a source of capital at no or at nominal interest rates for costs incurred by certain public schools in connection with the construction, rehabilitation or repair of a </w:t>
      </w:r>
      <w:proofErr w:type="gramStart"/>
      <w:r w:rsidRPr="00B32FA8">
        <w:rPr>
          <w:rFonts w:ascii="Arial" w:hAnsi="Arial" w:cs="Arial"/>
          <w:sz w:val="20"/>
          <w:szCs w:val="20"/>
        </w:rPr>
        <w:t>public school</w:t>
      </w:r>
      <w:proofErr w:type="gramEnd"/>
      <w:r w:rsidRPr="00B32FA8">
        <w:rPr>
          <w:rFonts w:ascii="Arial" w:hAnsi="Arial" w:cs="Arial"/>
          <w:sz w:val="20"/>
          <w:szCs w:val="20"/>
        </w:rPr>
        <w:t xml:space="preserve"> facility or for the acquisition of land where a school will be built.  Investors receive Federal income tax credits at prescribed tax credit rates in lieu of interest, which essentially allows state and local governments to borrow without incurring interest costs.  </w:t>
      </w:r>
      <w:r w:rsidR="00B34BDC">
        <w:rPr>
          <w:rFonts w:ascii="Arial" w:hAnsi="Arial" w:cs="Arial"/>
          <w:sz w:val="20"/>
          <w:szCs w:val="20"/>
        </w:rPr>
        <w:t xml:space="preserve">While Qualified School Construction Bonds (QSCBs) are intended to be interest free to a borrower, the ARRA legislation allows a lender to charge </w:t>
      </w:r>
      <w:r w:rsidR="00413D68">
        <w:rPr>
          <w:rFonts w:ascii="Arial" w:hAnsi="Arial" w:cs="Arial"/>
          <w:sz w:val="20"/>
          <w:szCs w:val="20"/>
        </w:rPr>
        <w:t>supplemental</w:t>
      </w:r>
      <w:r w:rsidR="00B34BDC">
        <w:rPr>
          <w:rFonts w:ascii="Arial" w:hAnsi="Arial" w:cs="Arial"/>
          <w:sz w:val="20"/>
          <w:szCs w:val="20"/>
        </w:rPr>
        <w:t xml:space="preserve"> interest</w:t>
      </w:r>
      <w:r w:rsidR="00281790">
        <w:rPr>
          <w:rFonts w:ascii="Arial" w:hAnsi="Arial" w:cs="Arial"/>
          <w:sz w:val="20"/>
          <w:szCs w:val="20"/>
        </w:rPr>
        <w:t>,</w:t>
      </w:r>
      <w:r w:rsidR="00B34BDC">
        <w:rPr>
          <w:rFonts w:ascii="Arial" w:hAnsi="Arial" w:cs="Arial"/>
          <w:sz w:val="20"/>
          <w:szCs w:val="20"/>
        </w:rPr>
        <w:t xml:space="preserve"> and such </w:t>
      </w:r>
      <w:r w:rsidR="00413D68">
        <w:rPr>
          <w:rFonts w:ascii="Arial" w:hAnsi="Arial" w:cs="Arial"/>
          <w:sz w:val="20"/>
          <w:szCs w:val="20"/>
        </w:rPr>
        <w:t>supplemental</w:t>
      </w:r>
      <w:r w:rsidR="00B34BDC">
        <w:rPr>
          <w:rFonts w:ascii="Arial" w:hAnsi="Arial" w:cs="Arial"/>
          <w:sz w:val="20"/>
          <w:szCs w:val="20"/>
        </w:rPr>
        <w:t xml:space="preserve"> interest is the responsibility of the school district.</w:t>
      </w:r>
    </w:p>
    <w:p w14:paraId="35E14C2E" w14:textId="27940395" w:rsidR="00AA63FC" w:rsidRDefault="00AA63FC"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5F282970" w14:textId="5E279ED3" w:rsidR="00B34BDC" w:rsidRPr="00B32FA8" w:rsidRDefault="00B34BDC"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i/>
          <w:iCs/>
          <w:color w:val="FF0000"/>
          <w:sz w:val="20"/>
          <w:szCs w:val="20"/>
        </w:rPr>
      </w:pPr>
      <w:r>
        <w:rPr>
          <w:rFonts w:ascii="Arial" w:hAnsi="Arial" w:cs="Arial"/>
          <w:sz w:val="20"/>
          <w:szCs w:val="20"/>
        </w:rPr>
        <w:t xml:space="preserve">When the stated interest rate on the QSCB results in interest payments that exceed the </w:t>
      </w:r>
      <w:r w:rsidR="00413D68">
        <w:rPr>
          <w:rFonts w:ascii="Arial" w:hAnsi="Arial" w:cs="Arial"/>
          <w:sz w:val="20"/>
          <w:szCs w:val="20"/>
        </w:rPr>
        <w:t>supplemental</w:t>
      </w:r>
      <w:r>
        <w:rPr>
          <w:rFonts w:ascii="Arial" w:hAnsi="Arial" w:cs="Arial"/>
          <w:sz w:val="20"/>
          <w:szCs w:val="20"/>
        </w:rPr>
        <w:t xml:space="preserve"> interest payments discussed in the preceding paragraph, the school district may apply for a direct cash subsidy payment from the U.S. Treasury which is intended to reduce the stated interest rate</w:t>
      </w:r>
      <w:r w:rsidR="00281790">
        <w:rPr>
          <w:rFonts w:ascii="Arial" w:hAnsi="Arial" w:cs="Arial"/>
          <w:sz w:val="20"/>
          <w:szCs w:val="20"/>
        </w:rPr>
        <w:t xml:space="preserve"> to a nominal percentage.  These</w:t>
      </w:r>
      <w:r>
        <w:rPr>
          <w:rFonts w:ascii="Arial" w:hAnsi="Arial" w:cs="Arial"/>
          <w:sz w:val="20"/>
          <w:szCs w:val="20"/>
        </w:rPr>
        <w:t xml:space="preserve"> subsidy payments do not include the amount of any </w:t>
      </w:r>
      <w:r w:rsidR="00413D68">
        <w:rPr>
          <w:rFonts w:ascii="Arial" w:hAnsi="Arial" w:cs="Arial"/>
          <w:sz w:val="20"/>
          <w:szCs w:val="20"/>
        </w:rPr>
        <w:t>supplemental</w:t>
      </w:r>
      <w:r>
        <w:rPr>
          <w:rFonts w:ascii="Arial" w:hAnsi="Arial" w:cs="Arial"/>
          <w:sz w:val="20"/>
          <w:szCs w:val="20"/>
        </w:rPr>
        <w:t xml:space="preserve"> interest paid on a QSCB.</w:t>
      </w:r>
      <w:r w:rsidR="00B17846">
        <w:rPr>
          <w:rFonts w:ascii="Arial" w:hAnsi="Arial" w:cs="Arial"/>
          <w:sz w:val="20"/>
          <w:szCs w:val="20"/>
        </w:rPr>
        <w:t xml:space="preserve">  For the year ended June 30, </w:t>
      </w:r>
      <w:r w:rsidR="002C107F">
        <w:rPr>
          <w:rFonts w:ascii="Arial" w:hAnsi="Arial" w:cs="Arial"/>
          <w:sz w:val="20"/>
          <w:szCs w:val="20"/>
        </w:rPr>
        <w:t>2024</w:t>
      </w:r>
      <w:r w:rsidR="00B17846">
        <w:rPr>
          <w:rFonts w:ascii="Arial" w:hAnsi="Arial" w:cs="Arial"/>
          <w:sz w:val="20"/>
          <w:szCs w:val="20"/>
        </w:rPr>
        <w:t xml:space="preserve">, the subsidy payments amounted to $__________.  </w:t>
      </w:r>
      <w:r w:rsidR="00BC6270" w:rsidRPr="00BC6270">
        <w:rPr>
          <w:rFonts w:ascii="Arial" w:hAnsi="Arial" w:cs="Arial"/>
          <w:color w:val="FF0000"/>
          <w:sz w:val="20"/>
          <w:szCs w:val="20"/>
        </w:rPr>
        <w:t>[If debt is interest-bearing and no subsidy payments were received, please disclose the reasons.]</w:t>
      </w:r>
    </w:p>
    <w:p w14:paraId="621A7E9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1A7EA0" w14:textId="22C15A7B" w:rsidR="00E31C9E"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school district makes equal annual payments into a sinking fund which is used to pay</w:t>
      </w:r>
      <w:r w:rsidR="00B428CE">
        <w:rPr>
          <w:rFonts w:ascii="Arial" w:hAnsi="Arial" w:cs="Arial"/>
          <w:sz w:val="20"/>
          <w:szCs w:val="20"/>
        </w:rPr>
        <w:t xml:space="preserve"> </w:t>
      </w:r>
      <w:r w:rsidRPr="00B32FA8">
        <w:rPr>
          <w:rFonts w:ascii="Arial" w:hAnsi="Arial" w:cs="Arial"/>
          <w:sz w:val="20"/>
          <w:szCs w:val="20"/>
        </w:rPr>
        <w:t xml:space="preserve">off the bonds at termination.  The current maturity limit of tax credit bonds is 17 years, per the U. S. Treasury Department.  Under this program, ten percent of the proceeds must be subject to a binding commitment to be spent within six months of issuance and 100% must be spent within three years.  Up to two percent of bond proceeds can be used to pay costs of issuance.  The amount on deposit at June 30, </w:t>
      </w:r>
      <w:r w:rsidR="002C107F">
        <w:rPr>
          <w:rFonts w:ascii="Arial" w:hAnsi="Arial" w:cs="Arial"/>
          <w:sz w:val="20"/>
          <w:szCs w:val="20"/>
        </w:rPr>
        <w:t>2024</w:t>
      </w:r>
      <w:r w:rsidRPr="00B32FA8">
        <w:rPr>
          <w:rFonts w:ascii="Arial" w:hAnsi="Arial" w:cs="Arial"/>
          <w:sz w:val="20"/>
          <w:szCs w:val="20"/>
        </w:rPr>
        <w:t xml:space="preserve"> was $_____.  The amount accumulated in the sinking fund at the end o</w:t>
      </w:r>
      <w:r w:rsidR="002E3F5D">
        <w:rPr>
          <w:rFonts w:ascii="Arial" w:hAnsi="Arial" w:cs="Arial"/>
          <w:sz w:val="20"/>
          <w:szCs w:val="20"/>
        </w:rPr>
        <w:t>f the seventeen-year period is expected to</w:t>
      </w:r>
      <w:r w:rsidRPr="00B32FA8">
        <w:rPr>
          <w:rFonts w:ascii="Arial" w:hAnsi="Arial" w:cs="Arial"/>
          <w:sz w:val="20"/>
          <w:szCs w:val="20"/>
        </w:rPr>
        <w:t xml:space="preserve"> be sufficient to retire the debt.  The following schedule reports the annual deposits to be made to the sinking fund by the school district.</w:t>
      </w:r>
      <w:r w:rsidRPr="00B32FA8">
        <w:rPr>
          <w:rFonts w:ascii="Arial" w:hAnsi="Arial" w:cs="Arial"/>
          <w:sz w:val="20"/>
          <w:szCs w:val="20"/>
        </w:rPr>
        <w:tab/>
      </w:r>
    </w:p>
    <w:p w14:paraId="621A7EA1"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98" w:name="_MON_1398754620"/>
    <w:bookmarkEnd w:id="98"/>
    <w:p w14:paraId="621A7EA2" w14:textId="15B4692C" w:rsidR="00E31C9E" w:rsidRDefault="00C359C7" w:rsidP="00274911">
      <w:pPr>
        <w:numPr>
          <w:ilvl w:val="12"/>
          <w:numId w:val="0"/>
        </w:numPr>
        <w:tabs>
          <w:tab w:val="left" w:pos="-720"/>
          <w:tab w:val="left" w:pos="720"/>
        </w:tabs>
        <w:ind w:firstLine="720"/>
        <w:rPr>
          <w:rFonts w:ascii="Arial" w:hAnsi="Arial" w:cs="Arial"/>
          <w:sz w:val="20"/>
          <w:szCs w:val="20"/>
        </w:rPr>
      </w:pPr>
      <w:r w:rsidRPr="00B32FA8">
        <w:rPr>
          <w:rFonts w:ascii="Arial" w:hAnsi="Arial" w:cs="Arial"/>
          <w:sz w:val="20"/>
          <w:szCs w:val="20"/>
        </w:rPr>
        <w:object w:dxaOrig="3253" w:dyaOrig="3415" w14:anchorId="621A81BB">
          <v:shape id="_x0000_i1101" type="#_x0000_t75" style="width:164.25pt;height:169.5pt" o:ole="">
            <v:imagedata r:id="rId159" o:title=""/>
          </v:shape>
          <o:OLEObject Type="Embed" ProgID="Excel.Sheet.12" ShapeID="_x0000_i1101" DrawAspect="Content" ObjectID="_1791348788" r:id="rId160"/>
        </w:object>
      </w:r>
    </w:p>
    <w:p w14:paraId="621A7EA3" w14:textId="77777777" w:rsidR="00E31C9E" w:rsidRPr="00B32FA8" w:rsidRDefault="00E31C9E" w:rsidP="00274911">
      <w:pPr>
        <w:numPr>
          <w:ilvl w:val="12"/>
          <w:numId w:val="0"/>
        </w:numPr>
        <w:tabs>
          <w:tab w:val="left" w:pos="-720"/>
          <w:tab w:val="left" w:pos="720"/>
        </w:tabs>
        <w:ind w:firstLine="720"/>
        <w:rPr>
          <w:rFonts w:ascii="Arial" w:hAnsi="Arial" w:cs="Arial"/>
          <w:sz w:val="20"/>
          <w:szCs w:val="20"/>
        </w:rPr>
      </w:pPr>
    </w:p>
    <w:p w14:paraId="6F06E44F" w14:textId="2634FD51" w:rsidR="00232622" w:rsidRPr="00232622" w:rsidRDefault="00232622" w:rsidP="0027491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color w:val="FF0000"/>
          <w:sz w:val="20"/>
          <w:szCs w:val="20"/>
        </w:rPr>
      </w:pPr>
      <w:r w:rsidRPr="00232622">
        <w:rPr>
          <w:rFonts w:ascii="Arial" w:hAnsi="Arial" w:cs="Arial"/>
          <w:color w:val="FF0000"/>
          <w:sz w:val="20"/>
          <w:szCs w:val="20"/>
        </w:rPr>
        <w:t>NOTE: Amount in sinking fund disclosed in this note should also be disclosed in Note 4 as a restricted asset.</w:t>
      </w:r>
    </w:p>
    <w:p w14:paraId="322A2306" w14:textId="35C4A7C7" w:rsidR="004E431A" w:rsidRDefault="004E431A" w:rsidP="0027491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sz w:val="22"/>
          <w:szCs w:val="22"/>
        </w:rPr>
      </w:pPr>
    </w:p>
    <w:p w14:paraId="621A7EA4" w14:textId="78EA955A" w:rsidR="00E31C9E" w:rsidRPr="00274911" w:rsidRDefault="00E31C9E" w:rsidP="0027491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sz w:val="22"/>
          <w:szCs w:val="22"/>
        </w:rPr>
      </w:pPr>
      <w:r w:rsidRPr="00274911">
        <w:rPr>
          <w:rFonts w:ascii="Arial" w:hAnsi="Arial" w:cs="Arial"/>
          <w:b/>
          <w:sz w:val="22"/>
          <w:szCs w:val="22"/>
        </w:rPr>
        <w:t>Note 2</w:t>
      </w:r>
      <w:r w:rsidR="003D1551">
        <w:rPr>
          <w:rFonts w:ascii="Arial" w:hAnsi="Arial" w:cs="Arial"/>
          <w:b/>
          <w:sz w:val="22"/>
          <w:szCs w:val="22"/>
        </w:rPr>
        <w:t>3</w:t>
      </w:r>
      <w:r w:rsidRPr="00274911">
        <w:rPr>
          <w:rFonts w:ascii="Arial" w:hAnsi="Arial" w:cs="Arial"/>
          <w:b/>
          <w:sz w:val="22"/>
          <w:szCs w:val="22"/>
        </w:rPr>
        <w:t xml:space="preserve"> – Alternative School Consortium</w:t>
      </w:r>
    </w:p>
    <w:p w14:paraId="621A7EA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A6"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school district entered into an Alternative School Agreement dated </w:t>
      </w:r>
      <w:r w:rsidRPr="00B32FA8">
        <w:rPr>
          <w:rFonts w:ascii="Arial" w:hAnsi="Arial" w:cs="Arial"/>
          <w:bCs/>
          <w:i/>
          <w:iCs/>
          <w:color w:val="548DD4"/>
          <w:sz w:val="20"/>
          <w:szCs w:val="20"/>
        </w:rPr>
        <w:t>[date</w:t>
      </w:r>
      <w:r>
        <w:rPr>
          <w:rFonts w:ascii="Arial" w:hAnsi="Arial" w:cs="Arial"/>
          <w:bCs/>
          <w:i/>
          <w:iCs/>
          <w:color w:val="548DD4"/>
          <w:sz w:val="20"/>
          <w:szCs w:val="20"/>
        </w:rPr>
        <w:t xml:space="preserve"> of agreement</w:t>
      </w:r>
      <w:r w:rsidRPr="00B32FA8">
        <w:rPr>
          <w:rFonts w:ascii="Arial" w:hAnsi="Arial" w:cs="Arial"/>
          <w:bCs/>
          <w:i/>
          <w:iCs/>
          <w:color w:val="548DD4"/>
          <w:sz w:val="20"/>
          <w:szCs w:val="20"/>
        </w:rPr>
        <w:t>]</w:t>
      </w:r>
      <w:r w:rsidRPr="00B32FA8">
        <w:rPr>
          <w:rFonts w:ascii="Arial" w:hAnsi="Arial" w:cs="Arial"/>
          <w:sz w:val="20"/>
          <w:szCs w:val="20"/>
        </w:rPr>
        <w:t xml:space="preserve"> creating the </w:t>
      </w:r>
      <w:r w:rsidRPr="00274911">
        <w:rPr>
          <w:rFonts w:ascii="Arial" w:hAnsi="Arial" w:cs="Arial"/>
          <w:bCs/>
          <w:i/>
          <w:iCs/>
          <w:color w:val="0070C0"/>
          <w:sz w:val="20"/>
          <w:szCs w:val="20"/>
        </w:rPr>
        <w:t>[Name of the consortium]</w:t>
      </w:r>
      <w:r w:rsidRPr="00B32FA8">
        <w:rPr>
          <w:rFonts w:ascii="Arial" w:hAnsi="Arial" w:cs="Arial"/>
          <w:sz w:val="20"/>
          <w:szCs w:val="20"/>
        </w:rPr>
        <w:t xml:space="preserve">.  This consortium was created pursuant to the provisions of Section 37-13-92 (6), Miss. Code Ann.  (1972), and approved by the Mississippi Department of Education and includes the </w:t>
      </w:r>
      <w:r w:rsidRPr="00B32FA8">
        <w:rPr>
          <w:rFonts w:ascii="Arial" w:hAnsi="Arial" w:cs="Arial"/>
          <w:bCs/>
          <w:i/>
          <w:iCs/>
          <w:color w:val="548DD4"/>
          <w:sz w:val="20"/>
          <w:szCs w:val="20"/>
        </w:rPr>
        <w:t>[input]</w:t>
      </w:r>
      <w:r w:rsidRPr="00B32FA8">
        <w:rPr>
          <w:rFonts w:ascii="Arial" w:hAnsi="Arial" w:cs="Arial"/>
          <w:sz w:val="20"/>
          <w:szCs w:val="20"/>
        </w:rPr>
        <w:t xml:space="preserve"> School District,</w:t>
      </w:r>
      <w:r w:rsidRPr="00B32FA8">
        <w:rPr>
          <w:rFonts w:ascii="Arial" w:hAnsi="Arial" w:cs="Arial"/>
          <w:bCs/>
          <w:i/>
          <w:iCs/>
          <w:color w:val="FF0000"/>
          <w:sz w:val="20"/>
          <w:szCs w:val="20"/>
        </w:rPr>
        <w:t xml:space="preserve"> </w:t>
      </w:r>
      <w:r w:rsidRPr="00B32FA8">
        <w:rPr>
          <w:rFonts w:ascii="Arial" w:hAnsi="Arial" w:cs="Arial"/>
          <w:bCs/>
          <w:i/>
          <w:iCs/>
          <w:color w:val="548DD4"/>
          <w:sz w:val="20"/>
          <w:szCs w:val="20"/>
        </w:rPr>
        <w:t>[input]</w:t>
      </w:r>
      <w:r w:rsidRPr="00B32FA8">
        <w:rPr>
          <w:rFonts w:ascii="Arial" w:hAnsi="Arial" w:cs="Arial"/>
          <w:sz w:val="20"/>
          <w:szCs w:val="20"/>
        </w:rPr>
        <w:t xml:space="preserve"> School District and </w:t>
      </w:r>
      <w:r w:rsidRPr="00B32FA8">
        <w:rPr>
          <w:rFonts w:ascii="Arial" w:hAnsi="Arial" w:cs="Arial"/>
          <w:bCs/>
          <w:i/>
          <w:iCs/>
          <w:color w:val="548DD4"/>
          <w:sz w:val="20"/>
          <w:szCs w:val="20"/>
        </w:rPr>
        <w:t>[input]</w:t>
      </w:r>
      <w:r w:rsidRPr="00B32FA8">
        <w:rPr>
          <w:rFonts w:ascii="Arial" w:hAnsi="Arial" w:cs="Arial"/>
          <w:sz w:val="20"/>
          <w:szCs w:val="20"/>
        </w:rPr>
        <w:t xml:space="preserve"> School District. </w:t>
      </w:r>
    </w:p>
    <w:p w14:paraId="621A7EA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A8"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Section 37-13-92 (6), Miss. Code Ann. (1972), allows two or more adjacent school districts to enter into a contract to operate an alternative school program.  The school board of the school district designated by the agreement as the lead district will serve as the governing board of the alternative school program.  Transportation for students attending the alternative school program will be the responsibility of the individual school district sending the students. </w:t>
      </w:r>
    </w:p>
    <w:p w14:paraId="621A7EA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AA"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w:t>
      </w:r>
      <w:r w:rsidRPr="00B32FA8">
        <w:rPr>
          <w:rFonts w:ascii="Arial" w:hAnsi="Arial" w:cs="Arial"/>
          <w:bCs/>
          <w:i/>
          <w:iCs/>
          <w:color w:val="548DD4"/>
          <w:sz w:val="20"/>
          <w:szCs w:val="20"/>
        </w:rPr>
        <w:t>[input]</w:t>
      </w:r>
      <w:r w:rsidRPr="00B32FA8">
        <w:rPr>
          <w:rFonts w:ascii="Arial" w:hAnsi="Arial" w:cs="Arial"/>
          <w:sz w:val="20"/>
          <w:szCs w:val="20"/>
        </w:rPr>
        <w:t xml:space="preserve"> School District has been designated as the lead school district for the </w:t>
      </w:r>
      <w:r w:rsidRPr="00274911">
        <w:rPr>
          <w:rFonts w:ascii="Arial" w:hAnsi="Arial" w:cs="Arial"/>
          <w:bCs/>
          <w:i/>
          <w:iCs/>
          <w:color w:val="0070C0"/>
          <w:sz w:val="20"/>
          <w:szCs w:val="20"/>
        </w:rPr>
        <w:t>[Name of the consortium]</w:t>
      </w:r>
      <w:r w:rsidRPr="00B32FA8">
        <w:rPr>
          <w:rFonts w:ascii="Arial" w:hAnsi="Arial" w:cs="Arial"/>
          <w:sz w:val="20"/>
          <w:szCs w:val="20"/>
        </w:rPr>
        <w:t xml:space="preserve">, and the operations of the consortium are included in its financial statements. </w:t>
      </w:r>
    </w:p>
    <w:p w14:paraId="621A7EA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1440"/>
        <w:jc w:val="both"/>
        <w:rPr>
          <w:rFonts w:ascii="Arial" w:hAnsi="Arial" w:cs="Arial"/>
          <w:sz w:val="20"/>
          <w:szCs w:val="20"/>
        </w:rPr>
      </w:pPr>
    </w:p>
    <w:p w14:paraId="621A7EAC"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color w:val="0070C0"/>
          <w:sz w:val="20"/>
          <w:szCs w:val="20"/>
        </w:rPr>
        <w:t>[Option 1</w:t>
      </w:r>
      <w:r>
        <w:rPr>
          <w:rFonts w:ascii="Arial" w:hAnsi="Arial" w:cs="Arial"/>
          <w:color w:val="0070C0"/>
          <w:sz w:val="20"/>
          <w:szCs w:val="20"/>
        </w:rPr>
        <w:t xml:space="preserve"> - </w:t>
      </w:r>
      <w:r w:rsidRPr="00B32FA8">
        <w:rPr>
          <w:rFonts w:ascii="Arial" w:hAnsi="Arial" w:cs="Arial"/>
          <w:color w:val="0070C0"/>
          <w:sz w:val="20"/>
          <w:szCs w:val="20"/>
        </w:rPr>
        <w:t>NOTE: Only where the school district is acting as the agent of record would the following financial information be included.]</w:t>
      </w:r>
    </w:p>
    <w:p w14:paraId="621A7EA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3363C690" w14:textId="481DBE3E" w:rsidR="00AA63FC" w:rsidRDefault="00AA63FC" w:rsidP="004C636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bookmarkStart w:id="99" w:name="_MON_1404293612"/>
      <w:bookmarkStart w:id="100" w:name="_MON_1398754681"/>
      <w:bookmarkStart w:id="101" w:name="_MON_1405246919"/>
      <w:bookmarkEnd w:id="99"/>
      <w:bookmarkEnd w:id="100"/>
      <w:bookmarkEnd w:id="101"/>
    </w:p>
    <w:p w14:paraId="4737B0B2" w14:textId="1051F655" w:rsidR="004C6369" w:rsidRDefault="004C6369" w:rsidP="004C636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 xml:space="preserve">The following Statement of Revenues, Expenditures and Changes in Fund Balances is presented to detail the financial activity of the </w:t>
      </w:r>
      <w:r>
        <w:rPr>
          <w:rFonts w:ascii="Arial" w:hAnsi="Arial" w:cs="Arial"/>
          <w:bCs/>
          <w:i/>
          <w:iCs/>
          <w:color w:val="0070C0"/>
          <w:sz w:val="20"/>
          <w:szCs w:val="20"/>
        </w:rPr>
        <w:t>[Name of the consortium]</w:t>
      </w:r>
      <w:r>
        <w:rPr>
          <w:rFonts w:ascii="Arial" w:hAnsi="Arial" w:cs="Arial"/>
          <w:sz w:val="20"/>
          <w:szCs w:val="20"/>
        </w:rPr>
        <w:t>.</w:t>
      </w:r>
    </w:p>
    <w:p w14:paraId="3E8278D4" w14:textId="77777777" w:rsidR="004C6369" w:rsidRDefault="004C6369" w:rsidP="004C636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bookmarkStart w:id="102" w:name="_MON_1559373109"/>
    <w:bookmarkEnd w:id="102"/>
    <w:bookmarkStart w:id="103" w:name="_MON_1398754671"/>
    <w:bookmarkEnd w:id="103"/>
    <w:p w14:paraId="2E622087" w14:textId="65439976" w:rsidR="004C6369" w:rsidRDefault="00EC3DB0" w:rsidP="004C636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r>
        <w:rPr>
          <w:rFonts w:ascii="Arial" w:hAnsi="Arial" w:cs="Arial"/>
          <w:sz w:val="20"/>
          <w:szCs w:val="20"/>
        </w:rPr>
        <w:object w:dxaOrig="8908" w:dyaOrig="10170" w14:anchorId="52E57148">
          <v:shape id="_x0000_i1102" type="#_x0000_t75" style="width:443.25pt;height:492pt" o:ole="">
            <v:imagedata r:id="rId161" o:title=""/>
          </v:shape>
          <o:OLEObject Type="Embed" ProgID="Excel.Sheet.12" ShapeID="_x0000_i1102" DrawAspect="Content" ObjectID="_1791348789" r:id="rId162"/>
        </w:object>
      </w:r>
    </w:p>
    <w:p w14:paraId="5C08B357" w14:textId="77777777" w:rsidR="009D5E46" w:rsidRDefault="009D5E4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p>
    <w:p w14:paraId="621A7EB4" w14:textId="36259D1A" w:rsidR="00E31C9E" w:rsidRPr="00FB6F06"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r w:rsidRPr="00FB6F06">
        <w:rPr>
          <w:rFonts w:ascii="Arial" w:hAnsi="Arial" w:cs="Arial"/>
          <w:b/>
          <w:sz w:val="22"/>
          <w:szCs w:val="22"/>
        </w:rPr>
        <w:t>Note 2</w:t>
      </w:r>
      <w:r w:rsidR="008C5317">
        <w:rPr>
          <w:rFonts w:ascii="Arial" w:hAnsi="Arial" w:cs="Arial"/>
          <w:b/>
          <w:sz w:val="22"/>
          <w:szCs w:val="22"/>
        </w:rPr>
        <w:t>4</w:t>
      </w:r>
      <w:r w:rsidRPr="00FB6F06">
        <w:rPr>
          <w:rFonts w:ascii="Arial" w:hAnsi="Arial" w:cs="Arial"/>
          <w:b/>
          <w:sz w:val="22"/>
          <w:szCs w:val="22"/>
        </w:rPr>
        <w:t xml:space="preserve"> – Vocational School Consortium</w:t>
      </w:r>
    </w:p>
    <w:p w14:paraId="621A7EB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B6"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bCs/>
          <w:i/>
          <w:iCs/>
          <w:sz w:val="20"/>
          <w:szCs w:val="20"/>
        </w:rPr>
      </w:pPr>
      <w:r w:rsidRPr="00B32FA8">
        <w:rPr>
          <w:rFonts w:ascii="Arial" w:hAnsi="Arial" w:cs="Arial"/>
          <w:sz w:val="20"/>
          <w:szCs w:val="20"/>
        </w:rPr>
        <w:t xml:space="preserve">The school district entered into a Vocational Educational Agreement dated </w:t>
      </w:r>
      <w:r w:rsidRPr="00B32FA8">
        <w:rPr>
          <w:rFonts w:ascii="Arial" w:hAnsi="Arial" w:cs="Arial"/>
          <w:bCs/>
          <w:i/>
          <w:iCs/>
          <w:color w:val="548DD4"/>
          <w:sz w:val="20"/>
          <w:szCs w:val="20"/>
        </w:rPr>
        <w:t>[date</w:t>
      </w:r>
      <w:r>
        <w:rPr>
          <w:rFonts w:ascii="Arial" w:hAnsi="Arial" w:cs="Arial"/>
          <w:bCs/>
          <w:i/>
          <w:iCs/>
          <w:color w:val="548DD4"/>
          <w:sz w:val="20"/>
          <w:szCs w:val="20"/>
        </w:rPr>
        <w:t xml:space="preserve"> of agreement</w:t>
      </w:r>
      <w:r w:rsidRPr="00B32FA8">
        <w:rPr>
          <w:rFonts w:ascii="Arial" w:hAnsi="Arial" w:cs="Arial"/>
          <w:bCs/>
          <w:i/>
          <w:iCs/>
          <w:color w:val="548DD4"/>
          <w:sz w:val="20"/>
          <w:szCs w:val="20"/>
        </w:rPr>
        <w:t>]</w:t>
      </w:r>
      <w:r w:rsidRPr="00B32FA8">
        <w:rPr>
          <w:rFonts w:ascii="Arial" w:hAnsi="Arial" w:cs="Arial"/>
          <w:sz w:val="20"/>
          <w:szCs w:val="20"/>
        </w:rPr>
        <w:t xml:space="preserve"> creating the </w:t>
      </w:r>
      <w:r w:rsidRPr="00274911">
        <w:rPr>
          <w:rFonts w:ascii="Arial" w:hAnsi="Arial" w:cs="Arial"/>
          <w:bCs/>
          <w:i/>
          <w:iCs/>
          <w:color w:val="0070C0"/>
          <w:sz w:val="20"/>
          <w:szCs w:val="20"/>
        </w:rPr>
        <w:t>[Name of the consortium]</w:t>
      </w:r>
      <w:r w:rsidRPr="00B32FA8">
        <w:rPr>
          <w:rFonts w:ascii="Arial" w:hAnsi="Arial" w:cs="Arial"/>
          <w:sz w:val="20"/>
          <w:szCs w:val="20"/>
        </w:rPr>
        <w:t>.  This consorti</w:t>
      </w:r>
      <w:r w:rsidRPr="00274911">
        <w:rPr>
          <w:rFonts w:ascii="Arial" w:hAnsi="Arial" w:cs="Arial"/>
          <w:sz w:val="20"/>
          <w:szCs w:val="20"/>
        </w:rPr>
        <w:t>um</w:t>
      </w:r>
      <w:r w:rsidRPr="00274911">
        <w:rPr>
          <w:rFonts w:ascii="Arial" w:hAnsi="Arial" w:cs="Arial"/>
          <w:b/>
          <w:bCs/>
          <w:iCs/>
          <w:sz w:val="20"/>
          <w:szCs w:val="20"/>
        </w:rPr>
        <w:t xml:space="preserve"> </w:t>
      </w:r>
      <w:r w:rsidRPr="00B32FA8">
        <w:rPr>
          <w:rFonts w:ascii="Arial" w:hAnsi="Arial" w:cs="Arial"/>
          <w:sz w:val="20"/>
          <w:szCs w:val="20"/>
        </w:rPr>
        <w:t xml:space="preserve">was created pursuant to the provisions of Section 37-31-73, Miss. Code Ann. (1972), and approved by the Mississippi Department of Education.  The consortium includes the </w:t>
      </w:r>
      <w:r w:rsidRPr="00274911">
        <w:rPr>
          <w:rFonts w:ascii="Arial" w:hAnsi="Arial" w:cs="Arial"/>
          <w:bCs/>
          <w:i/>
          <w:iCs/>
          <w:color w:val="0070C0"/>
          <w:sz w:val="20"/>
          <w:szCs w:val="20"/>
        </w:rPr>
        <w:t>[List all individual school districts, counties, municipalities and/or community/junior colleges]</w:t>
      </w:r>
      <w:r w:rsidRPr="00B32FA8">
        <w:rPr>
          <w:rFonts w:ascii="Arial" w:hAnsi="Arial" w:cs="Arial"/>
          <w:sz w:val="20"/>
          <w:szCs w:val="20"/>
        </w:rPr>
        <w:t xml:space="preserve">. </w:t>
      </w:r>
    </w:p>
    <w:p w14:paraId="621A7EB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1A7EB8"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Section 37-31-73, Miss. Code Ann. (1972), authorizes the above noted entities to enter into an agreement that would provide for the construction or operation of a regional vocational education center.  Any such agreement should provide for a designated fiscal agent, providing the method of financing the construction and operation of such facilities, the manner in which such facilities are to be controlled and staffed and detail procedures for student admission and transportation services for those students.</w:t>
      </w:r>
    </w:p>
    <w:p w14:paraId="621A7EB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BA"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w:t>
      </w:r>
      <w:r w:rsidRPr="00B32FA8">
        <w:rPr>
          <w:rFonts w:ascii="Arial" w:hAnsi="Arial" w:cs="Arial"/>
          <w:bCs/>
          <w:i/>
          <w:iCs/>
          <w:color w:val="548DD4"/>
          <w:sz w:val="20"/>
          <w:szCs w:val="20"/>
        </w:rPr>
        <w:t>[input]</w:t>
      </w:r>
      <w:r w:rsidRPr="00B32FA8">
        <w:rPr>
          <w:rFonts w:ascii="Arial" w:hAnsi="Arial" w:cs="Arial"/>
          <w:sz w:val="20"/>
          <w:szCs w:val="20"/>
        </w:rPr>
        <w:t xml:space="preserve"> School District has been designated as the fiscal agent for the </w:t>
      </w:r>
      <w:r w:rsidRPr="00274911">
        <w:rPr>
          <w:rFonts w:ascii="Arial" w:hAnsi="Arial" w:cs="Arial"/>
          <w:bCs/>
          <w:i/>
          <w:iCs/>
          <w:color w:val="0070C0"/>
          <w:sz w:val="20"/>
          <w:szCs w:val="20"/>
        </w:rPr>
        <w:t>[Name of the consortium]</w:t>
      </w:r>
      <w:r w:rsidRPr="00B32FA8">
        <w:rPr>
          <w:rFonts w:ascii="Arial" w:hAnsi="Arial" w:cs="Arial"/>
          <w:sz w:val="20"/>
          <w:szCs w:val="20"/>
        </w:rPr>
        <w:t xml:space="preserve">, and the operations of the consortium are included in its financial statements.  </w:t>
      </w:r>
    </w:p>
    <w:p w14:paraId="621A7EB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EBC"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color w:val="0070C0"/>
          <w:sz w:val="20"/>
          <w:szCs w:val="20"/>
        </w:rPr>
        <w:t>[Option 1</w:t>
      </w:r>
      <w:r>
        <w:rPr>
          <w:rFonts w:ascii="Arial" w:hAnsi="Arial" w:cs="Arial"/>
          <w:color w:val="0070C0"/>
          <w:sz w:val="20"/>
          <w:szCs w:val="20"/>
        </w:rPr>
        <w:t xml:space="preserve"> - </w:t>
      </w:r>
      <w:r w:rsidRPr="00B32FA8">
        <w:rPr>
          <w:rFonts w:ascii="Arial" w:hAnsi="Arial" w:cs="Arial"/>
          <w:color w:val="0070C0"/>
          <w:sz w:val="20"/>
          <w:szCs w:val="20"/>
        </w:rPr>
        <w:t>NOTE: Only when the school district is acting as the agent of record would the following information be reported.]</w:t>
      </w:r>
    </w:p>
    <w:p w14:paraId="44F78583" w14:textId="056FB4FC" w:rsidR="00AA63FC" w:rsidRDefault="00AA63FC"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BE" w14:textId="5B22111E"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following Statement of Revenues, Expenditures and Changes in Fund Balances is presented to detail the financial activity of the </w:t>
      </w:r>
      <w:r w:rsidRPr="00274911">
        <w:rPr>
          <w:rFonts w:ascii="Arial" w:hAnsi="Arial" w:cs="Arial"/>
          <w:bCs/>
          <w:i/>
          <w:iCs/>
          <w:color w:val="0070C0"/>
          <w:sz w:val="20"/>
          <w:szCs w:val="20"/>
        </w:rPr>
        <w:t>[Name of the consortium]</w:t>
      </w:r>
      <w:r w:rsidRPr="00B32FA8">
        <w:rPr>
          <w:rFonts w:ascii="Arial" w:hAnsi="Arial" w:cs="Arial"/>
          <w:sz w:val="20"/>
          <w:szCs w:val="20"/>
        </w:rPr>
        <w:t xml:space="preserve">. </w:t>
      </w:r>
    </w:p>
    <w:p w14:paraId="621A7EB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bookmarkStart w:id="104" w:name="_MON_1559373553"/>
    <w:bookmarkStart w:id="105" w:name="_MON_1398754750"/>
    <w:bookmarkStart w:id="106" w:name="_MON_1398754705"/>
    <w:bookmarkStart w:id="107" w:name="_MON_1405246876"/>
    <w:bookmarkEnd w:id="104"/>
    <w:bookmarkEnd w:id="105"/>
    <w:bookmarkEnd w:id="106"/>
    <w:bookmarkEnd w:id="107"/>
    <w:bookmarkStart w:id="108" w:name="_MON_1398754714"/>
    <w:bookmarkEnd w:id="108"/>
    <w:p w14:paraId="5BDEF2FA" w14:textId="1D20D312" w:rsidR="00555912" w:rsidRPr="00555912" w:rsidRDefault="00EC3DB0" w:rsidP="0055591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0"/>
          <w:szCs w:val="20"/>
        </w:rPr>
      </w:pPr>
      <w:r>
        <w:rPr>
          <w:rFonts w:ascii="Arial" w:hAnsi="Arial" w:cs="Arial"/>
          <w:sz w:val="20"/>
          <w:szCs w:val="20"/>
        </w:rPr>
        <w:object w:dxaOrig="8946" w:dyaOrig="9622" w14:anchorId="607A33AD">
          <v:shape id="_x0000_i1103" type="#_x0000_t75" style="width:444pt;height:479.25pt" o:ole="">
            <v:imagedata r:id="rId163" o:title=""/>
          </v:shape>
          <o:OLEObject Type="Embed" ProgID="Excel.Sheet.12" ShapeID="_x0000_i1103" DrawAspect="Content" ObjectID="_1791348790" r:id="rId164"/>
        </w:object>
      </w:r>
      <w:r w:rsidR="00555912">
        <w:rPr>
          <w:rFonts w:ascii="Arial" w:hAnsi="Arial" w:cs="Arial"/>
          <w:b/>
          <w:sz w:val="22"/>
          <w:szCs w:val="22"/>
        </w:rPr>
        <w:br w:type="page"/>
      </w:r>
    </w:p>
    <w:p w14:paraId="621A7EC3" w14:textId="76D5DE20" w:rsidR="00E31C9E" w:rsidRPr="00FB6F06" w:rsidRDefault="00555912"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sz w:val="22"/>
          <w:szCs w:val="22"/>
        </w:rPr>
      </w:pPr>
      <w:r>
        <w:rPr>
          <w:rFonts w:ascii="Arial" w:hAnsi="Arial" w:cs="Arial"/>
          <w:b/>
          <w:sz w:val="22"/>
          <w:szCs w:val="22"/>
        </w:rPr>
        <w:lastRenderedPageBreak/>
        <w:t>N</w:t>
      </w:r>
      <w:r w:rsidR="00E31C9E" w:rsidRPr="00FB6F06">
        <w:rPr>
          <w:rFonts w:ascii="Arial" w:hAnsi="Arial" w:cs="Arial"/>
          <w:b/>
          <w:sz w:val="22"/>
          <w:szCs w:val="22"/>
        </w:rPr>
        <w:t>ote 2</w:t>
      </w:r>
      <w:r w:rsidR="008C5317">
        <w:rPr>
          <w:rFonts w:ascii="Arial" w:hAnsi="Arial" w:cs="Arial"/>
          <w:b/>
          <w:sz w:val="22"/>
          <w:szCs w:val="22"/>
        </w:rPr>
        <w:t>5</w:t>
      </w:r>
      <w:r w:rsidR="00E31C9E" w:rsidRPr="00FB6F06">
        <w:rPr>
          <w:rFonts w:ascii="Arial" w:hAnsi="Arial" w:cs="Arial"/>
          <w:b/>
          <w:sz w:val="22"/>
          <w:szCs w:val="22"/>
        </w:rPr>
        <w:t xml:space="preserve"> - Insurance loss recoveries</w:t>
      </w:r>
    </w:p>
    <w:p w14:paraId="621A7EC4" w14:textId="77777777" w:rsidR="00E31C9E" w:rsidRDefault="00E31C9E" w:rsidP="002D58C6">
      <w:pPr>
        <w:jc w:val="both"/>
        <w:rPr>
          <w:rFonts w:ascii="Arial" w:hAnsi="Arial" w:cs="Arial"/>
          <w:sz w:val="20"/>
          <w:szCs w:val="20"/>
        </w:rPr>
      </w:pPr>
    </w:p>
    <w:p w14:paraId="621A7EC5" w14:textId="23A16307" w:rsidR="00E31C9E" w:rsidRPr="00B32FA8" w:rsidRDefault="00E31C9E" w:rsidP="002D58C6">
      <w:pPr>
        <w:jc w:val="both"/>
        <w:rPr>
          <w:rFonts w:ascii="Arial" w:hAnsi="Arial" w:cs="Arial"/>
          <w:sz w:val="20"/>
          <w:szCs w:val="20"/>
        </w:rPr>
      </w:pPr>
      <w:r w:rsidRPr="00B32FA8">
        <w:rPr>
          <w:rFonts w:ascii="Arial" w:hAnsi="Arial" w:cs="Arial"/>
          <w:sz w:val="20"/>
          <w:szCs w:val="20"/>
        </w:rPr>
        <w:t xml:space="preserve">The </w:t>
      </w:r>
      <w:r w:rsidRPr="00B32FA8">
        <w:rPr>
          <w:rFonts w:ascii="Arial" w:hAnsi="Arial" w:cs="Arial"/>
          <w:bCs/>
          <w:i/>
          <w:iCs/>
          <w:color w:val="548DD4"/>
          <w:sz w:val="20"/>
          <w:szCs w:val="20"/>
        </w:rPr>
        <w:t>[input]</w:t>
      </w:r>
      <w:r w:rsidRPr="00B32FA8">
        <w:rPr>
          <w:rFonts w:ascii="Arial" w:hAnsi="Arial" w:cs="Arial"/>
          <w:sz w:val="20"/>
          <w:szCs w:val="20"/>
        </w:rPr>
        <w:t xml:space="preserve"> School District received $_____ in insurance loss recoveries related to ___________ damage during the </w:t>
      </w:r>
      <w:r w:rsidR="002C107F">
        <w:rPr>
          <w:rFonts w:ascii="Arial" w:hAnsi="Arial" w:cs="Arial"/>
          <w:sz w:val="20"/>
          <w:szCs w:val="20"/>
        </w:rPr>
        <w:t>2023</w:t>
      </w:r>
      <w:r w:rsidRPr="00B32FA8">
        <w:rPr>
          <w:rFonts w:ascii="Arial" w:hAnsi="Arial" w:cs="Arial"/>
          <w:sz w:val="20"/>
          <w:szCs w:val="20"/>
        </w:rPr>
        <w:t>-</w:t>
      </w:r>
      <w:r w:rsidR="002C107F">
        <w:rPr>
          <w:rFonts w:ascii="Arial" w:hAnsi="Arial" w:cs="Arial"/>
          <w:sz w:val="20"/>
          <w:szCs w:val="20"/>
        </w:rPr>
        <w:t>2024</w:t>
      </w:r>
      <w:r w:rsidRPr="00B32FA8">
        <w:rPr>
          <w:rFonts w:ascii="Arial" w:hAnsi="Arial" w:cs="Arial"/>
          <w:sz w:val="20"/>
          <w:szCs w:val="20"/>
        </w:rPr>
        <w:t xml:space="preserve"> fiscal year.  In the government-wide Statement of Activities, the insurance loss recoveries were reported as </w:t>
      </w:r>
      <w:r w:rsidRPr="00852A84">
        <w:rPr>
          <w:rFonts w:ascii="Arial" w:hAnsi="Arial" w:cs="Arial"/>
          <w:color w:val="548DD4"/>
          <w:sz w:val="20"/>
          <w:szCs w:val="20"/>
        </w:rPr>
        <w:t>[charges for services]</w:t>
      </w:r>
      <w:r w:rsidRPr="00B32FA8">
        <w:rPr>
          <w:rFonts w:ascii="Arial" w:hAnsi="Arial" w:cs="Arial"/>
          <w:sz w:val="20"/>
          <w:szCs w:val="20"/>
        </w:rPr>
        <w:t xml:space="preserve"> and allocated among the expen</w:t>
      </w:r>
      <w:r>
        <w:rPr>
          <w:rFonts w:ascii="Arial" w:hAnsi="Arial" w:cs="Arial"/>
          <w:sz w:val="20"/>
          <w:szCs w:val="20"/>
        </w:rPr>
        <w:t>s</w:t>
      </w:r>
      <w:r w:rsidRPr="00B32FA8">
        <w:rPr>
          <w:rFonts w:ascii="Arial" w:hAnsi="Arial" w:cs="Arial"/>
          <w:sz w:val="20"/>
          <w:szCs w:val="20"/>
        </w:rPr>
        <w:t xml:space="preserve">e functions based on </w:t>
      </w:r>
      <w:r>
        <w:rPr>
          <w:rFonts w:ascii="Arial" w:hAnsi="Arial" w:cs="Arial"/>
          <w:sz w:val="20"/>
          <w:szCs w:val="20"/>
        </w:rPr>
        <w:t>the following percentages</w:t>
      </w:r>
      <w:r w:rsidRPr="00B32FA8">
        <w:rPr>
          <w:rFonts w:ascii="Arial" w:hAnsi="Arial" w:cs="Arial"/>
          <w:sz w:val="20"/>
          <w:szCs w:val="20"/>
        </w:rPr>
        <w:t>:</w:t>
      </w:r>
    </w:p>
    <w:p w14:paraId="621A7EC6" w14:textId="77777777" w:rsidR="00E31C9E" w:rsidRPr="00B32FA8" w:rsidRDefault="00E31C9E" w:rsidP="00F841E2">
      <w:pPr>
        <w:ind w:left="720"/>
        <w:jc w:val="both"/>
        <w:rPr>
          <w:rFonts w:ascii="Arial" w:hAnsi="Arial" w:cs="Arial"/>
          <w:sz w:val="20"/>
          <w:szCs w:val="20"/>
        </w:rPr>
      </w:pPr>
    </w:p>
    <w:p w14:paraId="621A7EC7" w14:textId="77777777" w:rsidR="00E31C9E" w:rsidRPr="00B32FA8" w:rsidRDefault="00E31C9E" w:rsidP="00F841E2">
      <w:pPr>
        <w:jc w:val="both"/>
        <w:rPr>
          <w:rFonts w:ascii="Arial" w:hAnsi="Arial" w:cs="Arial"/>
          <w:sz w:val="20"/>
          <w:szCs w:val="20"/>
        </w:rPr>
      </w:pPr>
    </w:p>
    <w:p w14:paraId="621A7EC8" w14:textId="6279A1DC" w:rsidR="00E31C9E" w:rsidRPr="00B32FA8" w:rsidRDefault="000B5FEF" w:rsidP="00141B71">
      <w:pPr>
        <w:ind w:left="360"/>
        <w:jc w:val="both"/>
        <w:rPr>
          <w:rFonts w:ascii="Arial" w:hAnsi="Arial" w:cs="Arial"/>
          <w:sz w:val="20"/>
          <w:szCs w:val="20"/>
        </w:rPr>
      </w:pPr>
      <w:r w:rsidRPr="00B32FA8">
        <w:rPr>
          <w:rFonts w:ascii="Arial" w:hAnsi="Arial" w:cs="Arial"/>
          <w:sz w:val="20"/>
          <w:szCs w:val="20"/>
        </w:rPr>
        <w:object w:dxaOrig="5286" w:dyaOrig="2660" w14:anchorId="621A81BE">
          <v:shape id="_x0000_i1104" type="#_x0000_t75" style="width:259.5pt;height:133.5pt" o:ole="">
            <v:imagedata r:id="rId165" o:title=""/>
          </v:shape>
          <o:OLEObject Type="Embed" ProgID="Excel.Sheet.12" ShapeID="_x0000_i1104" DrawAspect="Content" ObjectID="_1791348791" r:id="rId166"/>
        </w:object>
      </w:r>
    </w:p>
    <w:p w14:paraId="20BEB377" w14:textId="77777777" w:rsidR="00DC0453" w:rsidRDefault="00DC0453"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p>
    <w:p w14:paraId="4EF7A1D7" w14:textId="70490F47" w:rsidR="00DC0453" w:rsidRPr="009E6059" w:rsidRDefault="00DC0453"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r w:rsidRPr="009E6059">
        <w:rPr>
          <w:rFonts w:ascii="Arial" w:hAnsi="Arial" w:cs="Arial"/>
          <w:b/>
          <w:sz w:val="22"/>
          <w:szCs w:val="22"/>
        </w:rPr>
        <w:t>Note 2</w:t>
      </w:r>
      <w:r w:rsidR="008C5317">
        <w:rPr>
          <w:rFonts w:ascii="Arial" w:hAnsi="Arial" w:cs="Arial"/>
          <w:b/>
          <w:sz w:val="22"/>
          <w:szCs w:val="22"/>
        </w:rPr>
        <w:t>6</w:t>
      </w:r>
      <w:r w:rsidRPr="009E6059">
        <w:rPr>
          <w:rFonts w:ascii="Arial" w:hAnsi="Arial" w:cs="Arial"/>
          <w:b/>
          <w:sz w:val="22"/>
          <w:szCs w:val="22"/>
        </w:rPr>
        <w:t xml:space="preserve"> – Effect of Deferred Amounts on Net Position</w:t>
      </w:r>
    </w:p>
    <w:p w14:paraId="6D42EEEB" w14:textId="77777777" w:rsidR="00DC0453" w:rsidRDefault="00DC0453"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p>
    <w:p w14:paraId="58C62AEE" w14:textId="5F56A212" w:rsidR="00DC0453" w:rsidRPr="00ED6513" w:rsidRDefault="00DC0453"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color w:val="FF0000"/>
          <w:sz w:val="20"/>
          <w:szCs w:val="20"/>
        </w:rPr>
      </w:pPr>
      <w:r w:rsidRPr="00ED6513">
        <w:rPr>
          <w:rFonts w:ascii="Arial" w:hAnsi="Arial" w:cs="Arial"/>
          <w:color w:val="FF0000"/>
          <w:sz w:val="20"/>
          <w:szCs w:val="20"/>
        </w:rPr>
        <w:t>[This is an illustrative disclosure showing an example disclosure where a deferred inflow and/or outflow had a significant effect on net position.  Note should be adjusted based on the specific circumstances of the school district.  Based on GASB Statement No. 63, paragraphs 13 and 14 disclosures need to be made to show the detail of the different types of deferred amount</w:t>
      </w:r>
      <w:r w:rsidRPr="009E6059">
        <w:rPr>
          <w:rFonts w:ascii="Arial" w:hAnsi="Arial" w:cs="Arial"/>
          <w:color w:val="FF0000"/>
          <w:sz w:val="20"/>
          <w:szCs w:val="20"/>
        </w:rPr>
        <w:t>s</w:t>
      </w:r>
      <w:r w:rsidRPr="00ED6513">
        <w:rPr>
          <w:rFonts w:ascii="Arial" w:hAnsi="Arial" w:cs="Arial"/>
          <w:color w:val="FF0000"/>
          <w:sz w:val="20"/>
          <w:szCs w:val="20"/>
        </w:rPr>
        <w:t xml:space="preserve"> unless the </w:t>
      </w:r>
      <w:r w:rsidRPr="009E6059">
        <w:rPr>
          <w:rFonts w:ascii="Arial" w:hAnsi="Arial" w:cs="Arial"/>
          <w:color w:val="FF0000"/>
          <w:sz w:val="20"/>
          <w:szCs w:val="20"/>
        </w:rPr>
        <w:t>significant components are presented</w:t>
      </w:r>
      <w:r w:rsidRPr="00ED6513">
        <w:rPr>
          <w:rFonts w:ascii="Arial" w:hAnsi="Arial" w:cs="Arial"/>
          <w:color w:val="FF0000"/>
          <w:sz w:val="20"/>
          <w:szCs w:val="20"/>
        </w:rPr>
        <w:t xml:space="preserve"> on the face of the financial </w:t>
      </w:r>
      <w:r w:rsidRPr="009E6059">
        <w:rPr>
          <w:rFonts w:ascii="Arial" w:hAnsi="Arial" w:cs="Arial"/>
          <w:color w:val="FF0000"/>
          <w:sz w:val="20"/>
          <w:szCs w:val="20"/>
        </w:rPr>
        <w:t>statements</w:t>
      </w:r>
      <w:r w:rsidRPr="00ED6513">
        <w:rPr>
          <w:rFonts w:ascii="Arial" w:hAnsi="Arial" w:cs="Arial"/>
          <w:color w:val="FF0000"/>
          <w:sz w:val="20"/>
          <w:szCs w:val="20"/>
        </w:rPr>
        <w:t xml:space="preserve"> and disclosures shou</w:t>
      </w:r>
      <w:r w:rsidRPr="009E6059">
        <w:rPr>
          <w:rFonts w:ascii="Arial" w:hAnsi="Arial" w:cs="Arial"/>
          <w:color w:val="FF0000"/>
          <w:sz w:val="20"/>
          <w:szCs w:val="20"/>
        </w:rPr>
        <w:t>ld be made to explain the</w:t>
      </w:r>
      <w:r w:rsidRPr="00ED6513">
        <w:rPr>
          <w:rFonts w:ascii="Arial" w:hAnsi="Arial" w:cs="Arial"/>
          <w:color w:val="FF0000"/>
          <w:sz w:val="20"/>
          <w:szCs w:val="20"/>
        </w:rPr>
        <w:t xml:space="preserve"> significant effects of deferred amounts on net position</w:t>
      </w:r>
      <w:r w:rsidRPr="009E6059">
        <w:rPr>
          <w:rFonts w:ascii="Arial" w:hAnsi="Arial" w:cs="Arial"/>
          <w:color w:val="FF0000"/>
          <w:sz w:val="20"/>
          <w:szCs w:val="20"/>
        </w:rPr>
        <w:t>, if any</w:t>
      </w:r>
      <w:r w:rsidRPr="00ED6513">
        <w:rPr>
          <w:rFonts w:ascii="Arial" w:hAnsi="Arial" w:cs="Arial"/>
          <w:color w:val="FF0000"/>
          <w:sz w:val="20"/>
          <w:szCs w:val="20"/>
        </w:rPr>
        <w:t>.</w:t>
      </w:r>
      <w:r w:rsidR="0008124E">
        <w:rPr>
          <w:rFonts w:ascii="Arial" w:hAnsi="Arial" w:cs="Arial"/>
          <w:color w:val="FF0000"/>
          <w:sz w:val="20"/>
          <w:szCs w:val="20"/>
        </w:rPr>
        <w:t>]</w:t>
      </w:r>
    </w:p>
    <w:p w14:paraId="19D29410" w14:textId="3ABF9E5F" w:rsidR="00790444" w:rsidRDefault="00790444"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sz w:val="20"/>
          <w:szCs w:val="20"/>
        </w:rPr>
      </w:pPr>
      <w:r w:rsidRPr="00A86105">
        <w:rPr>
          <w:rFonts w:ascii="Arial" w:hAnsi="Arial" w:cs="Arial"/>
          <w:sz w:val="20"/>
          <w:szCs w:val="20"/>
        </w:rPr>
        <w:t>The unrestricted net position amount of $ ________ includes the effect of deferring the recognition of expenses resulting from a deferred outflow from pensions. A portion of the deferred outflow of resources related to pension in the amount of $______ resulting from the school district contribution subsequent to the measurement date will be recognized as a reduction of the net pension liability in the year ended June 30, 202</w:t>
      </w:r>
      <w:r w:rsidR="00C359C7">
        <w:rPr>
          <w:rFonts w:ascii="Arial" w:hAnsi="Arial" w:cs="Arial"/>
          <w:sz w:val="20"/>
          <w:szCs w:val="20"/>
        </w:rPr>
        <w:t>5</w:t>
      </w:r>
      <w:r w:rsidRPr="00A86105">
        <w:rPr>
          <w:rFonts w:ascii="Arial" w:hAnsi="Arial" w:cs="Arial"/>
          <w:sz w:val="20"/>
          <w:szCs w:val="20"/>
        </w:rPr>
        <w:t xml:space="preserve">. The $______ balance of deferred outflow of resources related to pensions, at June 30, </w:t>
      </w:r>
      <w:r w:rsidR="002C107F">
        <w:rPr>
          <w:rFonts w:ascii="Arial" w:hAnsi="Arial" w:cs="Arial"/>
          <w:sz w:val="20"/>
          <w:szCs w:val="20"/>
        </w:rPr>
        <w:t>2024</w:t>
      </w:r>
      <w:r w:rsidRPr="00A86105">
        <w:rPr>
          <w:rFonts w:ascii="Arial" w:hAnsi="Arial" w:cs="Arial"/>
          <w:sz w:val="20"/>
          <w:szCs w:val="20"/>
        </w:rPr>
        <w:t xml:space="preserve"> will be recognized as an expense and will decrease the unrestricted net position over the next </w:t>
      </w:r>
      <w:r w:rsidRPr="00A86105">
        <w:rPr>
          <w:rFonts w:ascii="Arial" w:hAnsi="Arial" w:cs="Arial"/>
          <w:color w:val="548DD4" w:themeColor="text2" w:themeTint="99"/>
          <w:sz w:val="20"/>
          <w:szCs w:val="20"/>
          <w:u w:val="single"/>
        </w:rPr>
        <w:t>3 or 4</w:t>
      </w:r>
      <w:r w:rsidRPr="00A86105">
        <w:rPr>
          <w:rFonts w:ascii="Arial" w:hAnsi="Arial" w:cs="Arial"/>
          <w:sz w:val="20"/>
          <w:szCs w:val="20"/>
        </w:rPr>
        <w:t xml:space="preserve"> years.</w:t>
      </w:r>
    </w:p>
    <w:p w14:paraId="4FC8801D" w14:textId="77777777" w:rsidR="00A86105" w:rsidRPr="00A86105" w:rsidRDefault="00A86105"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sz w:val="20"/>
          <w:szCs w:val="20"/>
        </w:rPr>
      </w:pPr>
    </w:p>
    <w:p w14:paraId="59AE0AC3" w14:textId="7481E85B" w:rsidR="00790444" w:rsidRDefault="00790444" w:rsidP="00790444">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sz w:val="20"/>
          <w:szCs w:val="20"/>
        </w:rPr>
      </w:pPr>
      <w:r w:rsidRPr="00A86105">
        <w:rPr>
          <w:rFonts w:ascii="Arial" w:hAnsi="Arial" w:cs="Arial"/>
          <w:sz w:val="20"/>
          <w:szCs w:val="20"/>
        </w:rPr>
        <w:t>The unrestricted net position amount of $ ________ includes the effect of deferring the recognition of revenue resulting from a deferred inflow from pensions.</w:t>
      </w:r>
      <w:r w:rsidR="00071BED" w:rsidRPr="00A86105">
        <w:rPr>
          <w:rFonts w:ascii="Arial" w:hAnsi="Arial" w:cs="Arial"/>
          <w:sz w:val="20"/>
          <w:szCs w:val="20"/>
        </w:rPr>
        <w:t xml:space="preserve"> </w:t>
      </w:r>
      <w:r w:rsidRPr="00A86105">
        <w:rPr>
          <w:rFonts w:ascii="Arial" w:hAnsi="Arial" w:cs="Arial"/>
          <w:sz w:val="20"/>
          <w:szCs w:val="20"/>
        </w:rPr>
        <w:t xml:space="preserve">The $______ balance of deferred inflow of resources related to pensions, at June 30, </w:t>
      </w:r>
      <w:r w:rsidR="002C107F">
        <w:rPr>
          <w:rFonts w:ascii="Arial" w:hAnsi="Arial" w:cs="Arial"/>
          <w:sz w:val="20"/>
          <w:szCs w:val="20"/>
        </w:rPr>
        <w:t>2024</w:t>
      </w:r>
      <w:r w:rsidRPr="00A86105">
        <w:rPr>
          <w:rFonts w:ascii="Arial" w:hAnsi="Arial" w:cs="Arial"/>
          <w:sz w:val="20"/>
          <w:szCs w:val="20"/>
        </w:rPr>
        <w:t xml:space="preserve"> will be recognized as revenue and will increase the unrestricted net position over the next </w:t>
      </w:r>
      <w:r w:rsidRPr="00A86105">
        <w:rPr>
          <w:rFonts w:ascii="Arial" w:hAnsi="Arial" w:cs="Arial"/>
          <w:color w:val="548DD4" w:themeColor="text2" w:themeTint="99"/>
          <w:sz w:val="20"/>
          <w:szCs w:val="20"/>
          <w:u w:val="single"/>
        </w:rPr>
        <w:t>3 or 4</w:t>
      </w:r>
      <w:r w:rsidRPr="00A86105">
        <w:rPr>
          <w:rFonts w:ascii="Arial" w:hAnsi="Arial" w:cs="Arial"/>
          <w:color w:val="548DD4" w:themeColor="text2" w:themeTint="99"/>
          <w:sz w:val="20"/>
          <w:szCs w:val="20"/>
        </w:rPr>
        <w:t xml:space="preserve"> </w:t>
      </w:r>
      <w:r w:rsidRPr="00A86105">
        <w:rPr>
          <w:rFonts w:ascii="Arial" w:hAnsi="Arial" w:cs="Arial"/>
          <w:sz w:val="20"/>
          <w:szCs w:val="20"/>
        </w:rPr>
        <w:t>years.</w:t>
      </w:r>
    </w:p>
    <w:p w14:paraId="1719D99B" w14:textId="77777777" w:rsidR="00A86105" w:rsidRPr="00A86105" w:rsidRDefault="00A86105" w:rsidP="00790444">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sz w:val="20"/>
          <w:szCs w:val="20"/>
        </w:rPr>
      </w:pPr>
    </w:p>
    <w:p w14:paraId="59253CD9" w14:textId="73C714EF" w:rsidR="00790444" w:rsidRDefault="00790444" w:rsidP="00790444">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sz w:val="20"/>
          <w:szCs w:val="20"/>
        </w:rPr>
      </w:pPr>
      <w:r w:rsidRPr="00A86105">
        <w:rPr>
          <w:rFonts w:ascii="Arial" w:hAnsi="Arial" w:cs="Arial"/>
          <w:sz w:val="20"/>
          <w:szCs w:val="20"/>
        </w:rPr>
        <w:t>The unrestricted net position amount of $ ________ includes the effect of deferring the recognition of expenses resulting from a deferred outflow from OPEB. A portion of the deferred outflow of resources related to OPEB in the amount of $______ resulting from the school district contribution subsequent to the measurement date will be recognized as a reduction of the net OPEB liability in the year ended June 30, 202</w:t>
      </w:r>
      <w:r w:rsidR="00C359C7">
        <w:rPr>
          <w:rFonts w:ascii="Arial" w:hAnsi="Arial" w:cs="Arial"/>
          <w:sz w:val="20"/>
          <w:szCs w:val="20"/>
        </w:rPr>
        <w:t>5</w:t>
      </w:r>
      <w:r w:rsidRPr="00A86105">
        <w:rPr>
          <w:rFonts w:ascii="Arial" w:hAnsi="Arial" w:cs="Arial"/>
          <w:sz w:val="20"/>
          <w:szCs w:val="20"/>
        </w:rPr>
        <w:t xml:space="preserve">. The $______ balance of deferred outflow of resources related to OPEB, at June 30, </w:t>
      </w:r>
      <w:r w:rsidR="002C107F">
        <w:rPr>
          <w:rFonts w:ascii="Arial" w:hAnsi="Arial" w:cs="Arial"/>
          <w:sz w:val="20"/>
          <w:szCs w:val="20"/>
        </w:rPr>
        <w:t>2024</w:t>
      </w:r>
      <w:r w:rsidRPr="00A86105">
        <w:rPr>
          <w:rFonts w:ascii="Arial" w:hAnsi="Arial" w:cs="Arial"/>
          <w:sz w:val="20"/>
          <w:szCs w:val="20"/>
        </w:rPr>
        <w:t xml:space="preserve"> will be recognized as an expense and will decrease the unrestricted net position over the next 6 years.</w:t>
      </w:r>
    </w:p>
    <w:p w14:paraId="340B14C7" w14:textId="77777777" w:rsidR="00A86105" w:rsidRPr="00A86105" w:rsidRDefault="00A86105" w:rsidP="00790444">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sz w:val="20"/>
          <w:szCs w:val="20"/>
        </w:rPr>
      </w:pPr>
    </w:p>
    <w:p w14:paraId="168D19AE" w14:textId="12C054EB" w:rsidR="00AA63FC" w:rsidRPr="00F46E36" w:rsidRDefault="00790444"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sz w:val="20"/>
          <w:szCs w:val="20"/>
        </w:rPr>
      </w:pPr>
      <w:r w:rsidRPr="00A86105">
        <w:rPr>
          <w:rFonts w:ascii="Arial" w:hAnsi="Arial" w:cs="Arial"/>
          <w:sz w:val="20"/>
          <w:szCs w:val="20"/>
        </w:rPr>
        <w:t>The unrestricted net position amount of $ ________ includes the effect of deferring the recognition of revenue resulting from</w:t>
      </w:r>
      <w:r w:rsidR="00071BED" w:rsidRPr="00A86105">
        <w:rPr>
          <w:rFonts w:ascii="Arial" w:hAnsi="Arial" w:cs="Arial"/>
          <w:sz w:val="20"/>
          <w:szCs w:val="20"/>
        </w:rPr>
        <w:t xml:space="preserve"> a deferred inflow from OPEB</w:t>
      </w:r>
      <w:r w:rsidRPr="00A86105">
        <w:rPr>
          <w:rFonts w:ascii="Arial" w:hAnsi="Arial" w:cs="Arial"/>
          <w:sz w:val="20"/>
          <w:szCs w:val="20"/>
        </w:rPr>
        <w:t>.</w:t>
      </w:r>
      <w:r w:rsidR="00071BED" w:rsidRPr="00A86105">
        <w:rPr>
          <w:rFonts w:ascii="Arial" w:hAnsi="Arial" w:cs="Arial"/>
          <w:sz w:val="20"/>
          <w:szCs w:val="20"/>
        </w:rPr>
        <w:t xml:space="preserve"> </w:t>
      </w:r>
      <w:r w:rsidRPr="00A86105">
        <w:rPr>
          <w:rFonts w:ascii="Arial" w:hAnsi="Arial" w:cs="Arial"/>
          <w:sz w:val="20"/>
          <w:szCs w:val="20"/>
        </w:rPr>
        <w:t xml:space="preserve">The $______ balance of deferred inflow of resources related to </w:t>
      </w:r>
      <w:r w:rsidR="00071BED" w:rsidRPr="00A86105">
        <w:rPr>
          <w:rFonts w:ascii="Arial" w:hAnsi="Arial" w:cs="Arial"/>
          <w:sz w:val="20"/>
          <w:szCs w:val="20"/>
        </w:rPr>
        <w:t>OPEB</w:t>
      </w:r>
      <w:r w:rsidRPr="00A86105">
        <w:rPr>
          <w:rFonts w:ascii="Arial" w:hAnsi="Arial" w:cs="Arial"/>
          <w:sz w:val="20"/>
          <w:szCs w:val="20"/>
        </w:rPr>
        <w:t xml:space="preserve">, at June 30, </w:t>
      </w:r>
      <w:r w:rsidR="002C107F">
        <w:rPr>
          <w:rFonts w:ascii="Arial" w:hAnsi="Arial" w:cs="Arial"/>
          <w:sz w:val="20"/>
          <w:szCs w:val="20"/>
        </w:rPr>
        <w:t>2024</w:t>
      </w:r>
      <w:r w:rsidRPr="00A86105">
        <w:rPr>
          <w:rFonts w:ascii="Arial" w:hAnsi="Arial" w:cs="Arial"/>
          <w:sz w:val="20"/>
          <w:szCs w:val="20"/>
        </w:rPr>
        <w:t xml:space="preserve"> will be recognized as revenue and will increase the unrestricted n</w:t>
      </w:r>
      <w:r w:rsidR="00071BED" w:rsidRPr="00A86105">
        <w:rPr>
          <w:rFonts w:ascii="Arial" w:hAnsi="Arial" w:cs="Arial"/>
          <w:sz w:val="20"/>
          <w:szCs w:val="20"/>
        </w:rPr>
        <w:t>et position over the next 6</w:t>
      </w:r>
      <w:r w:rsidRPr="00A86105">
        <w:rPr>
          <w:rFonts w:ascii="Arial" w:hAnsi="Arial" w:cs="Arial"/>
          <w:sz w:val="20"/>
          <w:szCs w:val="20"/>
        </w:rPr>
        <w:t xml:space="preserve"> years.</w:t>
      </w:r>
    </w:p>
    <w:p w14:paraId="31B3DCAB" w14:textId="51295B93" w:rsidR="005C4389" w:rsidRDefault="009A332D"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r>
        <w:rPr>
          <w:rFonts w:ascii="Arial" w:hAnsi="Arial" w:cs="Arial"/>
          <w:b/>
          <w:sz w:val="22"/>
          <w:szCs w:val="22"/>
        </w:rPr>
        <w:lastRenderedPageBreak/>
        <w:t>Note 2</w:t>
      </w:r>
      <w:r w:rsidR="008C5317">
        <w:rPr>
          <w:rFonts w:ascii="Arial" w:hAnsi="Arial" w:cs="Arial"/>
          <w:b/>
          <w:sz w:val="22"/>
          <w:szCs w:val="22"/>
        </w:rPr>
        <w:t>7</w:t>
      </w:r>
      <w:r>
        <w:rPr>
          <w:rFonts w:ascii="Arial" w:hAnsi="Arial" w:cs="Arial"/>
          <w:b/>
          <w:sz w:val="22"/>
          <w:szCs w:val="22"/>
        </w:rPr>
        <w:t xml:space="preserve"> – School District Consolidation</w:t>
      </w:r>
    </w:p>
    <w:p w14:paraId="1C8B2919" w14:textId="77777777" w:rsidR="005C4389" w:rsidRDefault="005C4389"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p>
    <w:p w14:paraId="65767850" w14:textId="29C1D3C2" w:rsidR="00D4140C" w:rsidRPr="00522FDE" w:rsidRDefault="00D4140C"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color w:val="0070C0"/>
          <w:sz w:val="22"/>
          <w:szCs w:val="22"/>
        </w:rPr>
      </w:pPr>
      <w:r w:rsidRPr="00522FDE">
        <w:rPr>
          <w:rFonts w:ascii="Arial" w:hAnsi="Arial" w:cs="Arial"/>
          <w:color w:val="0070C0"/>
          <w:sz w:val="22"/>
          <w:szCs w:val="22"/>
        </w:rPr>
        <w:t xml:space="preserve">[The following </w:t>
      </w:r>
      <w:r w:rsidR="00880FD7">
        <w:rPr>
          <w:rFonts w:ascii="Arial" w:hAnsi="Arial" w:cs="Arial"/>
          <w:color w:val="0070C0"/>
          <w:sz w:val="22"/>
          <w:szCs w:val="22"/>
        </w:rPr>
        <w:t xml:space="preserve">paragraph is an example.  Modify </w:t>
      </w:r>
      <w:r w:rsidRPr="00522FDE">
        <w:rPr>
          <w:rFonts w:ascii="Arial" w:hAnsi="Arial" w:cs="Arial"/>
          <w:color w:val="0070C0"/>
          <w:sz w:val="22"/>
          <w:szCs w:val="22"/>
        </w:rPr>
        <w:t>the paragraph to th</w:t>
      </w:r>
      <w:r w:rsidR="00457CB6">
        <w:rPr>
          <w:rFonts w:ascii="Arial" w:hAnsi="Arial" w:cs="Arial"/>
          <w:color w:val="0070C0"/>
          <w:sz w:val="22"/>
          <w:szCs w:val="22"/>
        </w:rPr>
        <w:t>e specific details of the consolidation</w:t>
      </w:r>
      <w:r w:rsidRPr="00522FDE">
        <w:rPr>
          <w:rFonts w:ascii="Arial" w:hAnsi="Arial" w:cs="Arial"/>
          <w:color w:val="0070C0"/>
          <w:sz w:val="22"/>
          <w:szCs w:val="22"/>
        </w:rPr>
        <w:t xml:space="preserve"> and whether or not one District merged into another or a new District was created.]</w:t>
      </w:r>
    </w:p>
    <w:p w14:paraId="6D77F3EF" w14:textId="7B712B56" w:rsidR="0025760F" w:rsidRDefault="00457CB6" w:rsidP="00457CB6">
      <w:pPr>
        <w:jc w:val="both"/>
        <w:rPr>
          <w:rFonts w:ascii="Arial" w:hAnsi="Arial" w:cs="Arial"/>
          <w:sz w:val="20"/>
          <w:szCs w:val="20"/>
        </w:rPr>
      </w:pPr>
      <w:r w:rsidRPr="00B04D19">
        <w:rPr>
          <w:rFonts w:ascii="Arial" w:hAnsi="Arial" w:cs="Arial"/>
          <w:sz w:val="20"/>
          <w:szCs w:val="20"/>
        </w:rPr>
        <w:t xml:space="preserve">As a result of (Bill or statute requiring the consolidation), on (date of consolidation), ______________ School District and _______________ School District were consolidated with ______________ School District to form a new school district known as __________________ Consolidated School District. The intent of the statutory consolidation is to enable __________________ Consolidated School District to save money and provide better education.  </w:t>
      </w:r>
      <w:r w:rsidR="00276EC9">
        <w:rPr>
          <w:rFonts w:ascii="Arial" w:hAnsi="Arial" w:cs="Arial"/>
          <w:sz w:val="20"/>
          <w:szCs w:val="20"/>
        </w:rPr>
        <w:t xml:space="preserve">The initial opening balances of </w:t>
      </w:r>
      <w:r w:rsidRPr="00B04D19">
        <w:rPr>
          <w:rFonts w:ascii="Arial" w:hAnsi="Arial" w:cs="Arial"/>
          <w:sz w:val="20"/>
          <w:szCs w:val="20"/>
        </w:rPr>
        <w:t>__________________ Consolidated School District</w:t>
      </w:r>
      <w:r w:rsidR="00276EC9">
        <w:rPr>
          <w:rFonts w:ascii="Arial" w:hAnsi="Arial" w:cs="Arial"/>
          <w:sz w:val="20"/>
          <w:szCs w:val="20"/>
        </w:rPr>
        <w:t xml:space="preserve">’s assets, deferred outflows of resources, liabilities, deferred inflows of resources, and net position, as of the beginning of the period, were determined on the basis of the carrying values reported in the separate financial statements of </w:t>
      </w:r>
      <w:r w:rsidRPr="00054004">
        <w:rPr>
          <w:rFonts w:ascii="Arial" w:hAnsi="Arial" w:cs="Arial"/>
          <w:sz w:val="20"/>
          <w:szCs w:val="20"/>
          <w:u w:val="single"/>
        </w:rPr>
        <w:t>______________</w:t>
      </w:r>
      <w:r w:rsidRPr="00B04D19">
        <w:rPr>
          <w:rFonts w:ascii="Arial" w:hAnsi="Arial" w:cs="Arial"/>
          <w:sz w:val="20"/>
          <w:szCs w:val="20"/>
        </w:rPr>
        <w:t xml:space="preserve"> School District</w:t>
      </w:r>
      <w:r w:rsidR="00276EC9">
        <w:rPr>
          <w:rFonts w:ascii="Arial" w:hAnsi="Arial" w:cs="Arial"/>
          <w:sz w:val="20"/>
          <w:szCs w:val="20"/>
        </w:rPr>
        <w:t xml:space="preserve"> and </w:t>
      </w:r>
      <w:r w:rsidRPr="00054004">
        <w:rPr>
          <w:rFonts w:ascii="Arial" w:hAnsi="Arial" w:cs="Arial"/>
          <w:sz w:val="20"/>
          <w:szCs w:val="20"/>
          <w:u w:val="single"/>
        </w:rPr>
        <w:t>______________</w:t>
      </w:r>
      <w:r w:rsidRPr="00B04D19">
        <w:rPr>
          <w:rFonts w:ascii="Arial" w:hAnsi="Arial" w:cs="Arial"/>
          <w:sz w:val="20"/>
          <w:szCs w:val="20"/>
        </w:rPr>
        <w:t xml:space="preserve"> School District</w:t>
      </w:r>
      <w:r>
        <w:rPr>
          <w:rFonts w:ascii="Arial" w:hAnsi="Arial" w:cs="Arial"/>
          <w:sz w:val="20"/>
          <w:szCs w:val="20"/>
        </w:rPr>
        <w:t xml:space="preserve"> </w:t>
      </w:r>
      <w:r w:rsidR="00276EC9">
        <w:rPr>
          <w:rFonts w:ascii="Arial" w:hAnsi="Arial" w:cs="Arial"/>
          <w:sz w:val="20"/>
          <w:szCs w:val="20"/>
        </w:rPr>
        <w:t xml:space="preserve">as of June 30, </w:t>
      </w:r>
      <w:r w:rsidR="002C107F">
        <w:rPr>
          <w:rFonts w:ascii="Arial" w:hAnsi="Arial" w:cs="Arial"/>
          <w:sz w:val="20"/>
          <w:szCs w:val="20"/>
        </w:rPr>
        <w:t>2024</w:t>
      </w:r>
      <w:r w:rsidR="00276EC9">
        <w:rPr>
          <w:rFonts w:ascii="Arial" w:hAnsi="Arial" w:cs="Arial"/>
          <w:sz w:val="20"/>
          <w:szCs w:val="20"/>
        </w:rPr>
        <w:t xml:space="preserve"> as follows:</w:t>
      </w:r>
      <w:r w:rsidR="0025760F">
        <w:rPr>
          <w:rFonts w:ascii="Arial" w:hAnsi="Arial" w:cs="Arial"/>
          <w:sz w:val="20"/>
          <w:szCs w:val="20"/>
        </w:rPr>
        <w:t xml:space="preserve"> </w:t>
      </w:r>
      <w:r>
        <w:rPr>
          <w:rFonts w:ascii="Arial" w:hAnsi="Arial" w:cs="Arial"/>
          <w:sz w:val="20"/>
          <w:szCs w:val="20"/>
        </w:rPr>
        <w:t xml:space="preserve"> </w:t>
      </w:r>
    </w:p>
    <w:p w14:paraId="229268BC" w14:textId="05F0B02E" w:rsidR="0080361C" w:rsidRDefault="0080361C" w:rsidP="00457CB6">
      <w:pPr>
        <w:jc w:val="both"/>
        <w:rPr>
          <w:rFonts w:ascii="Arial" w:hAnsi="Arial" w:cs="Arial"/>
          <w:i/>
          <w:color w:val="0070C0"/>
          <w:sz w:val="20"/>
          <w:szCs w:val="20"/>
        </w:rPr>
      </w:pPr>
    </w:p>
    <w:p w14:paraId="0DAE6139" w14:textId="1DD9C176" w:rsidR="002850B6" w:rsidRPr="009A332D" w:rsidRDefault="009A332D" w:rsidP="00457CB6">
      <w:pPr>
        <w:jc w:val="both"/>
        <w:rPr>
          <w:rFonts w:ascii="Arial" w:hAnsi="Arial" w:cs="Arial"/>
          <w:i/>
          <w:color w:val="0070C0"/>
          <w:sz w:val="20"/>
          <w:szCs w:val="20"/>
        </w:rPr>
      </w:pPr>
      <w:r w:rsidRPr="009A332D">
        <w:rPr>
          <w:rFonts w:ascii="Arial" w:hAnsi="Arial" w:cs="Arial"/>
          <w:i/>
          <w:color w:val="0070C0"/>
          <w:sz w:val="20"/>
          <w:szCs w:val="20"/>
        </w:rPr>
        <w:t>[Insert columns for the number of school districts consolidated.</w:t>
      </w:r>
      <w:r w:rsidR="002850B6">
        <w:rPr>
          <w:rFonts w:ascii="Arial" w:hAnsi="Arial" w:cs="Arial"/>
          <w:i/>
          <w:color w:val="0070C0"/>
          <w:sz w:val="20"/>
          <w:szCs w:val="20"/>
        </w:rPr>
        <w:t xml:space="preserve">  The following table is an example of the presentation of how the required information can be disclosed.  The format is not required, only a suggestion.  </w:t>
      </w:r>
      <w:proofErr w:type="gramStart"/>
      <w:r w:rsidR="002850B6">
        <w:rPr>
          <w:rFonts w:ascii="Arial" w:hAnsi="Arial" w:cs="Arial"/>
          <w:i/>
          <w:color w:val="0070C0"/>
          <w:sz w:val="20"/>
          <w:szCs w:val="20"/>
        </w:rPr>
        <w:t>District’s</w:t>
      </w:r>
      <w:proofErr w:type="gramEnd"/>
      <w:r w:rsidR="002850B6">
        <w:rPr>
          <w:rFonts w:ascii="Arial" w:hAnsi="Arial" w:cs="Arial"/>
          <w:i/>
          <w:color w:val="0070C0"/>
          <w:sz w:val="20"/>
          <w:szCs w:val="20"/>
        </w:rPr>
        <w:t xml:space="preserve"> should consult GASB </w:t>
      </w:r>
      <w:r w:rsidR="002920EE">
        <w:rPr>
          <w:rFonts w:ascii="Arial" w:hAnsi="Arial" w:cs="Arial"/>
          <w:i/>
          <w:color w:val="0070C0"/>
          <w:sz w:val="20"/>
          <w:szCs w:val="20"/>
        </w:rPr>
        <w:t xml:space="preserve">Statement No. </w:t>
      </w:r>
      <w:r w:rsidR="002850B6">
        <w:rPr>
          <w:rFonts w:ascii="Arial" w:hAnsi="Arial" w:cs="Arial"/>
          <w:i/>
          <w:color w:val="0070C0"/>
          <w:sz w:val="20"/>
          <w:szCs w:val="20"/>
        </w:rPr>
        <w:t>69 to ensure that all disclosures applicable to the District’s combination are disclosed as each combination may have unique facts and circumstances.</w:t>
      </w:r>
      <w:r w:rsidRPr="009A332D">
        <w:rPr>
          <w:rFonts w:ascii="Arial" w:hAnsi="Arial" w:cs="Arial"/>
          <w:i/>
          <w:color w:val="0070C0"/>
          <w:sz w:val="20"/>
          <w:szCs w:val="20"/>
        </w:rPr>
        <w:t>]</w:t>
      </w:r>
    </w:p>
    <w:bookmarkStart w:id="109" w:name="_MON_1491805259"/>
    <w:bookmarkEnd w:id="109"/>
    <w:p w14:paraId="5C2560CA" w14:textId="3A813536" w:rsidR="005C4389" w:rsidRDefault="00212518"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r>
        <w:rPr>
          <w:rFonts w:ascii="Arial" w:hAnsi="Arial" w:cs="Arial"/>
          <w:b/>
          <w:sz w:val="22"/>
          <w:szCs w:val="22"/>
        </w:rPr>
        <w:object w:dxaOrig="10540" w:dyaOrig="8153" w14:anchorId="159A60AE">
          <v:shape id="_x0000_i1105" type="#_x0000_t75" style="width:462pt;height:381pt" o:ole="">
            <v:imagedata r:id="rId167" o:title=""/>
          </v:shape>
          <o:OLEObject Type="Embed" ProgID="Excel.Sheet.12" ShapeID="_x0000_i1105" DrawAspect="Content" ObjectID="_1791348792" r:id="rId168"/>
        </w:object>
      </w:r>
    </w:p>
    <w:p w14:paraId="6402322F" w14:textId="77777777" w:rsidR="00C23F54" w:rsidRDefault="00C23F54"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p>
    <w:p w14:paraId="3FB68965" w14:textId="12AB8389" w:rsidR="00E36CB9" w:rsidRPr="00522FDE" w:rsidRDefault="00E36CB9"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color w:val="548DD4" w:themeColor="text2" w:themeTint="99"/>
          <w:sz w:val="22"/>
          <w:szCs w:val="22"/>
        </w:rPr>
      </w:pPr>
      <w:r w:rsidRPr="00522FDE">
        <w:rPr>
          <w:rFonts w:ascii="Arial" w:hAnsi="Arial" w:cs="Arial"/>
          <w:color w:val="548DD4" w:themeColor="text2" w:themeTint="99"/>
          <w:sz w:val="22"/>
          <w:szCs w:val="22"/>
        </w:rPr>
        <w:t>[If any adjustments were made in the schedule above, explain the reason for the adjustment.]</w:t>
      </w:r>
    </w:p>
    <w:p w14:paraId="621A7EC9" w14:textId="0E6FC796" w:rsidR="00E31C9E" w:rsidRDefault="00E31C9E"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r w:rsidRPr="00FB6F06">
        <w:rPr>
          <w:rFonts w:ascii="Arial" w:hAnsi="Arial" w:cs="Arial"/>
          <w:b/>
          <w:sz w:val="22"/>
          <w:szCs w:val="22"/>
        </w:rPr>
        <w:lastRenderedPageBreak/>
        <w:t>Note 2</w:t>
      </w:r>
      <w:r w:rsidR="008C5317">
        <w:rPr>
          <w:rFonts w:ascii="Arial" w:hAnsi="Arial" w:cs="Arial"/>
          <w:b/>
          <w:sz w:val="22"/>
          <w:szCs w:val="22"/>
        </w:rPr>
        <w:t>8</w:t>
      </w:r>
      <w:r w:rsidRPr="00FB6F06">
        <w:rPr>
          <w:rFonts w:ascii="Arial" w:hAnsi="Arial" w:cs="Arial"/>
          <w:b/>
          <w:sz w:val="22"/>
          <w:szCs w:val="22"/>
        </w:rPr>
        <w:t xml:space="preserve"> – Extraordinary Items and/or Special Items</w:t>
      </w:r>
    </w:p>
    <w:p w14:paraId="04E2301E" w14:textId="30DECAC1" w:rsidR="00F66E44" w:rsidRDefault="00F66E44"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p>
    <w:p w14:paraId="6E151272" w14:textId="19A3A3E9" w:rsidR="00F66E44" w:rsidRDefault="00F66E44"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r>
        <w:rPr>
          <w:rFonts w:ascii="Arial" w:hAnsi="Arial" w:cs="Arial"/>
          <w:b/>
          <w:sz w:val="22"/>
          <w:szCs w:val="22"/>
        </w:rPr>
        <w:t>Note 29 – Asset Retirement Obligations</w:t>
      </w:r>
    </w:p>
    <w:p w14:paraId="6B711917" w14:textId="06A3AD50" w:rsidR="00F66E44" w:rsidRPr="00F46E36" w:rsidRDefault="00F66E44" w:rsidP="00F66E4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0070C0"/>
          <w:sz w:val="20"/>
          <w:szCs w:val="20"/>
        </w:rPr>
      </w:pPr>
      <w:r w:rsidRPr="00F66E44">
        <w:rPr>
          <w:rFonts w:ascii="Arial" w:hAnsi="Arial" w:cs="Arial"/>
          <w:color w:val="0070C0"/>
          <w:sz w:val="20"/>
          <w:szCs w:val="20"/>
        </w:rPr>
        <w:t xml:space="preserve">[Per GASB 83 (effective for </w:t>
      </w:r>
      <w:r>
        <w:rPr>
          <w:rFonts w:ascii="Arial" w:hAnsi="Arial" w:cs="Arial"/>
          <w:color w:val="0070C0"/>
          <w:sz w:val="20"/>
          <w:szCs w:val="20"/>
        </w:rPr>
        <w:t>fiscal year end 6/30/19</w:t>
      </w:r>
      <w:r w:rsidRPr="00F66E44">
        <w:rPr>
          <w:rFonts w:ascii="Arial" w:hAnsi="Arial" w:cs="Arial"/>
          <w:color w:val="0070C0"/>
          <w:sz w:val="20"/>
          <w:szCs w:val="20"/>
        </w:rPr>
        <w:t xml:space="preserve">), if certain asset retirement obligations exist, please include note disclosures that will provide a general description of the </w:t>
      </w:r>
      <w:bookmarkStart w:id="110" w:name="keyword"/>
      <w:r w:rsidRPr="00F66E44">
        <w:rPr>
          <w:rFonts w:ascii="Arial" w:hAnsi="Arial" w:cs="Arial"/>
          <w:color w:val="0070C0"/>
          <w:sz w:val="20"/>
          <w:szCs w:val="20"/>
        </w:rPr>
        <w:t xml:space="preserve">asset retirement obligations and associated tangible capital assets; the methods and assumptions used to measure the liabilities; the estimated remaining useful lives of the associated capital assets; how any legal requirements to set aside assets restricted for payment of asset retirement obligations are being met (for example, through surety bonds, insurance policies, letters of credit, guarantees by other entities, or funding trusts); and the amount of the restricted </w:t>
      </w:r>
      <w:bookmarkEnd w:id="110"/>
      <w:r w:rsidRPr="00F66E44">
        <w:rPr>
          <w:rFonts w:ascii="Arial" w:hAnsi="Arial" w:cs="Arial"/>
          <w:color w:val="0070C0"/>
          <w:sz w:val="20"/>
          <w:szCs w:val="20"/>
        </w:rPr>
        <w:t>assets (unless they are separately displayed in the financial statements).</w:t>
      </w:r>
      <w:r w:rsidRPr="00F66E44">
        <w:t xml:space="preserve"> </w:t>
      </w:r>
      <w:r w:rsidRPr="00F66E44">
        <w:rPr>
          <w:rFonts w:ascii="Arial" w:hAnsi="Arial" w:cs="Arial"/>
          <w:color w:val="0070C0"/>
          <w:sz w:val="20"/>
          <w:szCs w:val="20"/>
        </w:rPr>
        <w:t xml:space="preserve">The reasons for not recognizing an asset retirement </w:t>
      </w:r>
      <w:bookmarkStart w:id="111" w:name="lastkeyword"/>
      <w:bookmarkEnd w:id="111"/>
      <w:r w:rsidRPr="00F66E44">
        <w:rPr>
          <w:rFonts w:ascii="Arial" w:hAnsi="Arial" w:cs="Arial"/>
          <w:color w:val="0070C0"/>
          <w:sz w:val="20"/>
          <w:szCs w:val="20"/>
        </w:rPr>
        <w:t>obligation that has been incurred but is not reasonably estimable would also have to be disclosed.</w:t>
      </w:r>
      <w:r>
        <w:rPr>
          <w:rFonts w:ascii="Arial" w:hAnsi="Arial" w:cs="Arial"/>
          <w:color w:val="0070C0"/>
          <w:sz w:val="20"/>
          <w:szCs w:val="20"/>
        </w:rPr>
        <w:t xml:space="preserve">  See GASB 83 for further guidance and examples.</w:t>
      </w:r>
      <w:r w:rsidRPr="00F66E44">
        <w:rPr>
          <w:rFonts w:ascii="Arial" w:hAnsi="Arial" w:cs="Arial"/>
          <w:color w:val="0070C0"/>
          <w:sz w:val="20"/>
          <w:szCs w:val="20"/>
        </w:rPr>
        <w:t>]</w:t>
      </w:r>
      <w:r w:rsidRPr="00B32FA8">
        <w:rPr>
          <w:rFonts w:ascii="Arial" w:hAnsi="Arial" w:cs="Arial"/>
          <w:color w:val="0070C0"/>
          <w:sz w:val="20"/>
          <w:szCs w:val="20"/>
        </w:rPr>
        <w:t xml:space="preserve">  </w:t>
      </w:r>
    </w:p>
    <w:p w14:paraId="3BB4D9B7" w14:textId="2F69F997" w:rsidR="001E5CD7" w:rsidRDefault="001E5CD7"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p>
    <w:p w14:paraId="22852FCF" w14:textId="5CA00C78" w:rsidR="001E5CD7" w:rsidRPr="00FB6F06" w:rsidRDefault="00F66E44" w:rsidP="001E5CD7">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r>
        <w:rPr>
          <w:rFonts w:ascii="Arial" w:hAnsi="Arial" w:cs="Arial"/>
          <w:b/>
          <w:sz w:val="22"/>
          <w:szCs w:val="22"/>
        </w:rPr>
        <w:t>Note 30</w:t>
      </w:r>
      <w:r w:rsidR="001E5CD7" w:rsidRPr="00FB6F06">
        <w:rPr>
          <w:rFonts w:ascii="Arial" w:hAnsi="Arial" w:cs="Arial"/>
          <w:b/>
          <w:sz w:val="22"/>
          <w:szCs w:val="22"/>
        </w:rPr>
        <w:t xml:space="preserve"> – </w:t>
      </w:r>
      <w:r w:rsidR="001E5CD7">
        <w:rPr>
          <w:rFonts w:ascii="Arial" w:hAnsi="Arial" w:cs="Arial"/>
          <w:b/>
          <w:sz w:val="22"/>
          <w:szCs w:val="22"/>
        </w:rPr>
        <w:t>State Compliance Testing</w:t>
      </w:r>
    </w:p>
    <w:p w14:paraId="40F1D5E4" w14:textId="77777777" w:rsidR="001E5CD7" w:rsidRPr="001E5CD7" w:rsidRDefault="001E5CD7" w:rsidP="001E5CD7">
      <w:pPr>
        <w:rPr>
          <w:rFonts w:ascii="Arial" w:hAnsi="Arial" w:cs="Arial"/>
          <w:color w:val="FF0000"/>
          <w:sz w:val="20"/>
          <w:szCs w:val="20"/>
        </w:rPr>
      </w:pPr>
      <w:r w:rsidRPr="001E5CD7">
        <w:rPr>
          <w:rFonts w:ascii="Arial" w:hAnsi="Arial" w:cs="Arial"/>
          <w:color w:val="FF0000"/>
          <w:sz w:val="20"/>
          <w:szCs w:val="20"/>
        </w:rPr>
        <w:t>(</w:t>
      </w:r>
      <w:r w:rsidRPr="001E5CD7">
        <w:rPr>
          <w:rFonts w:ascii="Arial" w:hAnsi="Arial" w:cs="Arial"/>
          <w:b/>
          <w:color w:val="FF0000"/>
          <w:sz w:val="20"/>
          <w:szCs w:val="20"/>
        </w:rPr>
        <w:t xml:space="preserve">Note to Prepare: </w:t>
      </w:r>
      <w:r w:rsidRPr="001E5CD7">
        <w:rPr>
          <w:rFonts w:ascii="Arial" w:hAnsi="Arial" w:cs="Arial"/>
          <w:color w:val="FF0000"/>
          <w:sz w:val="20"/>
          <w:szCs w:val="20"/>
        </w:rPr>
        <w:t>Include the following note if OSA is performing the purchasing and compliance testing, if not please delete.)</w:t>
      </w:r>
    </w:p>
    <w:p w14:paraId="18A76465" w14:textId="77777777" w:rsidR="001E5CD7" w:rsidRPr="001E5CD7" w:rsidRDefault="001E5CD7" w:rsidP="001E5CD7">
      <w:pPr>
        <w:rPr>
          <w:rFonts w:ascii="Arial" w:eastAsia="Calibri" w:hAnsi="Arial" w:cs="Arial"/>
          <w:sz w:val="20"/>
          <w:szCs w:val="20"/>
        </w:rPr>
      </w:pPr>
    </w:p>
    <w:p w14:paraId="7923F47A" w14:textId="67296001" w:rsidR="001E5CD7" w:rsidRPr="001E5CD7" w:rsidRDefault="001E5CD7" w:rsidP="001000BA">
      <w:pPr>
        <w:pStyle w:val="ListParagraph"/>
        <w:widowControl w:val="0"/>
        <w:numPr>
          <w:ilvl w:val="12"/>
          <w:numId w:val="0"/>
        </w:numPr>
        <w:tabs>
          <w:tab w:val="left" w:pos="-1440"/>
          <w:tab w:val="left" w:pos="-8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879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99" w:line="240" w:lineRule="auto"/>
        <w:ind w:right="0"/>
        <w:contextualSpacing/>
        <w:jc w:val="both"/>
        <w:rPr>
          <w:rFonts w:ascii="Arial" w:hAnsi="Arial" w:cs="Arial"/>
          <w:sz w:val="20"/>
          <w:szCs w:val="20"/>
        </w:rPr>
      </w:pPr>
      <w:r w:rsidRPr="001E5CD7">
        <w:rPr>
          <w:rFonts w:ascii="Arial" w:hAnsi="Arial" w:cs="Arial"/>
          <w:sz w:val="20"/>
          <w:szCs w:val="20"/>
        </w:rPr>
        <w:t xml:space="preserve">The Mississippi Office of the State Auditor (OSA) has elected to perform procedures in relation to purchasing and compliance with state laws.  This report should be viewed in conjunction with the report from OSA in order to gain a comprehensive understanding of the School District’s operations.  This report and OSA’s report will be available on OSA’s website at </w:t>
      </w:r>
      <w:hyperlink r:id="rId169" w:history="1">
        <w:r w:rsidRPr="001E5CD7">
          <w:rPr>
            <w:rStyle w:val="Hyperlink"/>
            <w:rFonts w:ascii="Arial" w:hAnsi="Arial" w:cs="Arial"/>
            <w:sz w:val="20"/>
            <w:szCs w:val="20"/>
          </w:rPr>
          <w:t>http://www.osa.ms.gov/reports</w:t>
        </w:r>
      </w:hyperlink>
      <w:r w:rsidRPr="001E5CD7">
        <w:rPr>
          <w:rFonts w:ascii="Arial" w:hAnsi="Arial" w:cs="Arial"/>
          <w:sz w:val="20"/>
          <w:szCs w:val="20"/>
        </w:rPr>
        <w:t xml:space="preserve">. </w:t>
      </w:r>
    </w:p>
    <w:p w14:paraId="3CF3ECD1" w14:textId="77777777" w:rsidR="001E5CD7" w:rsidRDefault="001E5CD7"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p>
    <w:p w14:paraId="621A7ED1" w14:textId="45970D31" w:rsidR="00E31C9E" w:rsidRPr="00FB6F06" w:rsidRDefault="00E31C9E" w:rsidP="00141B7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80" w:hanging="2880"/>
        <w:jc w:val="both"/>
        <w:rPr>
          <w:rFonts w:ascii="Arial" w:hAnsi="Arial" w:cs="Arial"/>
          <w:b/>
          <w:sz w:val="22"/>
          <w:szCs w:val="22"/>
        </w:rPr>
      </w:pPr>
      <w:r w:rsidRPr="00FB6F06">
        <w:rPr>
          <w:rFonts w:ascii="Arial" w:hAnsi="Arial" w:cs="Arial"/>
          <w:b/>
          <w:sz w:val="22"/>
          <w:szCs w:val="22"/>
        </w:rPr>
        <w:t xml:space="preserve">Note </w:t>
      </w:r>
      <w:r w:rsidR="00F66E44">
        <w:rPr>
          <w:rFonts w:ascii="Arial" w:hAnsi="Arial" w:cs="Arial"/>
          <w:b/>
          <w:sz w:val="22"/>
          <w:szCs w:val="22"/>
        </w:rPr>
        <w:t>31</w:t>
      </w:r>
      <w:r w:rsidR="00DC0453" w:rsidRPr="00FB6F06">
        <w:rPr>
          <w:rFonts w:ascii="Arial" w:hAnsi="Arial" w:cs="Arial"/>
          <w:b/>
          <w:sz w:val="22"/>
          <w:szCs w:val="22"/>
        </w:rPr>
        <w:t xml:space="preserve"> </w:t>
      </w:r>
      <w:r w:rsidRPr="00FB6F06">
        <w:rPr>
          <w:rFonts w:ascii="Arial" w:hAnsi="Arial" w:cs="Arial"/>
          <w:b/>
          <w:sz w:val="22"/>
          <w:szCs w:val="22"/>
        </w:rPr>
        <w:t>- Subsequent Events</w:t>
      </w:r>
      <w:r w:rsidRPr="00FB6F06">
        <w:rPr>
          <w:rFonts w:ascii="Arial" w:hAnsi="Arial" w:cs="Arial"/>
          <w:b/>
          <w:sz w:val="22"/>
          <w:szCs w:val="22"/>
        </w:rPr>
        <w:tab/>
      </w:r>
    </w:p>
    <w:p w14:paraId="621A7ED2" w14:textId="77777777" w:rsidR="00E31C9E" w:rsidRDefault="00E31C9E" w:rsidP="00141B71">
      <w:pPr>
        <w:jc w:val="both"/>
        <w:rPr>
          <w:rFonts w:ascii="Arial" w:hAnsi="Arial" w:cs="Arial"/>
          <w:sz w:val="20"/>
          <w:szCs w:val="20"/>
        </w:rPr>
      </w:pPr>
    </w:p>
    <w:p w14:paraId="621A7ED3" w14:textId="52C155C8" w:rsidR="00E31C9E" w:rsidRPr="00B32FA8" w:rsidRDefault="00E31C9E" w:rsidP="00141B71">
      <w:pPr>
        <w:jc w:val="both"/>
        <w:rPr>
          <w:rFonts w:ascii="Arial" w:hAnsi="Arial" w:cs="Arial"/>
          <w:sz w:val="20"/>
          <w:szCs w:val="20"/>
        </w:rPr>
      </w:pPr>
      <w:r>
        <w:rPr>
          <w:rFonts w:ascii="Arial" w:hAnsi="Arial" w:cs="Arial"/>
          <w:sz w:val="20"/>
          <w:szCs w:val="20"/>
        </w:rPr>
        <w:t xml:space="preserve">Events that occur after the Statement of </w:t>
      </w:r>
      <w:r w:rsidR="003F4479">
        <w:rPr>
          <w:rFonts w:ascii="Arial" w:hAnsi="Arial" w:cs="Arial"/>
          <w:sz w:val="20"/>
          <w:szCs w:val="20"/>
        </w:rPr>
        <w:t>Net Position</w:t>
      </w:r>
      <w:r w:rsidRPr="00B32FA8">
        <w:rPr>
          <w:rFonts w:ascii="Arial" w:hAnsi="Arial" w:cs="Arial"/>
          <w:sz w:val="20"/>
          <w:szCs w:val="20"/>
        </w:rPr>
        <w:t xml:space="preserve"> date but before the financial statements are available to be issued must be evaluated for recognition or disclosure.  The effects of subsequent events that provide evidence about conditions that existed at the </w:t>
      </w:r>
      <w:r>
        <w:rPr>
          <w:rFonts w:ascii="Arial" w:hAnsi="Arial" w:cs="Arial"/>
          <w:sz w:val="20"/>
          <w:szCs w:val="20"/>
        </w:rPr>
        <w:t xml:space="preserve">Statement of </w:t>
      </w:r>
      <w:r w:rsidR="003F4479">
        <w:rPr>
          <w:rFonts w:ascii="Arial" w:hAnsi="Arial" w:cs="Arial"/>
          <w:sz w:val="20"/>
          <w:szCs w:val="20"/>
        </w:rPr>
        <w:t>Net Position</w:t>
      </w:r>
      <w:r w:rsidRPr="00B32FA8">
        <w:rPr>
          <w:rFonts w:ascii="Arial" w:hAnsi="Arial" w:cs="Arial"/>
          <w:sz w:val="20"/>
          <w:szCs w:val="20"/>
        </w:rPr>
        <w:t xml:space="preserve"> date are recognized in the accompanying financial statements.  Subsequent events which provide evidence about conditions that existed after the </w:t>
      </w:r>
      <w:r>
        <w:rPr>
          <w:rFonts w:ascii="Arial" w:hAnsi="Arial" w:cs="Arial"/>
          <w:sz w:val="20"/>
          <w:szCs w:val="20"/>
        </w:rPr>
        <w:t xml:space="preserve">Statement of </w:t>
      </w:r>
      <w:r w:rsidR="003F4479">
        <w:rPr>
          <w:rFonts w:ascii="Arial" w:hAnsi="Arial" w:cs="Arial"/>
          <w:sz w:val="20"/>
          <w:szCs w:val="20"/>
        </w:rPr>
        <w:t>Net Position</w:t>
      </w:r>
      <w:r w:rsidRPr="00B32FA8">
        <w:rPr>
          <w:rFonts w:ascii="Arial" w:hAnsi="Arial" w:cs="Arial"/>
          <w:sz w:val="20"/>
          <w:szCs w:val="20"/>
        </w:rPr>
        <w:t xml:space="preserve"> date require disclosure in the accompanying notes.  Management of the </w:t>
      </w:r>
      <w:r w:rsidRPr="00B32FA8">
        <w:rPr>
          <w:rFonts w:ascii="Arial" w:hAnsi="Arial" w:cs="Arial"/>
          <w:i/>
          <w:color w:val="548DD4"/>
          <w:sz w:val="20"/>
          <w:szCs w:val="20"/>
        </w:rPr>
        <w:t>[input]</w:t>
      </w:r>
      <w:r w:rsidRPr="00B32FA8">
        <w:rPr>
          <w:rFonts w:ascii="Arial" w:hAnsi="Arial" w:cs="Arial"/>
          <w:sz w:val="20"/>
          <w:szCs w:val="20"/>
        </w:rPr>
        <w:t xml:space="preserve"> School District evaluated the activity of the district through </w:t>
      </w:r>
      <w:r w:rsidRPr="00851A67">
        <w:rPr>
          <w:rFonts w:ascii="Arial" w:hAnsi="Arial" w:cs="Arial"/>
          <w:i/>
          <w:color w:val="0070C0"/>
          <w:sz w:val="20"/>
          <w:szCs w:val="20"/>
        </w:rPr>
        <w:t>[insert date]</w:t>
      </w:r>
      <w:r w:rsidRPr="00B32FA8">
        <w:rPr>
          <w:rFonts w:ascii="Arial" w:hAnsi="Arial" w:cs="Arial"/>
          <w:sz w:val="20"/>
          <w:szCs w:val="20"/>
        </w:rPr>
        <w:t>, (the date the financial statements were available to be issued), and determined that the following subsequent event(s) has (have) occurred requiring disclosure in the notes to the financial statements:</w:t>
      </w:r>
    </w:p>
    <w:p w14:paraId="621A7ED4" w14:textId="77777777" w:rsidR="00E31C9E" w:rsidRPr="00B32FA8" w:rsidRDefault="00E31C9E" w:rsidP="00F841E2">
      <w:pPr>
        <w:jc w:val="both"/>
        <w:rPr>
          <w:rFonts w:ascii="Arial" w:hAnsi="Arial" w:cs="Arial"/>
          <w:sz w:val="20"/>
          <w:szCs w:val="20"/>
        </w:rPr>
      </w:pPr>
    </w:p>
    <w:p w14:paraId="621A7ED5"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p>
    <w:p w14:paraId="621A7ED6" w14:textId="77777777"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i/>
          <w:color w:val="0070C0"/>
          <w:sz w:val="20"/>
          <w:szCs w:val="20"/>
        </w:rPr>
      </w:pPr>
      <w:r w:rsidRPr="00274911">
        <w:rPr>
          <w:rFonts w:ascii="Arial" w:hAnsi="Arial" w:cs="Arial"/>
          <w:i/>
          <w:color w:val="0070C0"/>
          <w:sz w:val="20"/>
          <w:szCs w:val="20"/>
        </w:rPr>
        <w:t>[Provide details of subsequent events.]</w:t>
      </w:r>
    </w:p>
    <w:p w14:paraId="621A7ED7"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Cs/>
          <w:color w:val="0070C0"/>
          <w:sz w:val="20"/>
          <w:szCs w:val="20"/>
        </w:rPr>
      </w:pPr>
    </w:p>
    <w:p w14:paraId="621A7ED9"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Cs/>
          <w:color w:val="0070C0"/>
          <w:sz w:val="20"/>
          <w:szCs w:val="20"/>
        </w:rPr>
      </w:pPr>
    </w:p>
    <w:p w14:paraId="621A7EDA"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bCs/>
          <w:color w:val="FF0000"/>
          <w:sz w:val="20"/>
          <w:szCs w:val="20"/>
        </w:rPr>
      </w:pPr>
    </w:p>
    <w:p w14:paraId="621A7EDB" w14:textId="77777777"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color w:val="FF0000"/>
          <w:sz w:val="20"/>
          <w:szCs w:val="20"/>
        </w:rPr>
      </w:pPr>
      <w:r w:rsidRPr="00274911">
        <w:rPr>
          <w:rFonts w:ascii="Arial" w:hAnsi="Arial" w:cs="Arial"/>
          <w:b/>
          <w:bCs/>
          <w:color w:val="FF0000"/>
          <w:sz w:val="20"/>
          <w:szCs w:val="20"/>
        </w:rPr>
        <w:t>[SCHOOL DISTRICTS USING THIS MODEL FOR DISCLOSURES SHOULD ADD ANY ADDITIONAL DISCLOSURES THAT ARE DEEMED NECESSARY</w:t>
      </w:r>
      <w:r w:rsidR="004A5922">
        <w:rPr>
          <w:rFonts w:ascii="Arial" w:hAnsi="Arial" w:cs="Arial"/>
          <w:b/>
          <w:bCs/>
          <w:color w:val="FF0000"/>
          <w:sz w:val="20"/>
          <w:szCs w:val="20"/>
        </w:rPr>
        <w:t xml:space="preserve"> AND REMOVE ANY DISCLOSURES THAT ARE INAPPLICABLE</w:t>
      </w:r>
      <w:r w:rsidRPr="00274911">
        <w:rPr>
          <w:rFonts w:ascii="Arial" w:hAnsi="Arial" w:cs="Arial"/>
          <w:b/>
          <w:bCs/>
          <w:color w:val="FF0000"/>
          <w:sz w:val="20"/>
          <w:szCs w:val="20"/>
        </w:rPr>
        <w:t xml:space="preserve">.  THE ABOVE SHOULD </w:t>
      </w:r>
      <w:r>
        <w:rPr>
          <w:rFonts w:ascii="Arial" w:hAnsi="Arial" w:cs="Arial"/>
          <w:b/>
          <w:bCs/>
          <w:color w:val="FF0000"/>
          <w:sz w:val="20"/>
          <w:szCs w:val="20"/>
        </w:rPr>
        <w:t>ONLY BE USED AS A GUIDE</w:t>
      </w:r>
      <w:r w:rsidRPr="00274911">
        <w:rPr>
          <w:rFonts w:ascii="Arial" w:hAnsi="Arial" w:cs="Arial"/>
          <w:b/>
          <w:bCs/>
          <w:color w:val="FF0000"/>
          <w:sz w:val="20"/>
          <w:szCs w:val="20"/>
        </w:rPr>
        <w:t>.]</w:t>
      </w:r>
    </w:p>
    <w:p w14:paraId="621A7ED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p>
    <w:p w14:paraId="621A7ED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p>
    <w:p w14:paraId="621A7ED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p>
    <w:p w14:paraId="621A7EDF"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sectPr w:rsidR="00E31C9E" w:rsidRPr="00B32FA8" w:rsidSect="00401A5C">
          <w:headerReference w:type="even" r:id="rId170"/>
          <w:headerReference w:type="default" r:id="rId171"/>
          <w:footerReference w:type="default" r:id="rId172"/>
          <w:headerReference w:type="first" r:id="rId173"/>
          <w:pgSz w:w="12240" w:h="15840"/>
          <w:pgMar w:top="720" w:right="1440" w:bottom="720" w:left="1440" w:header="720" w:footer="432" w:gutter="0"/>
          <w:cols w:space="720"/>
          <w:noEndnote/>
          <w:docGrid w:linePitch="326"/>
        </w:sectPr>
      </w:pPr>
    </w:p>
    <w:p w14:paraId="621A7EE0"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1"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2"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3"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4"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5"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6"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7" w14:textId="77777777" w:rsidR="00E31C9E"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8"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9"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A"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B" w14:textId="77777777" w:rsidR="00E31C9E"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C" w14:textId="77777777" w:rsidR="00E31C9E"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D"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E"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F"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0"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1"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2"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3"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4" w14:textId="40CD316E"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outlineLvl w:val="0"/>
        <w:rPr>
          <w:rFonts w:ascii="Arial" w:hAnsi="Arial" w:cs="Arial"/>
          <w:sz w:val="20"/>
          <w:szCs w:val="20"/>
        </w:rPr>
      </w:pPr>
      <w:r w:rsidRPr="00B32FA8">
        <w:rPr>
          <w:rFonts w:ascii="Arial" w:hAnsi="Arial" w:cs="Arial"/>
          <w:sz w:val="20"/>
          <w:szCs w:val="20"/>
        </w:rPr>
        <w:t xml:space="preserve">REQUIRED </w:t>
      </w:r>
      <w:r w:rsidR="00413D68">
        <w:rPr>
          <w:rFonts w:ascii="Arial" w:hAnsi="Arial" w:cs="Arial"/>
          <w:sz w:val="20"/>
          <w:szCs w:val="20"/>
        </w:rPr>
        <w:t>SUPPLEMENTARY</w:t>
      </w:r>
      <w:r w:rsidRPr="00B32FA8">
        <w:rPr>
          <w:rFonts w:ascii="Arial" w:hAnsi="Arial" w:cs="Arial"/>
          <w:sz w:val="20"/>
          <w:szCs w:val="20"/>
        </w:rPr>
        <w:t xml:space="preserve"> INFORMATION</w:t>
      </w:r>
    </w:p>
    <w:p w14:paraId="621A7EF5"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outlineLvl w:val="0"/>
        <w:rPr>
          <w:rFonts w:ascii="Arial" w:hAnsi="Arial" w:cs="Arial"/>
          <w:sz w:val="20"/>
          <w:szCs w:val="20"/>
        </w:rPr>
      </w:pPr>
      <w:r w:rsidRPr="00B32FA8">
        <w:rPr>
          <w:rFonts w:ascii="Arial" w:hAnsi="Arial" w:cs="Arial"/>
          <w:sz w:val="20"/>
          <w:szCs w:val="20"/>
        </w:rPr>
        <w:br w:type="page"/>
      </w:r>
    </w:p>
    <w:p w14:paraId="621A7EF6"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7"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8"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9"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A"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B"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C"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D"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E" w14:textId="77777777" w:rsidR="00E31C9E"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F"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0"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1"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2"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3"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4"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5"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6"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7"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8"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9"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A"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(This page left blank intentionally)</w:t>
      </w:r>
    </w:p>
    <w:p w14:paraId="621A7F0B"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C"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D"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E"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F"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sectPr w:rsidR="00E31C9E" w:rsidRPr="00B32FA8" w:rsidSect="002C188F">
          <w:headerReference w:type="even" r:id="rId174"/>
          <w:headerReference w:type="default" r:id="rId175"/>
          <w:headerReference w:type="first" r:id="rId176"/>
          <w:pgSz w:w="12240" w:h="15840"/>
          <w:pgMar w:top="720" w:right="1440" w:bottom="720" w:left="1440" w:header="720" w:footer="432" w:gutter="0"/>
          <w:cols w:space="720"/>
          <w:noEndnote/>
          <w:docGrid w:linePitch="326"/>
        </w:sectPr>
      </w:pPr>
    </w:p>
    <w:bookmarkStart w:id="112" w:name="_MON_1398754778"/>
    <w:bookmarkStart w:id="113" w:name="_MON_1405246950"/>
    <w:bookmarkEnd w:id="112"/>
    <w:bookmarkEnd w:id="113"/>
    <w:bookmarkStart w:id="114" w:name="_MON_1398754787"/>
    <w:bookmarkEnd w:id="114"/>
    <w:p w14:paraId="621A7F10" w14:textId="1D7ADBDC" w:rsidR="00E31C9E" w:rsidRDefault="005F6BC9"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r w:rsidRPr="0049465B">
        <w:rPr>
          <w:rFonts w:ascii="Arial" w:hAnsi="Arial" w:cs="Arial"/>
          <w:sz w:val="20"/>
          <w:szCs w:val="20"/>
        </w:rPr>
        <w:object w:dxaOrig="12519" w:dyaOrig="18577" w14:anchorId="621A81BF">
          <v:shape id="_x0000_i1106" type="#_x0000_t75" style="width:467.25pt;height:687pt" o:ole="">
            <v:imagedata r:id="rId177" o:title=""/>
          </v:shape>
          <o:OLEObject Type="Embed" ProgID="Excel.Sheet.12" ShapeID="_x0000_i1106" DrawAspect="Content" ObjectID="_1791348793" r:id="rId178"/>
        </w:object>
      </w:r>
    </w:p>
    <w:p w14:paraId="75326E45" w14:textId="19DB7EBF" w:rsidR="00DD5F28" w:rsidRDefault="00DD5F28"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7EDDCC58" w14:textId="77777777" w:rsidR="00351FA8" w:rsidRDefault="00351FA8"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sectPr w:rsidR="00351FA8" w:rsidSect="00A8782D">
          <w:headerReference w:type="even" r:id="rId179"/>
          <w:headerReference w:type="default" r:id="rId180"/>
          <w:headerReference w:type="first" r:id="rId181"/>
          <w:pgSz w:w="12240" w:h="15840"/>
          <w:pgMar w:top="720" w:right="1440" w:bottom="720" w:left="1440" w:header="720" w:footer="432" w:gutter="0"/>
          <w:cols w:space="720"/>
          <w:noEndnote/>
          <w:docGrid w:linePitch="326"/>
        </w:sectPr>
      </w:pPr>
    </w:p>
    <w:bookmarkStart w:id="115" w:name="_MON_1559375075"/>
    <w:bookmarkEnd w:id="115"/>
    <w:p w14:paraId="1F63EDDD" w14:textId="5FBEB937" w:rsidR="00DD5F28" w:rsidRDefault="007851E6"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r>
        <w:rPr>
          <w:rFonts w:ascii="Arial" w:hAnsi="Arial" w:cs="Arial"/>
          <w:sz w:val="20"/>
          <w:szCs w:val="20"/>
        </w:rPr>
        <w:object w:dxaOrig="13322" w:dyaOrig="9092" w14:anchorId="3268BA6B">
          <v:shape id="_x0000_i1107" type="#_x0000_t75" style="width:726pt;height:401.25pt" o:ole="">
            <v:imagedata r:id="rId182" o:title=""/>
          </v:shape>
          <o:OLEObject Type="Embed" ProgID="Excel.Sheet.12" ShapeID="_x0000_i1107" DrawAspect="Content" ObjectID="_1791348794" r:id="rId183"/>
        </w:object>
      </w:r>
    </w:p>
    <w:p w14:paraId="57A8EA9C" w14:textId="77777777" w:rsidR="00DD5F28" w:rsidRDefault="00DD5F28"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063D4CC6" w14:textId="77777777" w:rsidR="00DD5F28" w:rsidRDefault="00DD5F28"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78B70332" w14:textId="68EB4561" w:rsidR="00DD5F28" w:rsidRPr="00636DBB" w:rsidRDefault="00636DBB"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i/>
          <w:color w:val="FF0000"/>
          <w:sz w:val="20"/>
          <w:szCs w:val="20"/>
        </w:rPr>
      </w:pPr>
      <w:r>
        <w:rPr>
          <w:rFonts w:ascii="Arial" w:hAnsi="Arial" w:cs="Arial"/>
          <w:i/>
          <w:color w:val="FF0000"/>
          <w:sz w:val="20"/>
          <w:szCs w:val="20"/>
        </w:rPr>
        <w:t>[</w:t>
      </w:r>
      <w:r w:rsidRPr="00636DBB">
        <w:rPr>
          <w:rFonts w:ascii="Arial" w:hAnsi="Arial" w:cs="Arial"/>
          <w:i/>
          <w:color w:val="FF0000"/>
          <w:sz w:val="20"/>
          <w:szCs w:val="20"/>
        </w:rPr>
        <w:t xml:space="preserve">NOTE: This schedule is presented to illustrate the requirement to show information for 10 years.  </w:t>
      </w:r>
      <w:r w:rsidR="007851E6">
        <w:rPr>
          <w:rFonts w:ascii="Arial" w:hAnsi="Arial" w:cs="Arial"/>
          <w:i/>
          <w:color w:val="FF0000"/>
          <w:sz w:val="20"/>
          <w:szCs w:val="20"/>
        </w:rPr>
        <w:t>A</w:t>
      </w:r>
      <w:r w:rsidRPr="00636DBB">
        <w:rPr>
          <w:rFonts w:ascii="Arial" w:hAnsi="Arial" w:cs="Arial"/>
          <w:i/>
          <w:color w:val="FF0000"/>
          <w:sz w:val="20"/>
          <w:szCs w:val="20"/>
        </w:rPr>
        <w:t xml:space="preserve"> full 10-year trend is </w:t>
      </w:r>
      <w:r w:rsidR="007851E6">
        <w:rPr>
          <w:rFonts w:ascii="Arial" w:hAnsi="Arial" w:cs="Arial"/>
          <w:i/>
          <w:color w:val="FF0000"/>
          <w:sz w:val="20"/>
          <w:szCs w:val="20"/>
        </w:rPr>
        <w:t xml:space="preserve">now </w:t>
      </w:r>
      <w:r w:rsidRPr="00636DBB">
        <w:rPr>
          <w:rFonts w:ascii="Arial" w:hAnsi="Arial" w:cs="Arial"/>
          <w:i/>
          <w:color w:val="FF0000"/>
          <w:sz w:val="20"/>
          <w:szCs w:val="20"/>
        </w:rPr>
        <w:t>compiled</w:t>
      </w:r>
      <w:r w:rsidR="007851E6">
        <w:rPr>
          <w:rFonts w:ascii="Arial" w:hAnsi="Arial" w:cs="Arial"/>
          <w:i/>
          <w:color w:val="FF0000"/>
          <w:sz w:val="20"/>
          <w:szCs w:val="20"/>
        </w:rPr>
        <w:t>.]</w:t>
      </w:r>
    </w:p>
    <w:p w14:paraId="20028901" w14:textId="77777777" w:rsidR="00DD5F28" w:rsidRDefault="00DD5F28"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bookmarkStart w:id="116" w:name="_MON_1692599855"/>
    <w:bookmarkEnd w:id="116"/>
    <w:p w14:paraId="5D89DE69" w14:textId="5696904B" w:rsidR="00C619BE" w:rsidRDefault="007851E6"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sectPr w:rsidR="00C619BE" w:rsidSect="00351FA8">
          <w:pgSz w:w="15840" w:h="12240" w:orient="landscape"/>
          <w:pgMar w:top="1440" w:right="720" w:bottom="1440" w:left="720" w:header="720" w:footer="432" w:gutter="0"/>
          <w:cols w:space="720"/>
          <w:noEndnote/>
          <w:docGrid w:linePitch="326"/>
        </w:sectPr>
      </w:pPr>
      <w:r>
        <w:rPr>
          <w:rFonts w:ascii="Arial" w:hAnsi="Arial" w:cs="Arial"/>
          <w:sz w:val="20"/>
          <w:szCs w:val="20"/>
        </w:rPr>
        <w:object w:dxaOrig="16253" w:dyaOrig="8314" w14:anchorId="73A7C7B5">
          <v:shape id="_x0000_i1108" type="#_x0000_t75" style="width:671.25pt;height:362.25pt" o:ole="">
            <v:imagedata r:id="rId184" o:title=""/>
          </v:shape>
          <o:OLEObject Type="Embed" ProgID="Excel.Sheet.12" ShapeID="_x0000_i1108" DrawAspect="Content" ObjectID="_1791348795" r:id="rId185"/>
        </w:object>
      </w:r>
    </w:p>
    <w:bookmarkStart w:id="117" w:name="_MON_1592109588"/>
    <w:bookmarkEnd w:id="117"/>
    <w:bookmarkStart w:id="118" w:name="_MON_1490533421"/>
    <w:bookmarkEnd w:id="118"/>
    <w:p w14:paraId="3019C6DA" w14:textId="3DA2BF23" w:rsidR="001D21E5" w:rsidRDefault="00FA7AAB" w:rsidP="001D21E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r>
        <w:rPr>
          <w:rFonts w:ascii="Arial" w:hAnsi="Arial" w:cs="Arial"/>
          <w:sz w:val="20"/>
          <w:szCs w:val="20"/>
        </w:rPr>
        <w:object w:dxaOrig="13581" w:dyaOrig="9172" w14:anchorId="5EC84D1A">
          <v:shape id="_x0000_i1109" type="#_x0000_t75" style="width:497.25pt;height:345pt" o:ole="">
            <v:imagedata r:id="rId186" o:title=""/>
          </v:shape>
          <o:OLEObject Type="Embed" ProgID="Excel.Sheet.12" ShapeID="_x0000_i1109" DrawAspect="Content" ObjectID="_1791348796" r:id="rId187"/>
        </w:object>
      </w:r>
    </w:p>
    <w:p w14:paraId="7F5773D5" w14:textId="68870538" w:rsidR="001B036F" w:rsidRPr="00636DBB" w:rsidRDefault="006641F3" w:rsidP="001B036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i/>
          <w:color w:val="FF0000"/>
          <w:sz w:val="20"/>
          <w:szCs w:val="20"/>
        </w:rPr>
      </w:pPr>
      <w:r>
        <w:rPr>
          <w:rFonts w:ascii="Arial" w:hAnsi="Arial" w:cs="Arial"/>
          <w:i/>
          <w:color w:val="FF0000"/>
          <w:sz w:val="20"/>
          <w:szCs w:val="20"/>
        </w:rPr>
        <w:t xml:space="preserve"> </w:t>
      </w:r>
      <w:r w:rsidR="001B036F">
        <w:rPr>
          <w:rFonts w:ascii="Arial" w:hAnsi="Arial" w:cs="Arial"/>
          <w:i/>
          <w:color w:val="FF0000"/>
          <w:sz w:val="20"/>
          <w:szCs w:val="20"/>
        </w:rPr>
        <w:t>[</w:t>
      </w:r>
      <w:r w:rsidR="001B036F" w:rsidRPr="00636DBB">
        <w:rPr>
          <w:rFonts w:ascii="Arial" w:hAnsi="Arial" w:cs="Arial"/>
          <w:i/>
          <w:color w:val="FF0000"/>
          <w:sz w:val="20"/>
          <w:szCs w:val="20"/>
        </w:rPr>
        <w:t>NOTE: This schedule is presented to illustrate the requirement to show information for 10 years.  However, until a full 10-year trend is compiled, Districts should present information for those years for which information is available</w:t>
      </w:r>
      <w:proofErr w:type="gramStart"/>
      <w:r w:rsidR="001B036F" w:rsidRPr="00636DBB">
        <w:rPr>
          <w:rFonts w:ascii="Arial" w:hAnsi="Arial" w:cs="Arial"/>
          <w:i/>
          <w:color w:val="FF0000"/>
          <w:sz w:val="20"/>
          <w:szCs w:val="20"/>
        </w:rPr>
        <w:t xml:space="preserve">. </w:t>
      </w:r>
      <w:r w:rsidR="001B036F">
        <w:rPr>
          <w:rFonts w:ascii="Arial" w:hAnsi="Arial" w:cs="Arial"/>
          <w:i/>
          <w:color w:val="FF0000"/>
          <w:sz w:val="20"/>
          <w:szCs w:val="20"/>
        </w:rPr>
        <w:t>]</w:t>
      </w:r>
      <w:proofErr w:type="gramEnd"/>
    </w:p>
    <w:p w14:paraId="621A7F11" w14:textId="7B0D2B57" w:rsidR="00E31C9E" w:rsidRDefault="00E31C9E" w:rsidP="00F226F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u w:val="single"/>
        </w:rPr>
      </w:pPr>
    </w:p>
    <w:p w14:paraId="19288EA2" w14:textId="306506B8" w:rsidR="003F77B6" w:rsidRDefault="003F77B6"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2EBF9EE1" w14:textId="64DE8131"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470F24BE" w14:textId="3B9F8413"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719AA025" w14:textId="6BA87804"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39112AB0" w14:textId="56FB95E8"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0CB2D155" w14:textId="2925DAD2"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2C486EA0" w14:textId="7924D547"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1516FBA2" w14:textId="51968582"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754242AC" w14:textId="0998A33D" w:rsidR="00224EA1" w:rsidRDefault="00224EA1" w:rsidP="00224EA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bookmarkStart w:id="119" w:name="_MON_1595059076"/>
      <w:bookmarkEnd w:id="119"/>
    </w:p>
    <w:p w14:paraId="168CA1A6" w14:textId="44E5541A"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bookmarkStart w:id="120" w:name="_MON_1692600120"/>
    <w:bookmarkEnd w:id="120"/>
    <w:p w14:paraId="2CD83B45" w14:textId="077CA7E2" w:rsidR="00224EA1" w:rsidRDefault="00FA7AAB"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r>
        <w:rPr>
          <w:rFonts w:ascii="Arial" w:hAnsi="Arial" w:cs="Arial"/>
          <w:sz w:val="20"/>
          <w:szCs w:val="20"/>
        </w:rPr>
        <w:object w:dxaOrig="14520" w:dyaOrig="13250" w14:anchorId="46128B66">
          <v:shape id="_x0000_i1110" type="#_x0000_t75" style="width:508.5pt;height:451.5pt" o:ole="">
            <v:imagedata r:id="rId188" o:title=""/>
          </v:shape>
          <o:OLEObject Type="Embed" ProgID="Excel.Sheet.12" ShapeID="_x0000_i1110" DrawAspect="Content" ObjectID="_1791348797" r:id="rId189"/>
        </w:object>
      </w:r>
    </w:p>
    <w:p w14:paraId="1F8886CE" w14:textId="2CCCED82"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4CC06CDE" w14:textId="11D3F019"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0AAE98F8" w14:textId="29E64DB1"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033F52B3" w14:textId="08222E05"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224C1E94" w14:textId="11CDFA16"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25FFE70D" w14:textId="25F2517A"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5C2C8EA2" w14:textId="0A5BA60C"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78FDC361" w14:textId="0870B787"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74E63B5A" w14:textId="77777777" w:rsidR="00652B46" w:rsidRPr="00636DBB" w:rsidRDefault="00652B46" w:rsidP="00652B4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i/>
          <w:color w:val="FF0000"/>
          <w:sz w:val="20"/>
          <w:szCs w:val="20"/>
        </w:rPr>
      </w:pPr>
      <w:r>
        <w:rPr>
          <w:rFonts w:ascii="Arial" w:hAnsi="Arial" w:cs="Arial"/>
          <w:i/>
          <w:color w:val="FF0000"/>
          <w:sz w:val="20"/>
          <w:szCs w:val="20"/>
        </w:rPr>
        <w:t>[</w:t>
      </w:r>
      <w:r w:rsidRPr="00636DBB">
        <w:rPr>
          <w:rFonts w:ascii="Arial" w:hAnsi="Arial" w:cs="Arial"/>
          <w:i/>
          <w:color w:val="FF0000"/>
          <w:sz w:val="20"/>
          <w:szCs w:val="20"/>
        </w:rPr>
        <w:t>NOTE: This schedule is presented to illustrate the requirement to show information for 10 years.  However, until a full 10-year trend is compiled, Districts should present information for those years for which information is available</w:t>
      </w:r>
      <w:proofErr w:type="gramStart"/>
      <w:r w:rsidRPr="00636DBB">
        <w:rPr>
          <w:rFonts w:ascii="Arial" w:hAnsi="Arial" w:cs="Arial"/>
          <w:i/>
          <w:color w:val="FF0000"/>
          <w:sz w:val="20"/>
          <w:szCs w:val="20"/>
        </w:rPr>
        <w:t xml:space="preserve">. </w:t>
      </w:r>
      <w:r>
        <w:rPr>
          <w:rFonts w:ascii="Arial" w:hAnsi="Arial" w:cs="Arial"/>
          <w:i/>
          <w:color w:val="FF0000"/>
          <w:sz w:val="20"/>
          <w:szCs w:val="20"/>
        </w:rPr>
        <w:t>]</w:t>
      </w:r>
      <w:proofErr w:type="gramEnd"/>
    </w:p>
    <w:p w14:paraId="673D604D" w14:textId="314246F6"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56A91F5C" w14:textId="651619A5"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1BE2ADA7" w14:textId="54403F45"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3FC8206B" w14:textId="6596AF28"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60CA6B85" w14:textId="25332603"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36460A25" w14:textId="1B353151"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62B19EBB" w14:textId="3BBAE71E"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074915D4" w14:textId="043E8F3E" w:rsidR="0055756B" w:rsidRDefault="00812C00" w:rsidP="00812C00">
      <w:pPr>
        <w:widowControl/>
        <w:autoSpaceDE/>
        <w:autoSpaceDN/>
        <w:adjustRightInd/>
        <w:rPr>
          <w:rFonts w:ascii="Arial" w:hAnsi="Arial" w:cs="Arial"/>
          <w:sz w:val="20"/>
          <w:szCs w:val="20"/>
          <w:u w:val="single"/>
        </w:rPr>
      </w:pPr>
      <w:r>
        <w:rPr>
          <w:rFonts w:ascii="Arial" w:hAnsi="Arial" w:cs="Arial"/>
          <w:sz w:val="20"/>
          <w:szCs w:val="20"/>
          <w:u w:val="single"/>
        </w:rPr>
        <w:br w:type="page"/>
      </w:r>
    </w:p>
    <w:p w14:paraId="70931B22" w14:textId="77777777" w:rsidR="003D2B0C" w:rsidRDefault="003D2B0C"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sectPr w:rsidR="003D2B0C" w:rsidSect="002C188F">
          <w:headerReference w:type="even" r:id="rId190"/>
          <w:headerReference w:type="default" r:id="rId191"/>
          <w:footerReference w:type="default" r:id="rId192"/>
          <w:headerReference w:type="first" r:id="rId193"/>
          <w:pgSz w:w="12240" w:h="15840"/>
          <w:pgMar w:top="720" w:right="1440" w:bottom="720" w:left="1440" w:header="720" w:footer="432" w:gutter="0"/>
          <w:cols w:space="720"/>
          <w:noEndnote/>
          <w:docGrid w:linePitch="326"/>
        </w:sectPr>
      </w:pPr>
    </w:p>
    <w:p w14:paraId="7537EFCF" w14:textId="73EE84D5" w:rsidR="008C6C6E" w:rsidRDefault="008C6C6E" w:rsidP="008C6C6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sz w:val="20"/>
          <w:szCs w:val="20"/>
          <w:u w:val="single"/>
        </w:rPr>
      </w:pPr>
      <w:r w:rsidRPr="008C6C6E">
        <w:rPr>
          <w:rFonts w:ascii="Arial" w:hAnsi="Arial" w:cs="Arial"/>
          <w:b/>
          <w:sz w:val="20"/>
          <w:szCs w:val="20"/>
          <w:u w:val="single"/>
        </w:rPr>
        <w:lastRenderedPageBreak/>
        <w:t>Notes to Required Supplementary Information</w:t>
      </w:r>
    </w:p>
    <w:p w14:paraId="206AC44F" w14:textId="77777777" w:rsidR="008C6C6E" w:rsidRPr="008C6C6E" w:rsidRDefault="008C6C6E" w:rsidP="008C6C6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sz w:val="20"/>
          <w:szCs w:val="20"/>
        </w:rPr>
      </w:pPr>
    </w:p>
    <w:p w14:paraId="3B013CF7" w14:textId="77777777" w:rsidR="00C31737" w:rsidRDefault="00C31737"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621A7F12" w14:textId="09847ECD" w:rsidR="00E31C9E" w:rsidRPr="00B32FA8"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u w:val="single"/>
        </w:rPr>
        <w:t>Budgetary C</w:t>
      </w:r>
      <w:r w:rsidR="00E31C9E" w:rsidRPr="00B32FA8">
        <w:rPr>
          <w:rFonts w:ascii="Arial" w:hAnsi="Arial" w:cs="Arial"/>
          <w:sz w:val="20"/>
          <w:szCs w:val="20"/>
          <w:u w:val="single"/>
        </w:rPr>
        <w:t>omparison Schedule</w:t>
      </w:r>
    </w:p>
    <w:p w14:paraId="621A7F13" w14:textId="77777777" w:rsidR="00E31C9E" w:rsidRPr="00B32FA8" w:rsidRDefault="00E31C9E"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14" w14:textId="77777777" w:rsidR="00E31C9E" w:rsidRPr="00B32FA8" w:rsidRDefault="00E31C9E" w:rsidP="00454E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sidRPr="00B32FA8">
        <w:rPr>
          <w:rFonts w:ascii="Arial" w:hAnsi="Arial" w:cs="Arial"/>
          <w:sz w:val="20"/>
          <w:szCs w:val="20"/>
        </w:rPr>
        <w:t>(1)</w:t>
      </w:r>
      <w:r w:rsidRPr="00B32FA8">
        <w:rPr>
          <w:rFonts w:ascii="Arial" w:hAnsi="Arial" w:cs="Arial"/>
          <w:sz w:val="20"/>
          <w:szCs w:val="20"/>
        </w:rPr>
        <w:tab/>
        <w:t>Basis of Presentation</w:t>
      </w:r>
    </w:p>
    <w:p w14:paraId="621A7F15" w14:textId="77777777" w:rsidR="00E31C9E" w:rsidRPr="00B32FA8" w:rsidRDefault="00E31C9E" w:rsidP="00454E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F16" w14:textId="77777777" w:rsidR="00E31C9E" w:rsidRPr="00B32FA8" w:rsidRDefault="00E31C9E" w:rsidP="00454E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The Budgetary Comparison Schedule presents the original legally adopted budget, the final legally adopted budget, the actual data on the GAAP basis, variances between the original budget and the final budget, and variances between the final budget and the actual data.</w:t>
      </w:r>
    </w:p>
    <w:p w14:paraId="621A7F17" w14:textId="77777777" w:rsidR="00E31C9E" w:rsidRPr="00B32FA8" w:rsidRDefault="00E31C9E" w:rsidP="00454E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F18" w14:textId="77777777" w:rsidR="00E31C9E" w:rsidRPr="00B32FA8" w:rsidRDefault="00E31C9E" w:rsidP="00454E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sidRPr="00B32FA8">
        <w:rPr>
          <w:rFonts w:ascii="Arial" w:hAnsi="Arial" w:cs="Arial"/>
          <w:sz w:val="20"/>
          <w:szCs w:val="20"/>
        </w:rPr>
        <w:t>(2)</w:t>
      </w:r>
      <w:r w:rsidRPr="00B32FA8">
        <w:rPr>
          <w:rFonts w:ascii="Arial" w:hAnsi="Arial" w:cs="Arial"/>
          <w:sz w:val="20"/>
          <w:szCs w:val="20"/>
        </w:rPr>
        <w:tab/>
        <w:t>Budget Amendments and Revisions</w:t>
      </w:r>
    </w:p>
    <w:p w14:paraId="621A7F19" w14:textId="77777777" w:rsidR="00E31C9E" w:rsidRPr="00B32FA8" w:rsidRDefault="00E31C9E" w:rsidP="00454E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F1A" w14:textId="77777777" w:rsidR="00E31C9E" w:rsidRDefault="00E31C9E" w:rsidP="00454E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budget is adopted by the school board and filed with the taxing authority.  Amendments can be made on the approval of the school board.  By statute, final budget revisions must be approved on or before October 15.  A budgetary comparison is presented for the General Fund and each major Special Revenue Fund </w:t>
      </w:r>
      <w:r w:rsidRPr="00B32FA8">
        <w:rPr>
          <w:rFonts w:ascii="Arial" w:hAnsi="Arial" w:cs="Arial"/>
          <w:i/>
          <w:color w:val="FF0000"/>
          <w:sz w:val="20"/>
          <w:szCs w:val="20"/>
        </w:rPr>
        <w:t>(if applicable)</w:t>
      </w:r>
      <w:r w:rsidRPr="00B32FA8">
        <w:rPr>
          <w:rFonts w:ascii="Arial" w:hAnsi="Arial" w:cs="Arial"/>
          <w:sz w:val="20"/>
          <w:szCs w:val="20"/>
        </w:rPr>
        <w:t xml:space="preserve"> consistent with accounting principles generally accepted in the United States of America.  </w:t>
      </w:r>
    </w:p>
    <w:p w14:paraId="1EB03E1D" w14:textId="585581D9" w:rsidR="0090381A" w:rsidRDefault="0090381A"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73AAEE73" w14:textId="77777777" w:rsidR="00C31737" w:rsidRDefault="00C31737"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14E5E225" w14:textId="4D55E7D0" w:rsidR="009210F1" w:rsidRPr="00B32FA8"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u w:val="single"/>
        </w:rPr>
        <w:t>Pension Schedules</w:t>
      </w:r>
    </w:p>
    <w:p w14:paraId="52215BB0" w14:textId="77777777" w:rsidR="009210F1" w:rsidRPr="00B32FA8"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4C75C42" w14:textId="5147D29F" w:rsidR="009210F1" w:rsidRPr="006B4E13" w:rsidRDefault="0057621A"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i/>
          <w:sz w:val="20"/>
          <w:szCs w:val="20"/>
        </w:rPr>
      </w:pPr>
      <w:r>
        <w:rPr>
          <w:rFonts w:ascii="Arial" w:hAnsi="Arial" w:cs="Arial"/>
          <w:sz w:val="20"/>
          <w:szCs w:val="20"/>
        </w:rPr>
        <w:t>(1)</w:t>
      </w:r>
      <w:r>
        <w:rPr>
          <w:rFonts w:ascii="Arial" w:hAnsi="Arial" w:cs="Arial"/>
          <w:sz w:val="20"/>
          <w:szCs w:val="20"/>
        </w:rPr>
        <w:tab/>
      </w:r>
      <w:r w:rsidRPr="006B4E13">
        <w:rPr>
          <w:rFonts w:ascii="Arial" w:hAnsi="Arial" w:cs="Arial"/>
          <w:i/>
          <w:sz w:val="20"/>
          <w:szCs w:val="20"/>
        </w:rPr>
        <w:t>Changes of assumptions</w:t>
      </w:r>
    </w:p>
    <w:p w14:paraId="4F2B2A57" w14:textId="77777777" w:rsidR="009210F1" w:rsidRPr="00B32FA8"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2722BE8F" w14:textId="2981AADA" w:rsid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u w:val="single"/>
        </w:rPr>
      </w:pPr>
      <w:r w:rsidRPr="009210F1">
        <w:rPr>
          <w:rFonts w:ascii="Arial" w:hAnsi="Arial" w:cs="Arial"/>
          <w:sz w:val="20"/>
          <w:szCs w:val="20"/>
          <w:u w:val="single"/>
        </w:rPr>
        <w:t>2015:</w:t>
      </w:r>
    </w:p>
    <w:p w14:paraId="6E84326D" w14:textId="77777777"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u w:val="single"/>
        </w:rPr>
      </w:pPr>
    </w:p>
    <w:p w14:paraId="1FC8DC16" w14:textId="7057BC58" w:rsidR="009210F1" w:rsidRPr="009210F1" w:rsidRDefault="00FA7AAB"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9210F1">
        <w:rPr>
          <w:rFonts w:ascii="Arial" w:hAnsi="Arial" w:cs="Arial"/>
          <w:sz w:val="20"/>
          <w:szCs w:val="20"/>
        </w:rPr>
        <w:t>The expectation</w:t>
      </w:r>
      <w:r w:rsidR="009210F1" w:rsidRPr="009210F1">
        <w:rPr>
          <w:rFonts w:ascii="Arial" w:hAnsi="Arial" w:cs="Arial"/>
          <w:sz w:val="20"/>
          <w:szCs w:val="20"/>
        </w:rPr>
        <w:t xml:space="preserve"> of retired life mortality was chan</w:t>
      </w:r>
      <w:r w:rsidR="009210F1">
        <w:rPr>
          <w:rFonts w:ascii="Arial" w:hAnsi="Arial" w:cs="Arial"/>
          <w:sz w:val="20"/>
          <w:szCs w:val="20"/>
        </w:rPr>
        <w:t xml:space="preserve">ged to the RP-2014 Healthy </w:t>
      </w:r>
      <w:r w:rsidR="009210F1" w:rsidRPr="009210F1">
        <w:rPr>
          <w:rFonts w:ascii="Arial" w:hAnsi="Arial" w:cs="Arial"/>
          <w:sz w:val="20"/>
          <w:szCs w:val="20"/>
        </w:rPr>
        <w:t>Annuitant Blue Collar Table projected to 2016 usi</w:t>
      </w:r>
      <w:r w:rsidR="009210F1">
        <w:rPr>
          <w:rFonts w:ascii="Arial" w:hAnsi="Arial" w:cs="Arial"/>
          <w:sz w:val="20"/>
          <w:szCs w:val="20"/>
        </w:rPr>
        <w:t>ng Scale BB rather than the RP-</w:t>
      </w:r>
      <w:r w:rsidR="009210F1" w:rsidRPr="009210F1">
        <w:rPr>
          <w:rFonts w:ascii="Arial" w:hAnsi="Arial" w:cs="Arial"/>
          <w:sz w:val="20"/>
          <w:szCs w:val="20"/>
        </w:rPr>
        <w:t xml:space="preserve">2000 Mortality Table, which was used prior to 2015.   </w:t>
      </w:r>
    </w:p>
    <w:p w14:paraId="77AFFD26" w14:textId="54B867C5"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5ADA4489" w14:textId="143DA019"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9210F1">
        <w:rPr>
          <w:rFonts w:ascii="Arial" w:hAnsi="Arial" w:cs="Arial"/>
          <w:sz w:val="20"/>
          <w:szCs w:val="20"/>
        </w:rPr>
        <w:t>The expectation of disabled mortality was changed t</w:t>
      </w:r>
      <w:r>
        <w:rPr>
          <w:rFonts w:ascii="Arial" w:hAnsi="Arial" w:cs="Arial"/>
          <w:sz w:val="20"/>
          <w:szCs w:val="20"/>
        </w:rPr>
        <w:t xml:space="preserve">o the RP-2014 Disabled Retiree </w:t>
      </w:r>
      <w:r w:rsidRPr="009210F1">
        <w:rPr>
          <w:rFonts w:ascii="Arial" w:hAnsi="Arial" w:cs="Arial"/>
          <w:sz w:val="20"/>
          <w:szCs w:val="20"/>
        </w:rPr>
        <w:t xml:space="preserve">Table, rather than the RP-2000 Disabled Mortality Table, which was used prior to </w:t>
      </w:r>
      <w:r>
        <w:rPr>
          <w:rFonts w:ascii="Arial" w:hAnsi="Arial" w:cs="Arial"/>
          <w:sz w:val="20"/>
          <w:szCs w:val="20"/>
        </w:rPr>
        <w:t>2015.</w:t>
      </w:r>
    </w:p>
    <w:p w14:paraId="02843289" w14:textId="5573D320"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450D5A28" w14:textId="5D933B3E"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9210F1">
        <w:rPr>
          <w:rFonts w:ascii="Arial" w:hAnsi="Arial" w:cs="Arial"/>
          <w:sz w:val="20"/>
          <w:szCs w:val="20"/>
        </w:rPr>
        <w:t>Withdrawal   rates, pre-retirement   mo</w:t>
      </w:r>
      <w:r>
        <w:rPr>
          <w:rFonts w:ascii="Arial" w:hAnsi="Arial" w:cs="Arial"/>
          <w:sz w:val="20"/>
          <w:szCs w:val="20"/>
        </w:rPr>
        <w:t>rtality   rates, disability rates and service re</w:t>
      </w:r>
      <w:r w:rsidRPr="009210F1">
        <w:rPr>
          <w:rFonts w:ascii="Arial" w:hAnsi="Arial" w:cs="Arial"/>
          <w:sz w:val="20"/>
          <w:szCs w:val="20"/>
        </w:rPr>
        <w:t xml:space="preserve">tirement rates were also adjusted to more closely reflect actual experience.  </w:t>
      </w:r>
    </w:p>
    <w:p w14:paraId="2C488CEB" w14:textId="050F6F55"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62C64BF" w14:textId="25606BD5" w:rsid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9210F1">
        <w:rPr>
          <w:rFonts w:ascii="Arial" w:hAnsi="Arial" w:cs="Arial"/>
          <w:sz w:val="20"/>
          <w:szCs w:val="20"/>
        </w:rPr>
        <w:t>Assumed rates of salary increase were adjusted to more closely refl</w:t>
      </w:r>
      <w:r>
        <w:rPr>
          <w:rFonts w:ascii="Arial" w:hAnsi="Arial" w:cs="Arial"/>
          <w:sz w:val="20"/>
          <w:szCs w:val="20"/>
        </w:rPr>
        <w:t xml:space="preserve">ect actual and </w:t>
      </w:r>
      <w:r w:rsidRPr="009210F1">
        <w:rPr>
          <w:rFonts w:ascii="Arial" w:hAnsi="Arial" w:cs="Arial"/>
          <w:sz w:val="20"/>
          <w:szCs w:val="20"/>
        </w:rPr>
        <w:t xml:space="preserve">anticipated experience.  </w:t>
      </w:r>
    </w:p>
    <w:p w14:paraId="3BF8F9AC" w14:textId="4CDF18A2"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460427B1" w14:textId="7F304282" w:rsid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Pr>
          <w:rFonts w:ascii="Arial" w:hAnsi="Arial" w:cs="Arial"/>
          <w:sz w:val="20"/>
          <w:szCs w:val="20"/>
        </w:rPr>
        <w:t xml:space="preserve">The </w:t>
      </w:r>
      <w:r w:rsidRPr="009210F1">
        <w:rPr>
          <w:rFonts w:ascii="Arial" w:hAnsi="Arial" w:cs="Arial"/>
          <w:sz w:val="20"/>
          <w:szCs w:val="20"/>
        </w:rPr>
        <w:t xml:space="preserve">price inflation and investment rate of return assumptions were changed from </w:t>
      </w:r>
      <w:r>
        <w:rPr>
          <w:rFonts w:ascii="Arial" w:hAnsi="Arial" w:cs="Arial"/>
          <w:sz w:val="20"/>
          <w:szCs w:val="20"/>
        </w:rPr>
        <w:t xml:space="preserve">3.50% to </w:t>
      </w:r>
      <w:r w:rsidRPr="009210F1">
        <w:rPr>
          <w:rFonts w:ascii="Arial" w:hAnsi="Arial" w:cs="Arial"/>
          <w:sz w:val="20"/>
          <w:szCs w:val="20"/>
        </w:rPr>
        <w:t>3.00% and 8.00% to 7.75%, respectively.</w:t>
      </w:r>
    </w:p>
    <w:p w14:paraId="68259F36" w14:textId="52B5B7A4" w:rsidR="0057621A" w:rsidRDefault="0057621A"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25E890B8" w14:textId="77777777" w:rsidR="0057621A" w:rsidRPr="0057621A" w:rsidRDefault="0057621A" w:rsidP="0057621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u w:val="single"/>
        </w:rPr>
      </w:pPr>
      <w:r w:rsidRPr="0057621A">
        <w:rPr>
          <w:rFonts w:ascii="Arial" w:hAnsi="Arial" w:cs="Arial"/>
          <w:sz w:val="20"/>
          <w:szCs w:val="20"/>
          <w:u w:val="single"/>
        </w:rPr>
        <w:t>2016:</w:t>
      </w:r>
    </w:p>
    <w:p w14:paraId="2052F11C" w14:textId="77777777" w:rsidR="0057621A" w:rsidRPr="009210F1" w:rsidRDefault="0057621A"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57AB79AB" w14:textId="75A75410" w:rsidR="0057621A" w:rsidRDefault="0057621A" w:rsidP="00566038">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57621A">
        <w:rPr>
          <w:rFonts w:ascii="Arial" w:hAnsi="Arial" w:cs="Arial"/>
          <w:sz w:val="20"/>
          <w:szCs w:val="20"/>
        </w:rPr>
        <w:t xml:space="preserve">The assumed rate of interest credited to employee contributions was changed from 3.50% to 2.00%. </w:t>
      </w:r>
    </w:p>
    <w:p w14:paraId="0B773AE3" w14:textId="66D1515D" w:rsidR="00B25E6D" w:rsidRDefault="00B25E6D" w:rsidP="0057621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p>
    <w:p w14:paraId="072B538D" w14:textId="2DC0344F" w:rsidR="00B25E6D" w:rsidRDefault="00B25E6D" w:rsidP="0057621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u w:val="single"/>
        </w:rPr>
      </w:pPr>
      <w:r w:rsidRPr="00B25E6D">
        <w:rPr>
          <w:rFonts w:ascii="Arial" w:hAnsi="Arial" w:cs="Arial"/>
          <w:sz w:val="20"/>
          <w:szCs w:val="20"/>
          <w:u w:val="single"/>
        </w:rPr>
        <w:t>2017:</w:t>
      </w:r>
      <w:r>
        <w:rPr>
          <w:rFonts w:ascii="Arial" w:hAnsi="Arial" w:cs="Arial"/>
          <w:sz w:val="20"/>
          <w:szCs w:val="20"/>
          <w:u w:val="single"/>
        </w:rPr>
        <w:t xml:space="preserve"> </w:t>
      </w:r>
    </w:p>
    <w:p w14:paraId="7E612A5C" w14:textId="39A76A93" w:rsidR="00513CE7" w:rsidRDefault="00513CE7" w:rsidP="00B25E6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2E88CB30" w14:textId="2931A2C5" w:rsidR="00DE5483" w:rsidRPr="00DE5483" w:rsidRDefault="00DE5483" w:rsidP="0036445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DE5483">
        <w:rPr>
          <w:rFonts w:ascii="Arial" w:hAnsi="Arial" w:cs="Arial"/>
          <w:sz w:val="20"/>
          <w:szCs w:val="20"/>
        </w:rPr>
        <w:t xml:space="preserve">The expectation of retired life mortality was changed to the RP-2014 Healthy </w:t>
      </w:r>
      <w:r w:rsidR="00566038">
        <w:rPr>
          <w:rFonts w:ascii="Arial" w:hAnsi="Arial" w:cs="Arial"/>
          <w:sz w:val="20"/>
          <w:szCs w:val="20"/>
        </w:rPr>
        <w:t>Annuitant Blue</w:t>
      </w:r>
      <w:r w:rsidR="00364453">
        <w:rPr>
          <w:rFonts w:ascii="Arial" w:hAnsi="Arial" w:cs="Arial"/>
          <w:sz w:val="20"/>
          <w:szCs w:val="20"/>
        </w:rPr>
        <w:t xml:space="preserve"> </w:t>
      </w:r>
      <w:r w:rsidRPr="00DE5483">
        <w:rPr>
          <w:rFonts w:ascii="Arial" w:hAnsi="Arial" w:cs="Arial"/>
          <w:sz w:val="20"/>
          <w:szCs w:val="20"/>
        </w:rPr>
        <w:t xml:space="preserve">Collar Mortality Table projected with Scale BB to 2022. </w:t>
      </w:r>
      <w:r w:rsidR="00566038">
        <w:rPr>
          <w:rFonts w:ascii="Arial" w:hAnsi="Arial" w:cs="Arial"/>
          <w:sz w:val="20"/>
          <w:szCs w:val="20"/>
        </w:rPr>
        <w:t xml:space="preserve"> </w:t>
      </w:r>
      <w:r w:rsidRPr="00DE5483">
        <w:rPr>
          <w:rFonts w:ascii="Arial" w:hAnsi="Arial" w:cs="Arial"/>
          <w:sz w:val="20"/>
          <w:szCs w:val="20"/>
        </w:rPr>
        <w:t>Small adjustments were also made to</w:t>
      </w:r>
      <w:r w:rsidR="00364453">
        <w:rPr>
          <w:rFonts w:ascii="Arial" w:hAnsi="Arial" w:cs="Arial"/>
          <w:sz w:val="20"/>
          <w:szCs w:val="20"/>
        </w:rPr>
        <w:t xml:space="preserve"> </w:t>
      </w:r>
      <w:r w:rsidRPr="00DE5483">
        <w:rPr>
          <w:rFonts w:ascii="Arial" w:hAnsi="Arial" w:cs="Arial"/>
          <w:sz w:val="20"/>
          <w:szCs w:val="20"/>
        </w:rPr>
        <w:t xml:space="preserve">the Mortality Table for disabled lives. </w:t>
      </w:r>
    </w:p>
    <w:p w14:paraId="50E7CA6D" w14:textId="5C631B37" w:rsidR="00DE5483" w:rsidRPr="00364453" w:rsidRDefault="00DE5483" w:rsidP="0036445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13D94765" w14:textId="2F105270" w:rsidR="00DE5483" w:rsidRPr="00DE5483" w:rsidRDefault="00DE5483" w:rsidP="0036445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DE5483">
        <w:rPr>
          <w:rFonts w:ascii="Arial" w:hAnsi="Arial" w:cs="Arial"/>
          <w:sz w:val="20"/>
          <w:szCs w:val="20"/>
        </w:rPr>
        <w:t>The wage inflation assumption was reduced from 3.75% to 3.25%</w:t>
      </w:r>
      <w:r>
        <w:rPr>
          <w:rFonts w:ascii="Arial" w:hAnsi="Arial" w:cs="Arial"/>
          <w:sz w:val="20"/>
          <w:szCs w:val="20"/>
        </w:rPr>
        <w:t>.</w:t>
      </w:r>
    </w:p>
    <w:p w14:paraId="1194B267" w14:textId="2F80CF5F" w:rsidR="00DE5483" w:rsidRPr="00DE5483" w:rsidRDefault="00DE5483" w:rsidP="0036445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DE5483">
        <w:rPr>
          <w:rFonts w:ascii="Arial" w:hAnsi="Arial" w:cs="Arial"/>
          <w:sz w:val="20"/>
          <w:szCs w:val="20"/>
        </w:rPr>
        <w:t xml:space="preserve"> </w:t>
      </w:r>
    </w:p>
    <w:p w14:paraId="1CFF0814" w14:textId="224D705F" w:rsidR="00DE5483" w:rsidRPr="00DE5483" w:rsidRDefault="00DE5483" w:rsidP="0036445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DE5483">
        <w:rPr>
          <w:rFonts w:ascii="Arial" w:hAnsi="Arial" w:cs="Arial"/>
          <w:sz w:val="20"/>
          <w:szCs w:val="20"/>
        </w:rPr>
        <w:t>Withdrawal rates, pre-retirement mortality rates, disability rates and service retirement rates</w:t>
      </w:r>
      <w:r w:rsidR="00364453">
        <w:rPr>
          <w:rFonts w:ascii="Arial" w:hAnsi="Arial" w:cs="Arial"/>
          <w:sz w:val="20"/>
          <w:szCs w:val="20"/>
        </w:rPr>
        <w:t xml:space="preserve"> </w:t>
      </w:r>
      <w:r w:rsidRPr="00DE5483">
        <w:rPr>
          <w:rFonts w:ascii="Arial" w:hAnsi="Arial" w:cs="Arial"/>
          <w:sz w:val="20"/>
          <w:szCs w:val="20"/>
        </w:rPr>
        <w:t xml:space="preserve">were also adjusted to more closely reflect actual experience. </w:t>
      </w:r>
    </w:p>
    <w:p w14:paraId="7EE5AEAB" w14:textId="3140F6D1" w:rsidR="00DE5483" w:rsidRPr="00364453" w:rsidRDefault="00DE5483" w:rsidP="0036445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53A5B845" w14:textId="354460D6" w:rsidR="00DE5483" w:rsidRDefault="00DE5483" w:rsidP="0036445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DE5483">
        <w:rPr>
          <w:rFonts w:ascii="Arial" w:hAnsi="Arial" w:cs="Arial"/>
          <w:sz w:val="20"/>
          <w:szCs w:val="20"/>
        </w:rPr>
        <w:t xml:space="preserve">The percentage of active member disabilities assumed to be in the line of duty was </w:t>
      </w:r>
      <w:r w:rsidR="00566038">
        <w:rPr>
          <w:rFonts w:ascii="Arial" w:hAnsi="Arial" w:cs="Arial"/>
          <w:sz w:val="20"/>
          <w:szCs w:val="20"/>
        </w:rPr>
        <w:t xml:space="preserve">increased </w:t>
      </w:r>
      <w:r w:rsidRPr="00DE5483">
        <w:rPr>
          <w:rFonts w:ascii="Arial" w:hAnsi="Arial" w:cs="Arial"/>
          <w:sz w:val="20"/>
          <w:szCs w:val="20"/>
        </w:rPr>
        <w:t xml:space="preserve">from 6% to 7%. </w:t>
      </w:r>
    </w:p>
    <w:p w14:paraId="1B43BFE5" w14:textId="740DDA2D" w:rsidR="00E804AB" w:rsidRDefault="00E804AB" w:rsidP="003D56EA">
      <w:pPr>
        <w:widowControl/>
        <w:autoSpaceDE/>
        <w:autoSpaceDN/>
        <w:adjustRightInd/>
        <w:ind w:left="720"/>
        <w:jc w:val="both"/>
        <w:rPr>
          <w:rFonts w:ascii="Arial" w:hAnsi="Arial" w:cs="Arial"/>
          <w:sz w:val="20"/>
          <w:szCs w:val="20"/>
        </w:rPr>
      </w:pPr>
    </w:p>
    <w:p w14:paraId="1527302D" w14:textId="01D9ECA4" w:rsidR="0042471B" w:rsidRDefault="0042471B" w:rsidP="0042471B">
      <w:pPr>
        <w:widowControl/>
        <w:autoSpaceDE/>
        <w:autoSpaceDN/>
        <w:adjustRightInd/>
        <w:ind w:left="720"/>
        <w:rPr>
          <w:rFonts w:ascii="Arial" w:hAnsi="Arial" w:cs="Arial"/>
          <w:sz w:val="20"/>
          <w:szCs w:val="20"/>
          <w:u w:val="single"/>
        </w:rPr>
      </w:pPr>
      <w:r w:rsidRPr="0042471B">
        <w:rPr>
          <w:rFonts w:ascii="Arial" w:hAnsi="Arial" w:cs="Arial"/>
          <w:sz w:val="20"/>
          <w:szCs w:val="20"/>
          <w:u w:val="single"/>
        </w:rPr>
        <w:lastRenderedPageBreak/>
        <w:t xml:space="preserve">2019: </w:t>
      </w:r>
    </w:p>
    <w:p w14:paraId="2057FA5D" w14:textId="77777777" w:rsidR="0042471B" w:rsidRPr="0042471B" w:rsidRDefault="0042471B" w:rsidP="0042471B">
      <w:pPr>
        <w:widowControl/>
        <w:autoSpaceDE/>
        <w:autoSpaceDN/>
        <w:adjustRightInd/>
        <w:ind w:left="720"/>
        <w:rPr>
          <w:rFonts w:ascii="Arial" w:hAnsi="Arial" w:cs="Arial"/>
          <w:sz w:val="20"/>
          <w:szCs w:val="20"/>
          <w:u w:val="single"/>
        </w:rPr>
      </w:pPr>
    </w:p>
    <w:p w14:paraId="1B6FD9F5" w14:textId="02AA38F2" w:rsidR="0042471B" w:rsidRPr="0042471B" w:rsidRDefault="0042471B" w:rsidP="0042471B">
      <w:pPr>
        <w:widowControl/>
        <w:autoSpaceDE/>
        <w:autoSpaceDN/>
        <w:adjustRightInd/>
        <w:ind w:left="720"/>
        <w:jc w:val="both"/>
        <w:rPr>
          <w:rFonts w:ascii="Arial" w:hAnsi="Arial" w:cs="Arial"/>
          <w:sz w:val="20"/>
          <w:szCs w:val="20"/>
        </w:rPr>
      </w:pPr>
      <w:r w:rsidRPr="0042471B">
        <w:rPr>
          <w:rFonts w:ascii="Arial" w:hAnsi="Arial" w:cs="Arial"/>
          <w:sz w:val="20"/>
          <w:szCs w:val="20"/>
        </w:rPr>
        <w:t>The expectation of retired life mortality was changed to the PubS.H-2010(B) Retiree Table with the following adjustments: for males, 112% of male rates fr</w:t>
      </w:r>
      <w:r>
        <w:rPr>
          <w:rFonts w:ascii="Arial" w:hAnsi="Arial" w:cs="Arial"/>
          <w:sz w:val="20"/>
          <w:szCs w:val="20"/>
        </w:rPr>
        <w:t xml:space="preserve">om ages 18 to 75 scaled down to </w:t>
      </w:r>
      <w:r w:rsidRPr="0042471B">
        <w:rPr>
          <w:rFonts w:ascii="Arial" w:hAnsi="Arial" w:cs="Arial"/>
          <w:sz w:val="20"/>
          <w:szCs w:val="20"/>
        </w:rPr>
        <w:t>105% for ages 80 to 119; for females, 85% of the female rates from ages 18 to 65 scaled up to 102% for ages 75 to 119; and projection scale MP-2018</w:t>
      </w:r>
      <w:r>
        <w:rPr>
          <w:rFonts w:ascii="Arial" w:hAnsi="Arial" w:cs="Arial"/>
          <w:sz w:val="20"/>
          <w:szCs w:val="20"/>
        </w:rPr>
        <w:t xml:space="preserve"> will be used to project future </w:t>
      </w:r>
      <w:r w:rsidRPr="0042471B">
        <w:rPr>
          <w:rFonts w:ascii="Arial" w:hAnsi="Arial" w:cs="Arial"/>
          <w:sz w:val="20"/>
          <w:szCs w:val="20"/>
        </w:rPr>
        <w:t xml:space="preserve">improvements in life expectancy generationally. </w:t>
      </w:r>
    </w:p>
    <w:p w14:paraId="57BD5460" w14:textId="77777777" w:rsidR="0042471B" w:rsidRPr="0042471B" w:rsidRDefault="0042471B" w:rsidP="0042471B">
      <w:pPr>
        <w:widowControl/>
        <w:autoSpaceDE/>
        <w:autoSpaceDN/>
        <w:adjustRightInd/>
        <w:ind w:left="720"/>
        <w:jc w:val="both"/>
        <w:rPr>
          <w:rFonts w:ascii="Arial" w:hAnsi="Arial" w:cs="Arial"/>
          <w:sz w:val="20"/>
          <w:szCs w:val="20"/>
        </w:rPr>
      </w:pPr>
    </w:p>
    <w:p w14:paraId="2D095AE8" w14:textId="4C1D289D" w:rsidR="0042471B" w:rsidRPr="0042471B" w:rsidRDefault="0042471B" w:rsidP="0042471B">
      <w:pPr>
        <w:widowControl/>
        <w:autoSpaceDE/>
        <w:autoSpaceDN/>
        <w:adjustRightInd/>
        <w:ind w:left="720"/>
        <w:jc w:val="both"/>
        <w:rPr>
          <w:rFonts w:ascii="Arial" w:hAnsi="Arial" w:cs="Arial"/>
          <w:sz w:val="20"/>
          <w:szCs w:val="20"/>
        </w:rPr>
      </w:pPr>
      <w:r w:rsidRPr="0042471B">
        <w:rPr>
          <w:rFonts w:ascii="Arial" w:hAnsi="Arial" w:cs="Arial"/>
          <w:sz w:val="20"/>
          <w:szCs w:val="20"/>
        </w:rPr>
        <w:t xml:space="preserve">The expectation of disabled mortality was changed to PubT.H-2010 Disabled Retiree Table for disabled retirees with the following adjustments: for males, 137% of male rates at all ages; for females, 115% of female rates at all ages; and projection scale MP-2018 will be used to project future improvements in life expectancy generationally. </w:t>
      </w:r>
    </w:p>
    <w:p w14:paraId="15ABDACA" w14:textId="77777777" w:rsidR="0042471B" w:rsidRPr="0042471B" w:rsidRDefault="0042471B" w:rsidP="0042471B">
      <w:pPr>
        <w:widowControl/>
        <w:autoSpaceDE/>
        <w:autoSpaceDN/>
        <w:adjustRightInd/>
        <w:ind w:left="720"/>
        <w:jc w:val="both"/>
        <w:rPr>
          <w:rFonts w:ascii="Arial" w:hAnsi="Arial" w:cs="Arial"/>
          <w:sz w:val="20"/>
          <w:szCs w:val="20"/>
        </w:rPr>
      </w:pPr>
    </w:p>
    <w:p w14:paraId="5AF13405" w14:textId="0718EC57" w:rsidR="0042471B" w:rsidRPr="0042471B" w:rsidRDefault="0042471B" w:rsidP="0042471B">
      <w:pPr>
        <w:widowControl/>
        <w:autoSpaceDE/>
        <w:autoSpaceDN/>
        <w:adjustRightInd/>
        <w:ind w:left="720"/>
        <w:jc w:val="both"/>
        <w:rPr>
          <w:rFonts w:ascii="Arial" w:hAnsi="Arial" w:cs="Arial"/>
          <w:sz w:val="20"/>
          <w:szCs w:val="20"/>
        </w:rPr>
      </w:pPr>
      <w:r w:rsidRPr="0042471B">
        <w:rPr>
          <w:rFonts w:ascii="Arial" w:hAnsi="Arial" w:cs="Arial"/>
          <w:sz w:val="20"/>
          <w:szCs w:val="20"/>
        </w:rPr>
        <w:t xml:space="preserve">The price inflation assumption was reduced from 3.00% to 2.75%. </w:t>
      </w:r>
    </w:p>
    <w:p w14:paraId="622F69CB" w14:textId="77777777" w:rsidR="0042471B" w:rsidRPr="0042471B" w:rsidRDefault="0042471B" w:rsidP="0042471B">
      <w:pPr>
        <w:widowControl/>
        <w:autoSpaceDE/>
        <w:autoSpaceDN/>
        <w:adjustRightInd/>
        <w:ind w:left="720"/>
        <w:jc w:val="both"/>
        <w:rPr>
          <w:rFonts w:ascii="Arial" w:hAnsi="Arial" w:cs="Arial"/>
          <w:sz w:val="20"/>
          <w:szCs w:val="20"/>
        </w:rPr>
      </w:pPr>
    </w:p>
    <w:p w14:paraId="7265976E" w14:textId="74BA028D" w:rsidR="0042471B" w:rsidRPr="0042471B" w:rsidRDefault="0042471B" w:rsidP="0042471B">
      <w:pPr>
        <w:widowControl/>
        <w:autoSpaceDE/>
        <w:autoSpaceDN/>
        <w:adjustRightInd/>
        <w:ind w:left="720"/>
        <w:jc w:val="both"/>
        <w:rPr>
          <w:rFonts w:ascii="Arial" w:hAnsi="Arial" w:cs="Arial"/>
          <w:sz w:val="20"/>
          <w:szCs w:val="20"/>
        </w:rPr>
      </w:pPr>
      <w:r w:rsidRPr="0042471B">
        <w:rPr>
          <w:rFonts w:ascii="Arial" w:hAnsi="Arial" w:cs="Arial"/>
          <w:sz w:val="20"/>
          <w:szCs w:val="20"/>
        </w:rPr>
        <w:t xml:space="preserve">The wage inflation assumption was reduced from 3.25% to 3.00%. </w:t>
      </w:r>
    </w:p>
    <w:p w14:paraId="1F00D848" w14:textId="77777777" w:rsidR="0042471B" w:rsidRPr="0042471B" w:rsidRDefault="0042471B" w:rsidP="0042471B">
      <w:pPr>
        <w:widowControl/>
        <w:autoSpaceDE/>
        <w:autoSpaceDN/>
        <w:adjustRightInd/>
        <w:ind w:left="720"/>
        <w:jc w:val="both"/>
        <w:rPr>
          <w:rFonts w:ascii="Arial" w:hAnsi="Arial" w:cs="Arial"/>
          <w:sz w:val="20"/>
          <w:szCs w:val="20"/>
        </w:rPr>
      </w:pPr>
    </w:p>
    <w:p w14:paraId="3E6F3B37" w14:textId="218B1B94" w:rsidR="0042471B" w:rsidRPr="0042471B" w:rsidRDefault="0042471B" w:rsidP="0042471B">
      <w:pPr>
        <w:widowControl/>
        <w:autoSpaceDE/>
        <w:autoSpaceDN/>
        <w:adjustRightInd/>
        <w:ind w:left="720"/>
        <w:jc w:val="both"/>
        <w:rPr>
          <w:rFonts w:ascii="Arial" w:hAnsi="Arial" w:cs="Arial"/>
          <w:sz w:val="20"/>
          <w:szCs w:val="20"/>
        </w:rPr>
      </w:pPr>
      <w:r w:rsidRPr="0042471B">
        <w:rPr>
          <w:rFonts w:ascii="Arial" w:hAnsi="Arial" w:cs="Arial"/>
          <w:sz w:val="20"/>
          <w:szCs w:val="20"/>
        </w:rPr>
        <w:t xml:space="preserve">Withdrawal rates, pre-retirement mortality rates, and service retirement rates were also adjusted to more closely reflect actual experience. </w:t>
      </w:r>
    </w:p>
    <w:p w14:paraId="70ADC78B" w14:textId="77777777" w:rsidR="0042471B" w:rsidRPr="0042471B" w:rsidRDefault="0042471B" w:rsidP="0042471B">
      <w:pPr>
        <w:widowControl/>
        <w:autoSpaceDE/>
        <w:autoSpaceDN/>
        <w:adjustRightInd/>
        <w:ind w:left="720"/>
        <w:jc w:val="both"/>
        <w:rPr>
          <w:rFonts w:ascii="Arial" w:hAnsi="Arial" w:cs="Arial"/>
          <w:sz w:val="20"/>
          <w:szCs w:val="20"/>
        </w:rPr>
      </w:pPr>
    </w:p>
    <w:p w14:paraId="4C3F8851" w14:textId="046FCD78" w:rsidR="0042471B" w:rsidRPr="0042471B" w:rsidRDefault="0042471B" w:rsidP="0042471B">
      <w:pPr>
        <w:widowControl/>
        <w:autoSpaceDE/>
        <w:autoSpaceDN/>
        <w:adjustRightInd/>
        <w:ind w:left="720"/>
        <w:jc w:val="both"/>
        <w:rPr>
          <w:rFonts w:ascii="Arial" w:hAnsi="Arial" w:cs="Arial"/>
          <w:sz w:val="20"/>
          <w:szCs w:val="20"/>
        </w:rPr>
      </w:pPr>
      <w:r w:rsidRPr="0042471B">
        <w:rPr>
          <w:rFonts w:ascii="Arial" w:hAnsi="Arial" w:cs="Arial"/>
          <w:sz w:val="20"/>
          <w:szCs w:val="20"/>
        </w:rPr>
        <w:t xml:space="preserve">The percentage of active member disabilities assumed to be in the line of duty was increased from 7% to 9%. </w:t>
      </w:r>
    </w:p>
    <w:p w14:paraId="502A33AF" w14:textId="77777777" w:rsidR="0042471B" w:rsidRPr="0042471B" w:rsidRDefault="0042471B" w:rsidP="0042471B">
      <w:pPr>
        <w:widowControl/>
        <w:autoSpaceDE/>
        <w:autoSpaceDN/>
        <w:adjustRightInd/>
        <w:ind w:left="720"/>
        <w:jc w:val="both"/>
        <w:rPr>
          <w:rFonts w:ascii="Arial" w:hAnsi="Arial" w:cs="Arial"/>
          <w:sz w:val="20"/>
          <w:szCs w:val="20"/>
        </w:rPr>
      </w:pPr>
    </w:p>
    <w:p w14:paraId="3C5D7560" w14:textId="2B4D3AEB" w:rsidR="0042471B" w:rsidRPr="0042471B" w:rsidRDefault="0042471B" w:rsidP="0042471B">
      <w:pPr>
        <w:widowControl/>
        <w:autoSpaceDE/>
        <w:autoSpaceDN/>
        <w:adjustRightInd/>
        <w:ind w:left="720"/>
        <w:jc w:val="both"/>
        <w:rPr>
          <w:rFonts w:ascii="Arial" w:hAnsi="Arial" w:cs="Arial"/>
          <w:sz w:val="20"/>
          <w:szCs w:val="20"/>
          <w:u w:val="single"/>
        </w:rPr>
      </w:pPr>
      <w:r w:rsidRPr="0042471B">
        <w:rPr>
          <w:rFonts w:ascii="Arial" w:hAnsi="Arial" w:cs="Arial"/>
          <w:sz w:val="20"/>
          <w:szCs w:val="20"/>
          <w:u w:val="single"/>
        </w:rPr>
        <w:t xml:space="preserve">2021: </w:t>
      </w:r>
    </w:p>
    <w:p w14:paraId="4CDA1A12" w14:textId="77777777" w:rsidR="0042471B" w:rsidRPr="0042471B" w:rsidRDefault="0042471B" w:rsidP="0042471B">
      <w:pPr>
        <w:widowControl/>
        <w:autoSpaceDE/>
        <w:autoSpaceDN/>
        <w:adjustRightInd/>
        <w:ind w:left="720"/>
        <w:jc w:val="both"/>
        <w:rPr>
          <w:rFonts w:ascii="Arial" w:hAnsi="Arial" w:cs="Arial"/>
          <w:sz w:val="20"/>
          <w:szCs w:val="20"/>
          <w:u w:val="single"/>
        </w:rPr>
      </w:pPr>
    </w:p>
    <w:p w14:paraId="686CB791" w14:textId="50DD343F" w:rsidR="0042471B" w:rsidRPr="0042471B" w:rsidRDefault="0042471B" w:rsidP="0042471B">
      <w:pPr>
        <w:widowControl/>
        <w:autoSpaceDE/>
        <w:autoSpaceDN/>
        <w:adjustRightInd/>
        <w:ind w:left="720"/>
        <w:jc w:val="both"/>
        <w:rPr>
          <w:rFonts w:ascii="Arial" w:hAnsi="Arial" w:cs="Arial"/>
          <w:sz w:val="20"/>
          <w:szCs w:val="20"/>
        </w:rPr>
      </w:pPr>
      <w:r w:rsidRPr="0042471B">
        <w:rPr>
          <w:rFonts w:ascii="Arial" w:hAnsi="Arial" w:cs="Arial"/>
          <w:sz w:val="20"/>
          <w:szCs w:val="20"/>
        </w:rPr>
        <w:t xml:space="preserve">The expectation of retired life mortality was changed to the PubS.H-2010(B) Retiree Table with the following adjustments: for males, 95% of male rates up to age 60, 110% for ages 61 to 75, and 101% for ages above 77; for females, 84% of female rates up to age 72, 100% for ages above 76; and projection scale MP-2020 will be used to project future improvements in life expectancy generationally. </w:t>
      </w:r>
    </w:p>
    <w:p w14:paraId="512A37A4" w14:textId="77777777" w:rsidR="0042471B" w:rsidRPr="0042471B" w:rsidRDefault="0042471B" w:rsidP="0042471B">
      <w:pPr>
        <w:widowControl/>
        <w:autoSpaceDE/>
        <w:autoSpaceDN/>
        <w:adjustRightInd/>
        <w:ind w:left="720"/>
        <w:jc w:val="both"/>
        <w:rPr>
          <w:rFonts w:ascii="Arial" w:hAnsi="Arial" w:cs="Arial"/>
          <w:sz w:val="20"/>
          <w:szCs w:val="20"/>
        </w:rPr>
      </w:pPr>
    </w:p>
    <w:p w14:paraId="2DCB31C2" w14:textId="423FE449" w:rsidR="0042471B" w:rsidRPr="0042471B" w:rsidRDefault="0042471B" w:rsidP="0042471B">
      <w:pPr>
        <w:widowControl/>
        <w:autoSpaceDE/>
        <w:autoSpaceDN/>
        <w:adjustRightInd/>
        <w:ind w:left="720"/>
        <w:jc w:val="both"/>
        <w:rPr>
          <w:rFonts w:ascii="Arial" w:hAnsi="Arial" w:cs="Arial"/>
          <w:sz w:val="20"/>
          <w:szCs w:val="20"/>
        </w:rPr>
      </w:pPr>
      <w:r w:rsidRPr="0042471B">
        <w:rPr>
          <w:rFonts w:ascii="Arial" w:hAnsi="Arial" w:cs="Arial"/>
          <w:sz w:val="20"/>
          <w:szCs w:val="20"/>
        </w:rPr>
        <w:t xml:space="preserve">The expectation of disabled mortality was changed to PubG.H-2010 Disabled Table for disabled retirees with the following adjustments: for males, 134% of male rates at all ages; for females, 121% of female rates at all ages; and projection scale MP-2020 will be used to project future improvements in life expectancy generationally. </w:t>
      </w:r>
    </w:p>
    <w:p w14:paraId="2825AB2C" w14:textId="77777777" w:rsidR="0042471B" w:rsidRPr="0042471B" w:rsidRDefault="0042471B" w:rsidP="0042471B">
      <w:pPr>
        <w:widowControl/>
        <w:autoSpaceDE/>
        <w:autoSpaceDN/>
        <w:adjustRightInd/>
        <w:ind w:left="720"/>
        <w:jc w:val="both"/>
        <w:rPr>
          <w:rFonts w:ascii="Arial" w:hAnsi="Arial" w:cs="Arial"/>
          <w:sz w:val="20"/>
          <w:szCs w:val="20"/>
        </w:rPr>
      </w:pPr>
    </w:p>
    <w:p w14:paraId="6740B185" w14:textId="2AA6142B" w:rsidR="0042471B" w:rsidRPr="0042471B" w:rsidRDefault="0042471B" w:rsidP="0042471B">
      <w:pPr>
        <w:widowControl/>
        <w:autoSpaceDE/>
        <w:autoSpaceDN/>
        <w:adjustRightInd/>
        <w:ind w:left="720"/>
        <w:jc w:val="both"/>
        <w:rPr>
          <w:rFonts w:ascii="Arial" w:hAnsi="Arial" w:cs="Arial"/>
          <w:sz w:val="20"/>
          <w:szCs w:val="20"/>
        </w:rPr>
      </w:pPr>
      <w:r w:rsidRPr="0042471B">
        <w:rPr>
          <w:rFonts w:ascii="Arial" w:hAnsi="Arial" w:cs="Arial"/>
          <w:sz w:val="20"/>
          <w:szCs w:val="20"/>
        </w:rPr>
        <w:t xml:space="preserve">The expectation of contingent annuitant mortality was based on the PubS.H-2010(B) Contingent Annuitant Table with the following adjustments: for males, 97% of male rates at all ages; for females, 110% of female rates at all ages; and projection scale MP-2020 will be used to project future improvements in life expectancy generationally. </w:t>
      </w:r>
    </w:p>
    <w:p w14:paraId="4060784F" w14:textId="77777777" w:rsidR="0042471B" w:rsidRPr="0042471B" w:rsidRDefault="0042471B" w:rsidP="0042471B">
      <w:pPr>
        <w:widowControl/>
        <w:autoSpaceDE/>
        <w:autoSpaceDN/>
        <w:adjustRightInd/>
        <w:ind w:left="720"/>
        <w:jc w:val="both"/>
        <w:rPr>
          <w:rFonts w:ascii="Arial" w:hAnsi="Arial" w:cs="Arial"/>
          <w:sz w:val="20"/>
          <w:szCs w:val="20"/>
        </w:rPr>
      </w:pPr>
    </w:p>
    <w:p w14:paraId="37E7378C" w14:textId="485D896A" w:rsidR="0042471B" w:rsidRPr="0042471B" w:rsidRDefault="0042471B" w:rsidP="0042471B">
      <w:pPr>
        <w:widowControl/>
        <w:autoSpaceDE/>
        <w:autoSpaceDN/>
        <w:adjustRightInd/>
        <w:ind w:left="720"/>
        <w:jc w:val="both"/>
        <w:rPr>
          <w:rFonts w:ascii="Arial" w:hAnsi="Arial" w:cs="Arial"/>
          <w:sz w:val="20"/>
          <w:szCs w:val="20"/>
        </w:rPr>
      </w:pPr>
      <w:r w:rsidRPr="0042471B">
        <w:rPr>
          <w:rFonts w:ascii="Arial" w:hAnsi="Arial" w:cs="Arial"/>
          <w:sz w:val="20"/>
          <w:szCs w:val="20"/>
        </w:rPr>
        <w:t xml:space="preserve">The price inflation assumption was reduced from 2.75% to 2.40%. </w:t>
      </w:r>
    </w:p>
    <w:p w14:paraId="476D9594" w14:textId="77777777" w:rsidR="0042471B" w:rsidRPr="0042471B" w:rsidRDefault="0042471B" w:rsidP="0042471B">
      <w:pPr>
        <w:widowControl/>
        <w:autoSpaceDE/>
        <w:autoSpaceDN/>
        <w:adjustRightInd/>
        <w:ind w:left="720"/>
        <w:jc w:val="both"/>
        <w:rPr>
          <w:rFonts w:ascii="Arial" w:hAnsi="Arial" w:cs="Arial"/>
          <w:sz w:val="20"/>
          <w:szCs w:val="20"/>
        </w:rPr>
      </w:pPr>
    </w:p>
    <w:p w14:paraId="3C4AD5D8" w14:textId="29FAB988" w:rsidR="0042471B" w:rsidRPr="0042471B" w:rsidRDefault="0042471B" w:rsidP="0042471B">
      <w:pPr>
        <w:widowControl/>
        <w:autoSpaceDE/>
        <w:autoSpaceDN/>
        <w:adjustRightInd/>
        <w:ind w:left="720"/>
        <w:jc w:val="both"/>
        <w:rPr>
          <w:rFonts w:ascii="Arial" w:hAnsi="Arial" w:cs="Arial"/>
          <w:sz w:val="20"/>
          <w:szCs w:val="20"/>
        </w:rPr>
      </w:pPr>
      <w:r w:rsidRPr="0042471B">
        <w:rPr>
          <w:rFonts w:ascii="Arial" w:hAnsi="Arial" w:cs="Arial"/>
          <w:sz w:val="20"/>
          <w:szCs w:val="20"/>
        </w:rPr>
        <w:t xml:space="preserve">The wage inflation assumption was reduced from 3.00% to 2.65%. </w:t>
      </w:r>
    </w:p>
    <w:p w14:paraId="12AC5965" w14:textId="77777777" w:rsidR="0042471B" w:rsidRPr="0042471B" w:rsidRDefault="0042471B" w:rsidP="0042471B">
      <w:pPr>
        <w:widowControl/>
        <w:autoSpaceDE/>
        <w:autoSpaceDN/>
        <w:adjustRightInd/>
        <w:ind w:left="720"/>
        <w:jc w:val="both"/>
        <w:rPr>
          <w:rFonts w:ascii="Arial" w:hAnsi="Arial" w:cs="Arial"/>
          <w:sz w:val="20"/>
          <w:szCs w:val="20"/>
        </w:rPr>
      </w:pPr>
    </w:p>
    <w:p w14:paraId="1DFA8D19" w14:textId="416585CD" w:rsidR="0042471B" w:rsidRPr="0042471B" w:rsidRDefault="0042471B" w:rsidP="0042471B">
      <w:pPr>
        <w:widowControl/>
        <w:autoSpaceDE/>
        <w:autoSpaceDN/>
        <w:adjustRightInd/>
        <w:ind w:left="720"/>
        <w:jc w:val="both"/>
        <w:rPr>
          <w:rFonts w:ascii="Arial" w:hAnsi="Arial" w:cs="Arial"/>
          <w:sz w:val="20"/>
          <w:szCs w:val="20"/>
        </w:rPr>
      </w:pPr>
      <w:r w:rsidRPr="0042471B">
        <w:rPr>
          <w:rFonts w:ascii="Arial" w:hAnsi="Arial" w:cs="Arial"/>
          <w:sz w:val="20"/>
          <w:szCs w:val="20"/>
        </w:rPr>
        <w:t xml:space="preserve">The investment rate of return assumption was changed from 7.75% to 7.55%. </w:t>
      </w:r>
    </w:p>
    <w:p w14:paraId="6ECAE3FC" w14:textId="77777777" w:rsidR="0042471B" w:rsidRPr="0042471B" w:rsidRDefault="0042471B" w:rsidP="0042471B">
      <w:pPr>
        <w:widowControl/>
        <w:autoSpaceDE/>
        <w:autoSpaceDN/>
        <w:adjustRightInd/>
        <w:ind w:left="720"/>
        <w:jc w:val="both"/>
        <w:rPr>
          <w:rFonts w:ascii="Arial" w:hAnsi="Arial" w:cs="Arial"/>
          <w:sz w:val="20"/>
          <w:szCs w:val="20"/>
        </w:rPr>
      </w:pPr>
    </w:p>
    <w:p w14:paraId="3003B274" w14:textId="5CB1A930" w:rsidR="0042471B" w:rsidRPr="0042471B" w:rsidRDefault="0042471B" w:rsidP="0042471B">
      <w:pPr>
        <w:widowControl/>
        <w:autoSpaceDE/>
        <w:autoSpaceDN/>
        <w:adjustRightInd/>
        <w:ind w:left="720"/>
        <w:jc w:val="both"/>
        <w:rPr>
          <w:rFonts w:ascii="Arial" w:hAnsi="Arial" w:cs="Arial"/>
          <w:sz w:val="20"/>
          <w:szCs w:val="20"/>
        </w:rPr>
      </w:pPr>
      <w:r w:rsidRPr="0042471B">
        <w:rPr>
          <w:rFonts w:ascii="Arial" w:hAnsi="Arial" w:cs="Arial"/>
          <w:sz w:val="20"/>
          <w:szCs w:val="20"/>
        </w:rPr>
        <w:t xml:space="preserve">The assumed load for administrative expenses was increased from 0.25% to 0.28%. </w:t>
      </w:r>
    </w:p>
    <w:p w14:paraId="26B4913F" w14:textId="77777777" w:rsidR="0042471B" w:rsidRPr="0042471B" w:rsidRDefault="0042471B" w:rsidP="0042471B">
      <w:pPr>
        <w:widowControl/>
        <w:autoSpaceDE/>
        <w:autoSpaceDN/>
        <w:adjustRightInd/>
        <w:ind w:left="720"/>
        <w:jc w:val="both"/>
        <w:rPr>
          <w:rFonts w:ascii="Arial" w:hAnsi="Arial" w:cs="Arial"/>
          <w:sz w:val="20"/>
          <w:szCs w:val="20"/>
        </w:rPr>
      </w:pPr>
    </w:p>
    <w:p w14:paraId="18E1D2BA" w14:textId="2AAC148E" w:rsidR="0042471B" w:rsidRPr="0042471B" w:rsidRDefault="0042471B" w:rsidP="0042471B">
      <w:pPr>
        <w:widowControl/>
        <w:autoSpaceDE/>
        <w:autoSpaceDN/>
        <w:adjustRightInd/>
        <w:ind w:left="720"/>
        <w:jc w:val="both"/>
        <w:rPr>
          <w:rFonts w:ascii="Arial" w:hAnsi="Arial" w:cs="Arial"/>
          <w:sz w:val="20"/>
          <w:szCs w:val="20"/>
        </w:rPr>
      </w:pPr>
      <w:r w:rsidRPr="0042471B">
        <w:rPr>
          <w:rFonts w:ascii="Arial" w:hAnsi="Arial" w:cs="Arial"/>
          <w:sz w:val="20"/>
          <w:szCs w:val="20"/>
        </w:rPr>
        <w:t xml:space="preserve">Withdrawal rates, pre-retirement mortality rates, disability rates and service retirement rates were also adjusted to reflect actual experience more closely. </w:t>
      </w:r>
    </w:p>
    <w:p w14:paraId="269D52FF" w14:textId="77777777" w:rsidR="0042471B" w:rsidRPr="0042471B" w:rsidRDefault="0042471B" w:rsidP="0042471B">
      <w:pPr>
        <w:widowControl/>
        <w:autoSpaceDE/>
        <w:autoSpaceDN/>
        <w:adjustRightInd/>
        <w:ind w:left="720"/>
        <w:jc w:val="both"/>
        <w:rPr>
          <w:rFonts w:ascii="Arial" w:hAnsi="Arial" w:cs="Arial"/>
          <w:sz w:val="20"/>
          <w:szCs w:val="20"/>
        </w:rPr>
      </w:pPr>
    </w:p>
    <w:p w14:paraId="2A5DE118" w14:textId="4EC36754" w:rsidR="0042471B" w:rsidRPr="0042471B" w:rsidRDefault="0042471B" w:rsidP="0042471B">
      <w:pPr>
        <w:widowControl/>
        <w:autoSpaceDE/>
        <w:autoSpaceDN/>
        <w:adjustRightInd/>
        <w:ind w:left="720"/>
        <w:jc w:val="both"/>
        <w:rPr>
          <w:rFonts w:ascii="Arial" w:hAnsi="Arial" w:cs="Arial"/>
          <w:sz w:val="20"/>
          <w:szCs w:val="20"/>
        </w:rPr>
      </w:pPr>
      <w:r w:rsidRPr="0042471B">
        <w:rPr>
          <w:rFonts w:ascii="Arial" w:hAnsi="Arial" w:cs="Arial"/>
          <w:sz w:val="20"/>
          <w:szCs w:val="20"/>
        </w:rPr>
        <w:t xml:space="preserve">The percentage of active member disabilities assumed to be in the line of duty was increased from 9% to 12%. </w:t>
      </w:r>
    </w:p>
    <w:p w14:paraId="395FEB04" w14:textId="77777777" w:rsidR="0042471B" w:rsidRPr="0042471B" w:rsidRDefault="0042471B" w:rsidP="0042471B">
      <w:pPr>
        <w:widowControl/>
        <w:autoSpaceDE/>
        <w:autoSpaceDN/>
        <w:adjustRightInd/>
        <w:ind w:left="720"/>
        <w:jc w:val="both"/>
        <w:rPr>
          <w:rFonts w:ascii="Arial" w:hAnsi="Arial" w:cs="Arial"/>
          <w:sz w:val="20"/>
          <w:szCs w:val="20"/>
        </w:rPr>
      </w:pPr>
    </w:p>
    <w:p w14:paraId="50E4EEC7" w14:textId="07B1BFE9" w:rsidR="008C6C6E" w:rsidRDefault="0042471B" w:rsidP="0042471B">
      <w:pPr>
        <w:widowControl/>
        <w:autoSpaceDE/>
        <w:autoSpaceDN/>
        <w:adjustRightInd/>
        <w:ind w:left="720"/>
        <w:jc w:val="both"/>
        <w:rPr>
          <w:rFonts w:ascii="Arial" w:hAnsi="Arial" w:cs="Arial"/>
          <w:sz w:val="20"/>
          <w:szCs w:val="20"/>
        </w:rPr>
      </w:pPr>
      <w:r w:rsidRPr="0042471B">
        <w:rPr>
          <w:rFonts w:ascii="Arial" w:hAnsi="Arial" w:cs="Arial"/>
          <w:sz w:val="20"/>
          <w:szCs w:val="20"/>
        </w:rPr>
        <w:t>The percentage of active member deaths assumed to be in the line of duty was decreased from 6% to 4%.</w:t>
      </w:r>
    </w:p>
    <w:p w14:paraId="491BFE6C" w14:textId="51FC5897" w:rsidR="004B7028" w:rsidRDefault="004B7028" w:rsidP="0042471B">
      <w:pPr>
        <w:widowControl/>
        <w:autoSpaceDE/>
        <w:autoSpaceDN/>
        <w:adjustRightInd/>
        <w:ind w:left="720"/>
        <w:jc w:val="both"/>
        <w:rPr>
          <w:rFonts w:ascii="Arial" w:hAnsi="Arial" w:cs="Arial"/>
          <w:sz w:val="20"/>
          <w:szCs w:val="20"/>
        </w:rPr>
      </w:pPr>
    </w:p>
    <w:p w14:paraId="58DF6D26" w14:textId="41505033" w:rsidR="004B7028" w:rsidRDefault="004B7028" w:rsidP="0042471B">
      <w:pPr>
        <w:widowControl/>
        <w:autoSpaceDE/>
        <w:autoSpaceDN/>
        <w:adjustRightInd/>
        <w:ind w:left="720"/>
        <w:jc w:val="both"/>
        <w:rPr>
          <w:rFonts w:ascii="Arial" w:hAnsi="Arial" w:cs="Arial"/>
          <w:sz w:val="20"/>
          <w:szCs w:val="20"/>
          <w:u w:val="single"/>
        </w:rPr>
      </w:pPr>
      <w:r w:rsidRPr="004B7028">
        <w:rPr>
          <w:rFonts w:ascii="Arial" w:hAnsi="Arial" w:cs="Arial"/>
          <w:sz w:val="20"/>
          <w:szCs w:val="20"/>
          <w:u w:val="single"/>
        </w:rPr>
        <w:t>2023</w:t>
      </w:r>
      <w:r>
        <w:rPr>
          <w:rFonts w:ascii="Arial" w:hAnsi="Arial" w:cs="Arial"/>
          <w:sz w:val="20"/>
          <w:szCs w:val="20"/>
          <w:u w:val="single"/>
        </w:rPr>
        <w:t>:</w:t>
      </w:r>
    </w:p>
    <w:p w14:paraId="031E583A" w14:textId="416635D2" w:rsidR="004B7028" w:rsidRDefault="004B7028" w:rsidP="004B7028">
      <w:pPr>
        <w:widowControl/>
        <w:autoSpaceDE/>
        <w:autoSpaceDN/>
        <w:adjustRightInd/>
        <w:ind w:left="720"/>
        <w:jc w:val="both"/>
        <w:rPr>
          <w:rFonts w:ascii="Arial" w:hAnsi="Arial" w:cs="Arial"/>
          <w:sz w:val="20"/>
          <w:szCs w:val="20"/>
        </w:rPr>
      </w:pPr>
      <w:r w:rsidRPr="004B7028">
        <w:rPr>
          <w:rFonts w:ascii="Arial" w:hAnsi="Arial" w:cs="Arial"/>
          <w:sz w:val="20"/>
          <w:szCs w:val="20"/>
        </w:rPr>
        <w:t>The investment rate of return assumption was changed from 7.55% to 7.00%.</w:t>
      </w:r>
    </w:p>
    <w:p w14:paraId="092BA1BE" w14:textId="77777777" w:rsidR="004B7028" w:rsidRPr="004B7028" w:rsidRDefault="004B7028" w:rsidP="004B7028">
      <w:pPr>
        <w:widowControl/>
        <w:autoSpaceDE/>
        <w:autoSpaceDN/>
        <w:adjustRightInd/>
        <w:ind w:left="720"/>
        <w:jc w:val="both"/>
        <w:rPr>
          <w:rFonts w:ascii="Arial" w:hAnsi="Arial" w:cs="Arial"/>
          <w:sz w:val="20"/>
          <w:szCs w:val="20"/>
        </w:rPr>
      </w:pPr>
    </w:p>
    <w:p w14:paraId="221406D1" w14:textId="3A89E4B0" w:rsidR="004B7028" w:rsidRDefault="004B7028" w:rsidP="004B7028">
      <w:pPr>
        <w:widowControl/>
        <w:autoSpaceDE/>
        <w:autoSpaceDN/>
        <w:adjustRightInd/>
        <w:ind w:left="720"/>
        <w:jc w:val="both"/>
        <w:rPr>
          <w:rFonts w:ascii="Arial" w:hAnsi="Arial" w:cs="Arial"/>
          <w:sz w:val="20"/>
          <w:szCs w:val="20"/>
        </w:rPr>
      </w:pPr>
      <w:r w:rsidRPr="004B7028">
        <w:rPr>
          <w:rFonts w:ascii="Arial" w:hAnsi="Arial" w:cs="Arial"/>
          <w:sz w:val="20"/>
          <w:szCs w:val="20"/>
        </w:rPr>
        <w:lastRenderedPageBreak/>
        <w:t>The assumed load for administrative expenses was decreased from 0.28% to 0.26%</w:t>
      </w:r>
      <w:r>
        <w:rPr>
          <w:rFonts w:ascii="Arial" w:hAnsi="Arial" w:cs="Arial"/>
          <w:sz w:val="20"/>
          <w:szCs w:val="20"/>
        </w:rPr>
        <w:t xml:space="preserve"> </w:t>
      </w:r>
      <w:r w:rsidRPr="004B7028">
        <w:rPr>
          <w:rFonts w:ascii="Arial" w:hAnsi="Arial" w:cs="Arial"/>
          <w:sz w:val="20"/>
          <w:szCs w:val="20"/>
        </w:rPr>
        <w:t>of payroll.</w:t>
      </w:r>
    </w:p>
    <w:p w14:paraId="3E3DC098" w14:textId="77777777" w:rsidR="004B7028" w:rsidRPr="004B7028" w:rsidRDefault="004B7028" w:rsidP="004B7028">
      <w:pPr>
        <w:widowControl/>
        <w:autoSpaceDE/>
        <w:autoSpaceDN/>
        <w:adjustRightInd/>
        <w:ind w:left="720"/>
        <w:jc w:val="both"/>
        <w:rPr>
          <w:rFonts w:ascii="Arial" w:hAnsi="Arial" w:cs="Arial"/>
          <w:sz w:val="20"/>
          <w:szCs w:val="20"/>
        </w:rPr>
      </w:pPr>
    </w:p>
    <w:p w14:paraId="0C00CE6A" w14:textId="2AD178F5" w:rsidR="004B7028" w:rsidRDefault="004B7028" w:rsidP="004B7028">
      <w:pPr>
        <w:widowControl/>
        <w:autoSpaceDE/>
        <w:autoSpaceDN/>
        <w:adjustRightInd/>
        <w:ind w:left="720"/>
        <w:jc w:val="both"/>
        <w:rPr>
          <w:rFonts w:ascii="Arial" w:hAnsi="Arial" w:cs="Arial"/>
          <w:sz w:val="20"/>
          <w:szCs w:val="20"/>
        </w:rPr>
      </w:pPr>
      <w:r w:rsidRPr="004B7028">
        <w:rPr>
          <w:rFonts w:ascii="Arial" w:hAnsi="Arial" w:cs="Arial"/>
          <w:sz w:val="20"/>
          <w:szCs w:val="20"/>
        </w:rPr>
        <w:t>Withdrawal rates, disability rates and service retirement rates were adjusted to reflect</w:t>
      </w:r>
      <w:r>
        <w:rPr>
          <w:rFonts w:ascii="Arial" w:hAnsi="Arial" w:cs="Arial"/>
          <w:sz w:val="20"/>
          <w:szCs w:val="20"/>
        </w:rPr>
        <w:t xml:space="preserve"> </w:t>
      </w:r>
      <w:r w:rsidRPr="004B7028">
        <w:rPr>
          <w:rFonts w:ascii="Arial" w:hAnsi="Arial" w:cs="Arial"/>
          <w:sz w:val="20"/>
          <w:szCs w:val="20"/>
        </w:rPr>
        <w:t>actual experience more closely.</w:t>
      </w:r>
    </w:p>
    <w:p w14:paraId="2AD22ED5" w14:textId="77777777" w:rsidR="004B7028" w:rsidRPr="004B7028" w:rsidRDefault="004B7028" w:rsidP="004B7028">
      <w:pPr>
        <w:widowControl/>
        <w:autoSpaceDE/>
        <w:autoSpaceDN/>
        <w:adjustRightInd/>
        <w:ind w:left="720"/>
        <w:jc w:val="both"/>
        <w:rPr>
          <w:rFonts w:ascii="Arial" w:hAnsi="Arial" w:cs="Arial"/>
          <w:sz w:val="20"/>
          <w:szCs w:val="20"/>
        </w:rPr>
      </w:pPr>
    </w:p>
    <w:p w14:paraId="69DD6F0B" w14:textId="21A6AEC6" w:rsidR="004B7028" w:rsidRDefault="004B7028" w:rsidP="004B7028">
      <w:pPr>
        <w:widowControl/>
        <w:autoSpaceDE/>
        <w:autoSpaceDN/>
        <w:adjustRightInd/>
        <w:ind w:left="720"/>
        <w:jc w:val="both"/>
        <w:rPr>
          <w:rFonts w:ascii="Arial" w:hAnsi="Arial" w:cs="Arial"/>
          <w:sz w:val="20"/>
          <w:szCs w:val="20"/>
        </w:rPr>
      </w:pPr>
      <w:r w:rsidRPr="004B7028">
        <w:rPr>
          <w:rFonts w:ascii="Arial" w:hAnsi="Arial" w:cs="Arial"/>
          <w:sz w:val="20"/>
          <w:szCs w:val="20"/>
        </w:rPr>
        <w:t>The percentage of participants assumed to receive a deferred benefit upon attaining</w:t>
      </w:r>
      <w:r>
        <w:rPr>
          <w:rFonts w:ascii="Arial" w:hAnsi="Arial" w:cs="Arial"/>
          <w:sz w:val="20"/>
          <w:szCs w:val="20"/>
        </w:rPr>
        <w:t xml:space="preserve"> </w:t>
      </w:r>
      <w:r w:rsidRPr="004B7028">
        <w:rPr>
          <w:rFonts w:ascii="Arial" w:hAnsi="Arial" w:cs="Arial"/>
          <w:sz w:val="20"/>
          <w:szCs w:val="20"/>
        </w:rPr>
        <w:t>the eligibility requirements for retirement was increased from 60% to 65%.</w:t>
      </w:r>
    </w:p>
    <w:p w14:paraId="5D76D5D9" w14:textId="77777777" w:rsidR="004B7028" w:rsidRPr="004B7028" w:rsidRDefault="004B7028" w:rsidP="004B7028">
      <w:pPr>
        <w:widowControl/>
        <w:autoSpaceDE/>
        <w:autoSpaceDN/>
        <w:adjustRightInd/>
        <w:ind w:left="720"/>
        <w:jc w:val="both"/>
        <w:rPr>
          <w:rFonts w:ascii="Arial" w:hAnsi="Arial" w:cs="Arial"/>
          <w:sz w:val="20"/>
          <w:szCs w:val="20"/>
        </w:rPr>
      </w:pPr>
    </w:p>
    <w:p w14:paraId="0513BFA3" w14:textId="1475F456" w:rsidR="004B7028" w:rsidRDefault="004B7028" w:rsidP="004B7028">
      <w:pPr>
        <w:widowControl/>
        <w:autoSpaceDE/>
        <w:autoSpaceDN/>
        <w:adjustRightInd/>
        <w:ind w:left="720"/>
        <w:jc w:val="both"/>
        <w:rPr>
          <w:rFonts w:ascii="Arial" w:hAnsi="Arial" w:cs="Arial"/>
          <w:sz w:val="20"/>
          <w:szCs w:val="20"/>
        </w:rPr>
      </w:pPr>
      <w:r w:rsidRPr="004B7028">
        <w:rPr>
          <w:rFonts w:ascii="Arial" w:hAnsi="Arial" w:cs="Arial"/>
          <w:sz w:val="20"/>
          <w:szCs w:val="20"/>
        </w:rPr>
        <w:t>For married members, the number of years that a male is assumed to be older than</w:t>
      </w:r>
      <w:r>
        <w:rPr>
          <w:rFonts w:ascii="Arial" w:hAnsi="Arial" w:cs="Arial"/>
          <w:sz w:val="20"/>
          <w:szCs w:val="20"/>
        </w:rPr>
        <w:t xml:space="preserve"> </w:t>
      </w:r>
      <w:r w:rsidRPr="004B7028">
        <w:rPr>
          <w:rFonts w:ascii="Arial" w:hAnsi="Arial" w:cs="Arial"/>
          <w:sz w:val="20"/>
          <w:szCs w:val="20"/>
        </w:rPr>
        <w:t>his spouse was changed from 3 years to 2 years.</w:t>
      </w:r>
    </w:p>
    <w:p w14:paraId="4ECA8B74" w14:textId="77777777" w:rsidR="004B7028" w:rsidRPr="004B7028" w:rsidRDefault="004B7028" w:rsidP="004B7028">
      <w:pPr>
        <w:widowControl/>
        <w:autoSpaceDE/>
        <w:autoSpaceDN/>
        <w:adjustRightInd/>
        <w:ind w:left="720"/>
        <w:jc w:val="both"/>
        <w:rPr>
          <w:rFonts w:ascii="Arial" w:hAnsi="Arial" w:cs="Arial"/>
          <w:sz w:val="20"/>
          <w:szCs w:val="20"/>
        </w:rPr>
      </w:pPr>
    </w:p>
    <w:p w14:paraId="0BAE7190" w14:textId="757AA858" w:rsidR="004B7028" w:rsidRDefault="004B7028" w:rsidP="004B7028">
      <w:pPr>
        <w:widowControl/>
        <w:autoSpaceDE/>
        <w:autoSpaceDN/>
        <w:adjustRightInd/>
        <w:ind w:left="720"/>
        <w:jc w:val="both"/>
        <w:rPr>
          <w:rFonts w:ascii="Arial" w:hAnsi="Arial" w:cs="Arial"/>
          <w:sz w:val="20"/>
          <w:szCs w:val="20"/>
        </w:rPr>
      </w:pPr>
      <w:r w:rsidRPr="004B7028">
        <w:rPr>
          <w:rFonts w:ascii="Arial" w:hAnsi="Arial" w:cs="Arial"/>
          <w:sz w:val="20"/>
          <w:szCs w:val="20"/>
        </w:rPr>
        <w:t>The assumed amount of unused sick leave at retirement was increased from 0.50</w:t>
      </w:r>
      <w:r>
        <w:rPr>
          <w:rFonts w:ascii="Arial" w:hAnsi="Arial" w:cs="Arial"/>
          <w:sz w:val="20"/>
          <w:szCs w:val="20"/>
        </w:rPr>
        <w:t xml:space="preserve"> </w:t>
      </w:r>
      <w:r w:rsidRPr="004B7028">
        <w:rPr>
          <w:rFonts w:ascii="Arial" w:hAnsi="Arial" w:cs="Arial"/>
          <w:sz w:val="20"/>
          <w:szCs w:val="20"/>
        </w:rPr>
        <w:t>years to 0.55 years.</w:t>
      </w:r>
    </w:p>
    <w:p w14:paraId="441B28AD" w14:textId="77777777" w:rsidR="004B7028" w:rsidRPr="004B7028" w:rsidRDefault="004B7028" w:rsidP="004B7028">
      <w:pPr>
        <w:widowControl/>
        <w:autoSpaceDE/>
        <w:autoSpaceDN/>
        <w:adjustRightInd/>
        <w:ind w:left="720"/>
        <w:jc w:val="both"/>
        <w:rPr>
          <w:rFonts w:ascii="Arial" w:hAnsi="Arial" w:cs="Arial"/>
          <w:sz w:val="20"/>
          <w:szCs w:val="20"/>
        </w:rPr>
      </w:pPr>
    </w:p>
    <w:p w14:paraId="412187C6" w14:textId="77F8F9BA" w:rsidR="004B7028" w:rsidRPr="004B7028" w:rsidRDefault="004B7028" w:rsidP="004B7028">
      <w:pPr>
        <w:widowControl/>
        <w:autoSpaceDE/>
        <w:autoSpaceDN/>
        <w:adjustRightInd/>
        <w:ind w:left="720"/>
        <w:jc w:val="both"/>
        <w:rPr>
          <w:rFonts w:ascii="Arial" w:hAnsi="Arial" w:cs="Arial"/>
          <w:sz w:val="20"/>
          <w:szCs w:val="20"/>
        </w:rPr>
      </w:pPr>
      <w:r w:rsidRPr="004B7028">
        <w:rPr>
          <w:rFonts w:ascii="Arial" w:hAnsi="Arial" w:cs="Arial"/>
          <w:sz w:val="20"/>
          <w:szCs w:val="20"/>
        </w:rPr>
        <w:t>The assumed average number of years of military service that participants will have</w:t>
      </w:r>
      <w:r>
        <w:rPr>
          <w:rFonts w:ascii="Arial" w:hAnsi="Arial" w:cs="Arial"/>
          <w:sz w:val="20"/>
          <w:szCs w:val="20"/>
        </w:rPr>
        <w:t xml:space="preserve"> </w:t>
      </w:r>
      <w:r w:rsidRPr="004B7028">
        <w:rPr>
          <w:rFonts w:ascii="Arial" w:hAnsi="Arial" w:cs="Arial"/>
          <w:sz w:val="20"/>
          <w:szCs w:val="20"/>
        </w:rPr>
        <w:t>at retirement was decreased from 0.25 years to 0.20 years.</w:t>
      </w:r>
    </w:p>
    <w:p w14:paraId="60E1CDF5" w14:textId="77777777" w:rsidR="0042471B" w:rsidRDefault="0042471B" w:rsidP="0042471B">
      <w:pPr>
        <w:widowControl/>
        <w:autoSpaceDE/>
        <w:autoSpaceDN/>
        <w:adjustRightInd/>
        <w:ind w:left="720"/>
        <w:rPr>
          <w:rFonts w:ascii="Arial" w:hAnsi="Arial" w:cs="Arial"/>
          <w:sz w:val="20"/>
          <w:szCs w:val="20"/>
        </w:rPr>
      </w:pPr>
    </w:p>
    <w:p w14:paraId="75098619" w14:textId="55540017" w:rsidR="009210F1" w:rsidRPr="00B32FA8"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sidRPr="00B32FA8">
        <w:rPr>
          <w:rFonts w:ascii="Arial" w:hAnsi="Arial" w:cs="Arial"/>
          <w:sz w:val="20"/>
          <w:szCs w:val="20"/>
        </w:rPr>
        <w:t>(2)</w:t>
      </w:r>
      <w:r w:rsidRPr="00B32FA8">
        <w:rPr>
          <w:rFonts w:ascii="Arial" w:hAnsi="Arial" w:cs="Arial"/>
          <w:sz w:val="20"/>
          <w:szCs w:val="20"/>
        </w:rPr>
        <w:tab/>
      </w:r>
      <w:r w:rsidR="0057621A" w:rsidRPr="006B4E13">
        <w:rPr>
          <w:rFonts w:ascii="Arial" w:hAnsi="Arial" w:cs="Arial"/>
          <w:i/>
          <w:sz w:val="20"/>
          <w:szCs w:val="20"/>
        </w:rPr>
        <w:t>Changes in benefit provisions</w:t>
      </w:r>
    </w:p>
    <w:p w14:paraId="096A6CEA" w14:textId="77777777" w:rsidR="009210F1" w:rsidRPr="00B32FA8"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15AAA36B" w14:textId="77777777" w:rsidR="0057621A" w:rsidRPr="0057621A" w:rsidRDefault="0057621A" w:rsidP="0057621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u w:val="single"/>
        </w:rPr>
      </w:pPr>
      <w:r w:rsidRPr="0057621A">
        <w:rPr>
          <w:rFonts w:ascii="Arial" w:hAnsi="Arial" w:cs="Arial"/>
          <w:sz w:val="20"/>
          <w:szCs w:val="20"/>
          <w:u w:val="single"/>
        </w:rPr>
        <w:t>2016:</w:t>
      </w:r>
    </w:p>
    <w:p w14:paraId="52E0FBFD" w14:textId="227AAD3C" w:rsid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7273C5F1" w14:textId="23E00607" w:rsidR="0057621A" w:rsidRPr="0057621A" w:rsidRDefault="0057621A" w:rsidP="0057621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57621A">
        <w:rPr>
          <w:rFonts w:ascii="Arial" w:hAnsi="Arial" w:cs="Arial"/>
          <w:sz w:val="20"/>
          <w:szCs w:val="20"/>
        </w:rPr>
        <w:t xml:space="preserve">Effective July 1, 2016, the interest rate on employee contributions shall be calculated </w:t>
      </w:r>
      <w:r>
        <w:rPr>
          <w:rFonts w:ascii="Arial" w:hAnsi="Arial" w:cs="Arial"/>
          <w:sz w:val="20"/>
          <w:szCs w:val="20"/>
        </w:rPr>
        <w:t xml:space="preserve">based </w:t>
      </w:r>
      <w:r w:rsidRPr="0057621A">
        <w:rPr>
          <w:rFonts w:ascii="Arial" w:hAnsi="Arial" w:cs="Arial"/>
          <w:sz w:val="20"/>
          <w:szCs w:val="20"/>
        </w:rPr>
        <w:t xml:space="preserve">on the money market rate as published by the Wall Street Journal on December </w:t>
      </w:r>
      <w:r>
        <w:rPr>
          <w:rFonts w:ascii="Arial" w:hAnsi="Arial" w:cs="Arial"/>
          <w:sz w:val="20"/>
          <w:szCs w:val="20"/>
        </w:rPr>
        <w:t>3</w:t>
      </w:r>
      <w:r w:rsidRPr="0057621A">
        <w:rPr>
          <w:rFonts w:ascii="Arial" w:hAnsi="Arial" w:cs="Arial"/>
          <w:sz w:val="20"/>
          <w:szCs w:val="20"/>
        </w:rPr>
        <w:t xml:space="preserve">1 of each preceding year with a minimum rate of one percent and a maximum rate of five percent. </w:t>
      </w:r>
    </w:p>
    <w:p w14:paraId="5754AEC3" w14:textId="77777777" w:rsidR="0057621A" w:rsidRDefault="0057621A"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41400B82" w14:textId="12FF88D5" w:rsidR="006B4E13" w:rsidRPr="006B4E13" w:rsidRDefault="006B4E13" w:rsidP="00364453">
      <w:pPr>
        <w:widowControl/>
        <w:autoSpaceDE/>
        <w:autoSpaceDN/>
        <w:adjustRightInd/>
        <w:jc w:val="both"/>
        <w:rPr>
          <w:rFonts w:ascii="Arial" w:hAnsi="Arial" w:cs="Arial"/>
          <w:i/>
          <w:sz w:val="20"/>
          <w:szCs w:val="20"/>
        </w:rPr>
      </w:pPr>
      <w:r w:rsidRPr="006B4E13">
        <w:rPr>
          <w:rFonts w:ascii="Arial" w:hAnsi="Arial" w:cs="Arial"/>
          <w:sz w:val="20"/>
          <w:szCs w:val="20"/>
        </w:rPr>
        <w:t>(3)</w:t>
      </w:r>
      <w:r w:rsidRPr="006B4E13">
        <w:rPr>
          <w:rFonts w:ascii="Arial" w:hAnsi="Arial" w:cs="Arial"/>
          <w:sz w:val="20"/>
          <w:szCs w:val="20"/>
        </w:rPr>
        <w:tab/>
      </w:r>
      <w:r w:rsidRPr="006B4E13">
        <w:rPr>
          <w:rFonts w:ascii="Arial" w:hAnsi="Arial" w:cs="Arial"/>
          <w:i/>
          <w:sz w:val="20"/>
          <w:szCs w:val="20"/>
        </w:rPr>
        <w:t>Method and assumptions used in calculations of actuarially determined contributions.</w:t>
      </w:r>
    </w:p>
    <w:p w14:paraId="6692A64E" w14:textId="12C71F6B" w:rsidR="006B4E13" w:rsidRDefault="006B4E13" w:rsidP="00364453">
      <w:pPr>
        <w:widowControl/>
        <w:autoSpaceDE/>
        <w:autoSpaceDN/>
        <w:adjustRightInd/>
        <w:ind w:left="720"/>
        <w:jc w:val="both"/>
        <w:rPr>
          <w:rFonts w:ascii="Arial" w:hAnsi="Arial" w:cs="Arial"/>
          <w:sz w:val="20"/>
          <w:szCs w:val="20"/>
        </w:rPr>
      </w:pPr>
      <w:r w:rsidRPr="006B4E13">
        <w:rPr>
          <w:rFonts w:ascii="Arial" w:hAnsi="Arial" w:cs="Arial"/>
          <w:sz w:val="20"/>
          <w:szCs w:val="20"/>
        </w:rPr>
        <w:t>The actuarially determined contribution rates in the schedule of employer contributions are calculated as of June 30, two years prior to the end of the fiscal year in which contribu</w:t>
      </w:r>
      <w:r w:rsidR="006B609A">
        <w:rPr>
          <w:rFonts w:ascii="Arial" w:hAnsi="Arial" w:cs="Arial"/>
          <w:sz w:val="20"/>
          <w:szCs w:val="20"/>
        </w:rPr>
        <w:t>tions are reported (June 30, 202</w:t>
      </w:r>
      <w:r w:rsidR="00F52614">
        <w:rPr>
          <w:rFonts w:ascii="Arial" w:hAnsi="Arial" w:cs="Arial"/>
          <w:sz w:val="20"/>
          <w:szCs w:val="20"/>
        </w:rPr>
        <w:t>1</w:t>
      </w:r>
      <w:r w:rsidRPr="006B4E13">
        <w:rPr>
          <w:rFonts w:ascii="Arial" w:hAnsi="Arial" w:cs="Arial"/>
          <w:sz w:val="20"/>
          <w:szCs w:val="20"/>
        </w:rPr>
        <w:t xml:space="preserve"> valu</w:t>
      </w:r>
      <w:r w:rsidR="00C31737">
        <w:rPr>
          <w:rFonts w:ascii="Arial" w:hAnsi="Arial" w:cs="Arial"/>
          <w:sz w:val="20"/>
          <w:szCs w:val="20"/>
        </w:rPr>
        <w:t xml:space="preserve">ation for the June 30, </w:t>
      </w:r>
      <w:r w:rsidR="00440872">
        <w:rPr>
          <w:rFonts w:ascii="Arial" w:hAnsi="Arial" w:cs="Arial"/>
          <w:sz w:val="20"/>
          <w:szCs w:val="20"/>
        </w:rPr>
        <w:t>202</w:t>
      </w:r>
      <w:r w:rsidR="00F52614">
        <w:rPr>
          <w:rFonts w:ascii="Arial" w:hAnsi="Arial" w:cs="Arial"/>
          <w:sz w:val="20"/>
          <w:szCs w:val="20"/>
        </w:rPr>
        <w:t>3</w:t>
      </w:r>
      <w:r>
        <w:rPr>
          <w:rFonts w:ascii="Arial" w:hAnsi="Arial" w:cs="Arial"/>
          <w:sz w:val="20"/>
          <w:szCs w:val="20"/>
        </w:rPr>
        <w:t xml:space="preserve"> </w:t>
      </w:r>
      <w:r w:rsidRPr="006B4E13">
        <w:rPr>
          <w:rFonts w:ascii="Arial" w:hAnsi="Arial" w:cs="Arial"/>
          <w:sz w:val="20"/>
          <w:szCs w:val="20"/>
        </w:rPr>
        <w:t xml:space="preserve">fiscal year end). The following actuarial methods and assumptions were used to determine the most recent contribution rate reported in that schedule: </w:t>
      </w:r>
    </w:p>
    <w:p w14:paraId="1819F985" w14:textId="77777777" w:rsidR="006B4E13" w:rsidRPr="006B4E13" w:rsidRDefault="006B4E13" w:rsidP="006B4E13">
      <w:pPr>
        <w:widowControl/>
        <w:autoSpaceDE/>
        <w:autoSpaceDN/>
        <w:adjustRightInd/>
        <w:ind w:left="720"/>
        <w:rPr>
          <w:rFonts w:ascii="Arial" w:hAnsi="Arial" w:cs="Arial"/>
          <w:sz w:val="20"/>
          <w:szCs w:val="20"/>
        </w:rPr>
      </w:pPr>
    </w:p>
    <w:p w14:paraId="3F9C22FA" w14:textId="6CA678ED" w:rsidR="006B4E13" w:rsidRPr="006B609A" w:rsidRDefault="006B4E13" w:rsidP="006B4E13">
      <w:pPr>
        <w:widowControl/>
        <w:autoSpaceDE/>
        <w:autoSpaceDN/>
        <w:adjustRightInd/>
        <w:ind w:left="1440"/>
        <w:rPr>
          <w:rFonts w:ascii="Arial" w:hAnsi="Arial" w:cs="Arial"/>
          <w:sz w:val="20"/>
          <w:szCs w:val="20"/>
        </w:rPr>
      </w:pPr>
      <w:r w:rsidRPr="006B609A">
        <w:rPr>
          <w:rFonts w:ascii="Arial" w:hAnsi="Arial" w:cs="Arial"/>
          <w:sz w:val="20"/>
          <w:szCs w:val="20"/>
        </w:rPr>
        <w:t xml:space="preserve">Actuarial cost method </w:t>
      </w:r>
      <w:r w:rsidRPr="006B609A">
        <w:rPr>
          <w:rFonts w:ascii="Arial" w:hAnsi="Arial" w:cs="Arial"/>
          <w:sz w:val="20"/>
          <w:szCs w:val="20"/>
        </w:rPr>
        <w:tab/>
      </w:r>
      <w:r w:rsidRPr="006B609A">
        <w:rPr>
          <w:rFonts w:ascii="Arial" w:hAnsi="Arial" w:cs="Arial"/>
          <w:sz w:val="20"/>
          <w:szCs w:val="20"/>
        </w:rPr>
        <w:tab/>
      </w:r>
      <w:r w:rsidRPr="006B609A">
        <w:rPr>
          <w:rFonts w:ascii="Arial" w:hAnsi="Arial" w:cs="Arial"/>
          <w:sz w:val="20"/>
          <w:szCs w:val="20"/>
        </w:rPr>
        <w:tab/>
        <w:t>Entry age</w:t>
      </w:r>
    </w:p>
    <w:p w14:paraId="07D5D464" w14:textId="150A3A29" w:rsidR="006B4E13" w:rsidRPr="006B609A" w:rsidRDefault="006B4E13" w:rsidP="006B4E13">
      <w:pPr>
        <w:widowControl/>
        <w:autoSpaceDE/>
        <w:autoSpaceDN/>
        <w:adjustRightInd/>
        <w:ind w:left="1440"/>
        <w:rPr>
          <w:rFonts w:ascii="Arial" w:hAnsi="Arial" w:cs="Arial"/>
          <w:sz w:val="20"/>
          <w:szCs w:val="20"/>
        </w:rPr>
      </w:pPr>
      <w:r w:rsidRPr="006B609A">
        <w:rPr>
          <w:rFonts w:ascii="Arial" w:hAnsi="Arial" w:cs="Arial"/>
          <w:sz w:val="20"/>
          <w:szCs w:val="20"/>
        </w:rPr>
        <w:t xml:space="preserve">Amortization method </w:t>
      </w:r>
      <w:r w:rsidRPr="006B609A">
        <w:rPr>
          <w:rFonts w:ascii="Arial" w:hAnsi="Arial" w:cs="Arial"/>
          <w:sz w:val="20"/>
          <w:szCs w:val="20"/>
        </w:rPr>
        <w:tab/>
      </w:r>
      <w:r w:rsidRPr="006B609A">
        <w:rPr>
          <w:rFonts w:ascii="Arial" w:hAnsi="Arial" w:cs="Arial"/>
          <w:sz w:val="20"/>
          <w:szCs w:val="20"/>
        </w:rPr>
        <w:tab/>
      </w:r>
      <w:r w:rsidRPr="006B609A">
        <w:rPr>
          <w:rFonts w:ascii="Arial" w:hAnsi="Arial" w:cs="Arial"/>
          <w:sz w:val="20"/>
          <w:szCs w:val="20"/>
        </w:rPr>
        <w:tab/>
        <w:t>Level percentage of payroll, open</w:t>
      </w:r>
    </w:p>
    <w:p w14:paraId="5248FAAA" w14:textId="1C30AE0A" w:rsidR="006B4E13" w:rsidRPr="006B609A" w:rsidRDefault="006B4E13" w:rsidP="006B4E13">
      <w:pPr>
        <w:widowControl/>
        <w:autoSpaceDE/>
        <w:autoSpaceDN/>
        <w:adjustRightInd/>
        <w:ind w:left="1440"/>
        <w:rPr>
          <w:rFonts w:ascii="Arial" w:hAnsi="Arial" w:cs="Arial"/>
          <w:sz w:val="20"/>
          <w:szCs w:val="20"/>
        </w:rPr>
      </w:pPr>
      <w:r w:rsidRPr="006B609A">
        <w:rPr>
          <w:rFonts w:ascii="Arial" w:hAnsi="Arial" w:cs="Arial"/>
          <w:sz w:val="20"/>
          <w:szCs w:val="20"/>
        </w:rPr>
        <w:t>R</w:t>
      </w:r>
      <w:r w:rsidR="006B609A">
        <w:rPr>
          <w:rFonts w:ascii="Arial" w:hAnsi="Arial" w:cs="Arial"/>
          <w:sz w:val="20"/>
          <w:szCs w:val="20"/>
        </w:rPr>
        <w:t xml:space="preserve">emaining amortization period </w:t>
      </w:r>
      <w:r w:rsidR="006B609A">
        <w:rPr>
          <w:rFonts w:ascii="Arial" w:hAnsi="Arial" w:cs="Arial"/>
          <w:sz w:val="20"/>
          <w:szCs w:val="20"/>
        </w:rPr>
        <w:tab/>
      </w:r>
      <w:r w:rsidR="006B609A">
        <w:rPr>
          <w:rFonts w:ascii="Arial" w:hAnsi="Arial" w:cs="Arial"/>
          <w:sz w:val="20"/>
          <w:szCs w:val="20"/>
        </w:rPr>
        <w:tab/>
        <w:t>2</w:t>
      </w:r>
      <w:r w:rsidR="00F52614">
        <w:rPr>
          <w:rFonts w:ascii="Arial" w:hAnsi="Arial" w:cs="Arial"/>
          <w:sz w:val="20"/>
          <w:szCs w:val="20"/>
        </w:rPr>
        <w:t>6</w:t>
      </w:r>
      <w:r w:rsidR="006B609A">
        <w:rPr>
          <w:rFonts w:ascii="Arial" w:hAnsi="Arial" w:cs="Arial"/>
          <w:sz w:val="20"/>
          <w:szCs w:val="20"/>
        </w:rPr>
        <w:t>.7</w:t>
      </w:r>
      <w:r w:rsidRPr="006B609A">
        <w:rPr>
          <w:rFonts w:ascii="Arial" w:hAnsi="Arial" w:cs="Arial"/>
          <w:sz w:val="20"/>
          <w:szCs w:val="20"/>
        </w:rPr>
        <w:t xml:space="preserve"> years</w:t>
      </w:r>
    </w:p>
    <w:p w14:paraId="6A8B3B88" w14:textId="387786BB" w:rsidR="006B4E13" w:rsidRPr="006B609A" w:rsidRDefault="006B4E13" w:rsidP="006B4E13">
      <w:pPr>
        <w:widowControl/>
        <w:autoSpaceDE/>
        <w:autoSpaceDN/>
        <w:adjustRightInd/>
        <w:ind w:left="1440"/>
        <w:rPr>
          <w:rFonts w:ascii="Arial" w:hAnsi="Arial" w:cs="Arial"/>
          <w:sz w:val="20"/>
          <w:szCs w:val="20"/>
        </w:rPr>
      </w:pPr>
      <w:r w:rsidRPr="006B609A">
        <w:rPr>
          <w:rFonts w:ascii="Arial" w:hAnsi="Arial" w:cs="Arial"/>
          <w:sz w:val="20"/>
          <w:szCs w:val="20"/>
        </w:rPr>
        <w:t xml:space="preserve">Asset valuation method </w:t>
      </w:r>
      <w:r w:rsidRPr="006B609A">
        <w:rPr>
          <w:rFonts w:ascii="Arial" w:hAnsi="Arial" w:cs="Arial"/>
          <w:sz w:val="20"/>
          <w:szCs w:val="20"/>
        </w:rPr>
        <w:tab/>
      </w:r>
      <w:r w:rsidRPr="006B609A">
        <w:rPr>
          <w:rFonts w:ascii="Arial" w:hAnsi="Arial" w:cs="Arial"/>
          <w:sz w:val="20"/>
          <w:szCs w:val="20"/>
        </w:rPr>
        <w:tab/>
      </w:r>
      <w:r w:rsidRPr="006B609A">
        <w:rPr>
          <w:rFonts w:ascii="Arial" w:hAnsi="Arial" w:cs="Arial"/>
          <w:sz w:val="20"/>
          <w:szCs w:val="20"/>
        </w:rPr>
        <w:tab/>
        <w:t>5-year smoothed market</w:t>
      </w:r>
    </w:p>
    <w:p w14:paraId="787E013F" w14:textId="487AE1EC" w:rsidR="006B4E13" w:rsidRPr="006B609A" w:rsidRDefault="006B4E13" w:rsidP="006B4E13">
      <w:pPr>
        <w:widowControl/>
        <w:autoSpaceDE/>
        <w:autoSpaceDN/>
        <w:adjustRightInd/>
        <w:ind w:left="1440"/>
        <w:rPr>
          <w:rFonts w:ascii="Arial" w:hAnsi="Arial" w:cs="Arial"/>
          <w:sz w:val="20"/>
          <w:szCs w:val="20"/>
        </w:rPr>
      </w:pPr>
      <w:r w:rsidRPr="006B609A">
        <w:rPr>
          <w:rFonts w:ascii="Arial" w:hAnsi="Arial" w:cs="Arial"/>
          <w:sz w:val="20"/>
          <w:szCs w:val="20"/>
        </w:rPr>
        <w:t xml:space="preserve">Price Inflation </w:t>
      </w:r>
      <w:r w:rsidR="006B609A">
        <w:rPr>
          <w:rFonts w:ascii="Arial" w:hAnsi="Arial" w:cs="Arial"/>
          <w:sz w:val="20"/>
          <w:szCs w:val="20"/>
        </w:rPr>
        <w:tab/>
      </w:r>
      <w:r w:rsidR="006B609A">
        <w:rPr>
          <w:rFonts w:ascii="Arial" w:hAnsi="Arial" w:cs="Arial"/>
          <w:sz w:val="20"/>
          <w:szCs w:val="20"/>
        </w:rPr>
        <w:tab/>
      </w:r>
      <w:r w:rsidR="006B609A">
        <w:rPr>
          <w:rFonts w:ascii="Arial" w:hAnsi="Arial" w:cs="Arial"/>
          <w:sz w:val="20"/>
          <w:szCs w:val="20"/>
        </w:rPr>
        <w:tab/>
      </w:r>
      <w:r w:rsidR="006B609A">
        <w:rPr>
          <w:rFonts w:ascii="Arial" w:hAnsi="Arial" w:cs="Arial"/>
          <w:sz w:val="20"/>
          <w:szCs w:val="20"/>
        </w:rPr>
        <w:tab/>
        <w:t>2.</w:t>
      </w:r>
      <w:r w:rsidR="00F52614">
        <w:rPr>
          <w:rFonts w:ascii="Arial" w:hAnsi="Arial" w:cs="Arial"/>
          <w:sz w:val="20"/>
          <w:szCs w:val="20"/>
        </w:rPr>
        <w:t>40</w:t>
      </w:r>
      <w:r w:rsidRPr="006B609A">
        <w:rPr>
          <w:rFonts w:ascii="Arial" w:hAnsi="Arial" w:cs="Arial"/>
          <w:sz w:val="20"/>
          <w:szCs w:val="20"/>
        </w:rPr>
        <w:t xml:space="preserve"> percent</w:t>
      </w:r>
    </w:p>
    <w:p w14:paraId="7FE1D955" w14:textId="30FEA975" w:rsidR="006B4E13" w:rsidRPr="006B609A" w:rsidRDefault="006B4E13" w:rsidP="006B4E13">
      <w:pPr>
        <w:widowControl/>
        <w:autoSpaceDE/>
        <w:autoSpaceDN/>
        <w:adjustRightInd/>
        <w:ind w:left="1440"/>
        <w:rPr>
          <w:rFonts w:ascii="Arial" w:hAnsi="Arial" w:cs="Arial"/>
          <w:sz w:val="20"/>
          <w:szCs w:val="20"/>
        </w:rPr>
      </w:pPr>
      <w:r w:rsidRPr="006B609A">
        <w:rPr>
          <w:rFonts w:ascii="Arial" w:hAnsi="Arial" w:cs="Arial"/>
          <w:sz w:val="20"/>
          <w:szCs w:val="20"/>
        </w:rPr>
        <w:t xml:space="preserve">Salary </w:t>
      </w:r>
      <w:proofErr w:type="gramStart"/>
      <w:r w:rsidRPr="006B609A">
        <w:rPr>
          <w:rFonts w:ascii="Arial" w:hAnsi="Arial" w:cs="Arial"/>
          <w:sz w:val="20"/>
          <w:szCs w:val="20"/>
        </w:rPr>
        <w:t>increase</w:t>
      </w:r>
      <w:proofErr w:type="gramEnd"/>
      <w:r w:rsidRPr="006B609A">
        <w:rPr>
          <w:rFonts w:ascii="Arial" w:hAnsi="Arial" w:cs="Arial"/>
          <w:sz w:val="20"/>
          <w:szCs w:val="20"/>
        </w:rPr>
        <w:t xml:space="preserve"> </w:t>
      </w:r>
      <w:r w:rsidRPr="006B609A">
        <w:rPr>
          <w:rFonts w:ascii="Arial" w:hAnsi="Arial" w:cs="Arial"/>
          <w:sz w:val="20"/>
          <w:szCs w:val="20"/>
        </w:rPr>
        <w:tab/>
      </w:r>
      <w:r w:rsidRPr="006B609A">
        <w:rPr>
          <w:rFonts w:ascii="Arial" w:hAnsi="Arial" w:cs="Arial"/>
          <w:sz w:val="20"/>
          <w:szCs w:val="20"/>
        </w:rPr>
        <w:tab/>
      </w:r>
      <w:r w:rsidRPr="006B609A">
        <w:rPr>
          <w:rFonts w:ascii="Arial" w:hAnsi="Arial" w:cs="Arial"/>
          <w:sz w:val="20"/>
          <w:szCs w:val="20"/>
        </w:rPr>
        <w:tab/>
      </w:r>
      <w:r w:rsidRPr="006B609A">
        <w:rPr>
          <w:rFonts w:ascii="Arial" w:hAnsi="Arial" w:cs="Arial"/>
          <w:sz w:val="20"/>
          <w:szCs w:val="20"/>
        </w:rPr>
        <w:tab/>
      </w:r>
      <w:r w:rsidR="00F52614">
        <w:rPr>
          <w:rFonts w:ascii="Arial" w:hAnsi="Arial" w:cs="Arial"/>
          <w:sz w:val="20"/>
          <w:szCs w:val="20"/>
        </w:rPr>
        <w:t>2.65</w:t>
      </w:r>
      <w:r w:rsidRPr="006B609A">
        <w:rPr>
          <w:rFonts w:ascii="Arial" w:hAnsi="Arial" w:cs="Arial"/>
          <w:sz w:val="20"/>
          <w:szCs w:val="20"/>
        </w:rPr>
        <w:t xml:space="preserve"> percent to </w:t>
      </w:r>
      <w:r w:rsidR="00F52614">
        <w:rPr>
          <w:rFonts w:ascii="Arial" w:hAnsi="Arial" w:cs="Arial"/>
          <w:sz w:val="20"/>
          <w:szCs w:val="20"/>
        </w:rPr>
        <w:t>17.90</w:t>
      </w:r>
      <w:r w:rsidRPr="006B609A">
        <w:rPr>
          <w:rFonts w:ascii="Arial" w:hAnsi="Arial" w:cs="Arial"/>
          <w:sz w:val="20"/>
          <w:szCs w:val="20"/>
        </w:rPr>
        <w:t xml:space="preserve"> percent, including inflation</w:t>
      </w:r>
    </w:p>
    <w:p w14:paraId="621A7F1F" w14:textId="4C99585B" w:rsidR="00E31C9E" w:rsidRPr="00B32FA8" w:rsidRDefault="006B4E13" w:rsidP="00F52614">
      <w:pPr>
        <w:widowControl/>
        <w:autoSpaceDE/>
        <w:autoSpaceDN/>
        <w:adjustRightInd/>
        <w:ind w:left="5040" w:hanging="3600"/>
        <w:rPr>
          <w:rFonts w:ascii="Arial" w:hAnsi="Arial" w:cs="Arial"/>
          <w:sz w:val="20"/>
          <w:szCs w:val="20"/>
        </w:rPr>
      </w:pPr>
      <w:r w:rsidRPr="006B609A">
        <w:rPr>
          <w:rFonts w:ascii="Arial" w:hAnsi="Arial" w:cs="Arial"/>
          <w:sz w:val="20"/>
          <w:szCs w:val="20"/>
        </w:rPr>
        <w:t>Investment rate of return</w:t>
      </w:r>
      <w:r w:rsidRPr="006B609A">
        <w:rPr>
          <w:rFonts w:ascii="Arial" w:hAnsi="Arial" w:cs="Arial"/>
          <w:sz w:val="20"/>
          <w:szCs w:val="20"/>
        </w:rPr>
        <w:tab/>
        <w:t>7.</w:t>
      </w:r>
      <w:r w:rsidR="00F52614">
        <w:rPr>
          <w:rFonts w:ascii="Arial" w:hAnsi="Arial" w:cs="Arial"/>
          <w:sz w:val="20"/>
          <w:szCs w:val="20"/>
        </w:rPr>
        <w:t>5</w:t>
      </w:r>
      <w:r w:rsidRPr="006B609A">
        <w:rPr>
          <w:rFonts w:ascii="Arial" w:hAnsi="Arial" w:cs="Arial"/>
          <w:sz w:val="20"/>
          <w:szCs w:val="20"/>
        </w:rPr>
        <w:t>5 percent, net of pension plan investment expense, including inflation</w:t>
      </w:r>
    </w:p>
    <w:p w14:paraId="7D79798D" w14:textId="42BF9EB4" w:rsidR="000B7A90" w:rsidRPr="00B32FA8" w:rsidRDefault="000B7A90" w:rsidP="000B7A9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182989">
        <w:rPr>
          <w:rFonts w:ascii="Arial" w:hAnsi="Arial" w:cs="Arial"/>
          <w:sz w:val="20"/>
          <w:szCs w:val="20"/>
          <w:u w:val="single"/>
        </w:rPr>
        <w:t>OPEB Schedules</w:t>
      </w:r>
    </w:p>
    <w:p w14:paraId="3839118E" w14:textId="77777777" w:rsidR="000B7A90" w:rsidRPr="00B32FA8" w:rsidRDefault="000B7A90" w:rsidP="000B7A9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00634DD4" w14:textId="77777777" w:rsidR="000B7A90" w:rsidRPr="006B4E13" w:rsidRDefault="000B7A90" w:rsidP="000B7A9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i/>
          <w:sz w:val="20"/>
          <w:szCs w:val="20"/>
        </w:rPr>
      </w:pPr>
      <w:r>
        <w:rPr>
          <w:rFonts w:ascii="Arial" w:hAnsi="Arial" w:cs="Arial"/>
          <w:sz w:val="20"/>
          <w:szCs w:val="20"/>
        </w:rPr>
        <w:t>(1)</w:t>
      </w:r>
      <w:r>
        <w:rPr>
          <w:rFonts w:ascii="Arial" w:hAnsi="Arial" w:cs="Arial"/>
          <w:sz w:val="20"/>
          <w:szCs w:val="20"/>
        </w:rPr>
        <w:tab/>
      </w:r>
      <w:r w:rsidRPr="006B4E13">
        <w:rPr>
          <w:rFonts w:ascii="Arial" w:hAnsi="Arial" w:cs="Arial"/>
          <w:i/>
          <w:sz w:val="20"/>
          <w:szCs w:val="20"/>
        </w:rPr>
        <w:t>Changes of assumptions</w:t>
      </w:r>
    </w:p>
    <w:p w14:paraId="7CAD7E4D" w14:textId="77777777" w:rsidR="000B7A90" w:rsidRPr="00B32FA8" w:rsidRDefault="000B7A90" w:rsidP="000B7A9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744214CF" w14:textId="27EC8A4A" w:rsidR="005E7D37" w:rsidRDefault="000B7A90" w:rsidP="005E7D37">
      <w:pPr>
        <w:widowControl/>
        <w:autoSpaceDE/>
        <w:autoSpaceDN/>
        <w:adjustRightInd/>
        <w:ind w:left="720"/>
        <w:rPr>
          <w:rFonts w:ascii="Arial" w:hAnsi="Arial" w:cs="Arial"/>
          <w:sz w:val="20"/>
          <w:szCs w:val="20"/>
        </w:rPr>
      </w:pPr>
      <w:r w:rsidRPr="009210F1">
        <w:rPr>
          <w:rFonts w:ascii="Arial" w:hAnsi="Arial" w:cs="Arial"/>
          <w:sz w:val="20"/>
          <w:szCs w:val="20"/>
          <w:u w:val="single"/>
        </w:rPr>
        <w:t>20</w:t>
      </w:r>
      <w:r w:rsidR="001B614A">
        <w:rPr>
          <w:rFonts w:ascii="Arial" w:hAnsi="Arial" w:cs="Arial"/>
          <w:sz w:val="20"/>
          <w:szCs w:val="20"/>
          <w:u w:val="single"/>
        </w:rPr>
        <w:t>17</w:t>
      </w:r>
      <w:r w:rsidRPr="005E7D37">
        <w:rPr>
          <w:rFonts w:ascii="Arial" w:hAnsi="Arial" w:cs="Arial"/>
          <w:sz w:val="20"/>
          <w:szCs w:val="20"/>
        </w:rPr>
        <w:t>:</w:t>
      </w:r>
      <w:r w:rsidR="005E7D37" w:rsidRPr="005E7D37">
        <w:rPr>
          <w:rFonts w:ascii="Arial" w:hAnsi="Arial" w:cs="Arial"/>
          <w:sz w:val="20"/>
          <w:szCs w:val="20"/>
        </w:rPr>
        <w:t xml:space="preserve"> </w:t>
      </w:r>
      <w:r w:rsidR="005E7D37">
        <w:rPr>
          <w:rFonts w:ascii="Arial" w:hAnsi="Arial" w:cs="Arial"/>
          <w:sz w:val="20"/>
          <w:szCs w:val="20"/>
        </w:rPr>
        <w:t xml:space="preserve">The discount rate </w:t>
      </w:r>
      <w:r w:rsidR="005E7D37" w:rsidRPr="005E7D37">
        <w:rPr>
          <w:rFonts w:ascii="Arial" w:hAnsi="Arial" w:cs="Arial"/>
          <w:sz w:val="20"/>
          <w:szCs w:val="20"/>
        </w:rPr>
        <w:t xml:space="preserve">was changed from 3.01% for the prior </w:t>
      </w:r>
      <w:r w:rsidR="005E7D37">
        <w:rPr>
          <w:rFonts w:ascii="Arial" w:hAnsi="Arial" w:cs="Arial"/>
          <w:sz w:val="20"/>
          <w:szCs w:val="20"/>
        </w:rPr>
        <w:t>Measurement Date to 3.56% for</w:t>
      </w:r>
      <w:r w:rsidR="005E7D37" w:rsidRPr="005E7D37">
        <w:rPr>
          <w:rFonts w:ascii="Arial" w:hAnsi="Arial" w:cs="Arial"/>
          <w:sz w:val="20"/>
          <w:szCs w:val="20"/>
        </w:rPr>
        <w:t xml:space="preserve"> the current Measurement Date. </w:t>
      </w:r>
    </w:p>
    <w:p w14:paraId="3881F4C0" w14:textId="15CF9363" w:rsidR="005C3E87" w:rsidRDefault="005C3E87" w:rsidP="005E7D37">
      <w:pPr>
        <w:widowControl/>
        <w:autoSpaceDE/>
        <w:autoSpaceDN/>
        <w:adjustRightInd/>
        <w:ind w:left="720"/>
        <w:rPr>
          <w:rFonts w:ascii="Arial" w:hAnsi="Arial" w:cs="Arial"/>
          <w:sz w:val="20"/>
          <w:szCs w:val="20"/>
        </w:rPr>
      </w:pPr>
    </w:p>
    <w:p w14:paraId="5755E92C" w14:textId="5BAF62E6" w:rsidR="005C3E87" w:rsidRDefault="005C3E87">
      <w:pPr>
        <w:widowControl/>
        <w:autoSpaceDE/>
        <w:autoSpaceDN/>
        <w:adjustRightInd/>
        <w:ind w:left="720"/>
        <w:rPr>
          <w:rFonts w:ascii="Arial" w:hAnsi="Arial" w:cs="Arial"/>
          <w:sz w:val="20"/>
          <w:szCs w:val="20"/>
        </w:rPr>
      </w:pPr>
      <w:r w:rsidRPr="009210F1">
        <w:rPr>
          <w:rFonts w:ascii="Arial" w:hAnsi="Arial" w:cs="Arial"/>
          <w:sz w:val="20"/>
          <w:szCs w:val="20"/>
          <w:u w:val="single"/>
        </w:rPr>
        <w:t>20</w:t>
      </w:r>
      <w:r>
        <w:rPr>
          <w:rFonts w:ascii="Arial" w:hAnsi="Arial" w:cs="Arial"/>
          <w:sz w:val="20"/>
          <w:szCs w:val="20"/>
          <w:u w:val="single"/>
        </w:rPr>
        <w:t>18</w:t>
      </w:r>
      <w:r w:rsidRPr="005E7D37">
        <w:rPr>
          <w:rFonts w:ascii="Arial" w:hAnsi="Arial" w:cs="Arial"/>
          <w:sz w:val="20"/>
          <w:szCs w:val="20"/>
        </w:rPr>
        <w:t xml:space="preserve">: </w:t>
      </w:r>
      <w:r>
        <w:rPr>
          <w:rFonts w:ascii="Arial" w:hAnsi="Arial" w:cs="Arial"/>
          <w:sz w:val="20"/>
          <w:szCs w:val="20"/>
        </w:rPr>
        <w:t>The discount rate was changed from 3.56</w:t>
      </w:r>
      <w:r w:rsidRPr="005E7D37">
        <w:rPr>
          <w:rFonts w:ascii="Arial" w:hAnsi="Arial" w:cs="Arial"/>
          <w:sz w:val="20"/>
          <w:szCs w:val="20"/>
        </w:rPr>
        <w:t xml:space="preserve">% for the prior </w:t>
      </w:r>
      <w:r>
        <w:rPr>
          <w:rFonts w:ascii="Arial" w:hAnsi="Arial" w:cs="Arial"/>
          <w:sz w:val="20"/>
          <w:szCs w:val="20"/>
        </w:rPr>
        <w:t>Measurement Date to 3.89% for</w:t>
      </w:r>
      <w:r w:rsidRPr="005E7D37">
        <w:rPr>
          <w:rFonts w:ascii="Arial" w:hAnsi="Arial" w:cs="Arial"/>
          <w:sz w:val="20"/>
          <w:szCs w:val="20"/>
        </w:rPr>
        <w:t xml:space="preserve"> the current Measurement Date. </w:t>
      </w:r>
    </w:p>
    <w:p w14:paraId="7271ECE4" w14:textId="65C7EABC" w:rsidR="000F400F" w:rsidRDefault="000F400F">
      <w:pPr>
        <w:widowControl/>
        <w:autoSpaceDE/>
        <w:autoSpaceDN/>
        <w:adjustRightInd/>
        <w:ind w:left="720"/>
        <w:rPr>
          <w:rFonts w:ascii="Arial" w:hAnsi="Arial" w:cs="Arial"/>
          <w:sz w:val="20"/>
          <w:szCs w:val="20"/>
        </w:rPr>
      </w:pPr>
    </w:p>
    <w:p w14:paraId="41852416" w14:textId="5C4CB3A0" w:rsidR="000F400F" w:rsidRDefault="006B609A">
      <w:pPr>
        <w:widowControl/>
        <w:autoSpaceDE/>
        <w:autoSpaceDN/>
        <w:adjustRightInd/>
        <w:ind w:left="720"/>
        <w:rPr>
          <w:rFonts w:ascii="Arial" w:hAnsi="Arial" w:cs="Arial"/>
          <w:sz w:val="20"/>
          <w:szCs w:val="20"/>
        </w:rPr>
      </w:pPr>
      <w:r>
        <w:rPr>
          <w:rFonts w:ascii="Arial" w:hAnsi="Arial" w:cs="Arial"/>
          <w:sz w:val="20"/>
          <w:szCs w:val="20"/>
          <w:u w:val="single"/>
        </w:rPr>
        <w:t>2019</w:t>
      </w:r>
      <w:r w:rsidR="000F400F" w:rsidRPr="000F400F">
        <w:rPr>
          <w:rFonts w:ascii="Arial" w:hAnsi="Arial" w:cs="Arial"/>
          <w:sz w:val="20"/>
          <w:szCs w:val="20"/>
          <w:u w:val="single"/>
        </w:rPr>
        <w:t>:</w:t>
      </w:r>
      <w:r w:rsidR="000F400F">
        <w:rPr>
          <w:rFonts w:ascii="Arial" w:hAnsi="Arial" w:cs="Arial"/>
          <w:sz w:val="20"/>
          <w:szCs w:val="20"/>
        </w:rPr>
        <w:t xml:space="preserve"> The discount rate was changed from 3.89% for the prior Measurement Date to 3.50% for the current Measurement Date.</w:t>
      </w:r>
    </w:p>
    <w:p w14:paraId="2146C80F" w14:textId="1BA1A122" w:rsidR="00C31737" w:rsidRDefault="00C31737">
      <w:pPr>
        <w:widowControl/>
        <w:autoSpaceDE/>
        <w:autoSpaceDN/>
        <w:adjustRightInd/>
        <w:ind w:left="720"/>
        <w:rPr>
          <w:rFonts w:ascii="Arial" w:hAnsi="Arial" w:cs="Arial"/>
          <w:sz w:val="20"/>
          <w:szCs w:val="20"/>
        </w:rPr>
      </w:pPr>
    </w:p>
    <w:p w14:paraId="22AF6274" w14:textId="43A52321" w:rsidR="00C31737" w:rsidRDefault="006B609A">
      <w:pPr>
        <w:widowControl/>
        <w:autoSpaceDE/>
        <w:autoSpaceDN/>
        <w:adjustRightInd/>
        <w:ind w:left="720"/>
        <w:rPr>
          <w:rFonts w:ascii="Arial" w:hAnsi="Arial" w:cs="Arial"/>
          <w:sz w:val="20"/>
          <w:szCs w:val="20"/>
        </w:rPr>
      </w:pPr>
      <w:r w:rsidRPr="006B609A">
        <w:rPr>
          <w:rFonts w:ascii="Arial" w:hAnsi="Arial" w:cs="Arial"/>
          <w:sz w:val="20"/>
          <w:szCs w:val="20"/>
          <w:u w:val="single"/>
        </w:rPr>
        <w:t>2020</w:t>
      </w:r>
      <w:r w:rsidR="00C31737" w:rsidRPr="006B609A">
        <w:rPr>
          <w:rFonts w:ascii="Arial" w:hAnsi="Arial" w:cs="Arial"/>
          <w:sz w:val="20"/>
          <w:szCs w:val="20"/>
        </w:rPr>
        <w:t xml:space="preserve">: The discount rate was changed from 3.50% for the prior Measurement Date to 2.19% for the current Measurement Date. </w:t>
      </w:r>
    </w:p>
    <w:p w14:paraId="31417B7C" w14:textId="6C56894B" w:rsidR="006B609A" w:rsidRDefault="006B609A">
      <w:pPr>
        <w:widowControl/>
        <w:autoSpaceDE/>
        <w:autoSpaceDN/>
        <w:adjustRightInd/>
        <w:ind w:left="720"/>
        <w:rPr>
          <w:rFonts w:ascii="Arial" w:hAnsi="Arial" w:cs="Arial"/>
          <w:sz w:val="20"/>
          <w:szCs w:val="20"/>
        </w:rPr>
      </w:pPr>
    </w:p>
    <w:p w14:paraId="4EDDE11B" w14:textId="0B2A7FA4" w:rsidR="006B609A" w:rsidRDefault="006B609A">
      <w:pPr>
        <w:widowControl/>
        <w:autoSpaceDE/>
        <w:autoSpaceDN/>
        <w:adjustRightInd/>
        <w:ind w:left="720"/>
        <w:rPr>
          <w:rFonts w:ascii="Arial" w:hAnsi="Arial" w:cs="Arial"/>
          <w:sz w:val="20"/>
          <w:szCs w:val="20"/>
        </w:rPr>
      </w:pPr>
      <w:r w:rsidRPr="006B609A">
        <w:rPr>
          <w:rFonts w:ascii="Arial" w:hAnsi="Arial" w:cs="Arial"/>
          <w:sz w:val="20"/>
          <w:szCs w:val="20"/>
          <w:u w:val="single"/>
        </w:rPr>
        <w:t>2021:</w:t>
      </w:r>
      <w:r w:rsidRPr="006B609A">
        <w:rPr>
          <w:rFonts w:ascii="Arial" w:hAnsi="Arial" w:cs="Arial"/>
          <w:sz w:val="20"/>
          <w:szCs w:val="20"/>
        </w:rPr>
        <w:t xml:space="preserve"> The discount rate was changed from 2.19% for the prior Measurement Date to 2.13% for the current Measurement Date.</w:t>
      </w:r>
    </w:p>
    <w:p w14:paraId="786F6B06" w14:textId="3829FC42" w:rsidR="006B609A" w:rsidRDefault="006B609A">
      <w:pPr>
        <w:widowControl/>
        <w:autoSpaceDE/>
        <w:autoSpaceDN/>
        <w:adjustRightInd/>
        <w:ind w:left="720"/>
        <w:rPr>
          <w:rFonts w:ascii="Arial" w:hAnsi="Arial" w:cs="Arial"/>
          <w:sz w:val="20"/>
          <w:szCs w:val="20"/>
        </w:rPr>
      </w:pPr>
    </w:p>
    <w:p w14:paraId="3DBF5415" w14:textId="19E179D5" w:rsidR="006B609A" w:rsidRDefault="006B609A" w:rsidP="006B609A">
      <w:pPr>
        <w:widowControl/>
        <w:autoSpaceDE/>
        <w:autoSpaceDN/>
        <w:adjustRightInd/>
        <w:ind w:left="720"/>
        <w:rPr>
          <w:rFonts w:ascii="Arial" w:hAnsi="Arial" w:cs="Arial"/>
          <w:sz w:val="20"/>
          <w:szCs w:val="20"/>
        </w:rPr>
      </w:pPr>
      <w:r>
        <w:rPr>
          <w:rFonts w:ascii="Arial" w:hAnsi="Arial" w:cs="Arial"/>
          <w:sz w:val="20"/>
          <w:szCs w:val="20"/>
          <w:u w:val="single"/>
        </w:rPr>
        <w:t>2022</w:t>
      </w:r>
      <w:r w:rsidRPr="006B609A">
        <w:rPr>
          <w:rFonts w:ascii="Arial" w:hAnsi="Arial" w:cs="Arial"/>
          <w:sz w:val="20"/>
          <w:szCs w:val="20"/>
          <w:u w:val="single"/>
        </w:rPr>
        <w:t>:</w:t>
      </w:r>
      <w:r w:rsidRPr="006B609A">
        <w:rPr>
          <w:rFonts w:ascii="Arial" w:hAnsi="Arial" w:cs="Arial"/>
          <w:sz w:val="20"/>
          <w:szCs w:val="20"/>
        </w:rPr>
        <w:t xml:space="preserve"> The dis</w:t>
      </w:r>
      <w:r>
        <w:rPr>
          <w:rFonts w:ascii="Arial" w:hAnsi="Arial" w:cs="Arial"/>
          <w:sz w:val="20"/>
          <w:szCs w:val="20"/>
        </w:rPr>
        <w:t>count rate was changed from 2.13</w:t>
      </w:r>
      <w:r w:rsidRPr="006B609A">
        <w:rPr>
          <w:rFonts w:ascii="Arial" w:hAnsi="Arial" w:cs="Arial"/>
          <w:sz w:val="20"/>
          <w:szCs w:val="20"/>
        </w:rPr>
        <w:t>% for th</w:t>
      </w:r>
      <w:r>
        <w:rPr>
          <w:rFonts w:ascii="Arial" w:hAnsi="Arial" w:cs="Arial"/>
          <w:sz w:val="20"/>
          <w:szCs w:val="20"/>
        </w:rPr>
        <w:t>e prior Measurement Date to 3.37</w:t>
      </w:r>
      <w:r w:rsidRPr="006B609A">
        <w:rPr>
          <w:rFonts w:ascii="Arial" w:hAnsi="Arial" w:cs="Arial"/>
          <w:sz w:val="20"/>
          <w:szCs w:val="20"/>
        </w:rPr>
        <w:t>% for the current Measurement Date.</w:t>
      </w:r>
    </w:p>
    <w:p w14:paraId="7A0B99D8" w14:textId="2A19FFE3" w:rsidR="00F52614" w:rsidRDefault="00F52614" w:rsidP="006B609A">
      <w:pPr>
        <w:widowControl/>
        <w:autoSpaceDE/>
        <w:autoSpaceDN/>
        <w:adjustRightInd/>
        <w:ind w:left="720"/>
        <w:rPr>
          <w:rFonts w:ascii="Arial" w:hAnsi="Arial" w:cs="Arial"/>
          <w:sz w:val="20"/>
          <w:szCs w:val="20"/>
        </w:rPr>
      </w:pPr>
    </w:p>
    <w:p w14:paraId="427A6A3A" w14:textId="4C06D454" w:rsidR="00F52614" w:rsidRPr="00F52614" w:rsidRDefault="00F52614" w:rsidP="006B609A">
      <w:pPr>
        <w:widowControl/>
        <w:autoSpaceDE/>
        <w:autoSpaceDN/>
        <w:adjustRightInd/>
        <w:ind w:left="720"/>
        <w:rPr>
          <w:rFonts w:ascii="Arial" w:hAnsi="Arial" w:cs="Arial"/>
          <w:sz w:val="20"/>
          <w:szCs w:val="20"/>
        </w:rPr>
      </w:pPr>
      <w:r w:rsidRPr="00F52614">
        <w:rPr>
          <w:rFonts w:ascii="Arial" w:hAnsi="Arial" w:cs="Arial"/>
          <w:sz w:val="20"/>
          <w:szCs w:val="20"/>
          <w:u w:val="single"/>
        </w:rPr>
        <w:t>2023:</w:t>
      </w:r>
      <w:r>
        <w:rPr>
          <w:rFonts w:ascii="Arial" w:hAnsi="Arial" w:cs="Arial"/>
          <w:sz w:val="20"/>
          <w:szCs w:val="20"/>
        </w:rPr>
        <w:t xml:space="preserve"> </w:t>
      </w:r>
      <w:r w:rsidRPr="006B609A">
        <w:rPr>
          <w:rFonts w:ascii="Arial" w:hAnsi="Arial" w:cs="Arial"/>
          <w:sz w:val="20"/>
          <w:szCs w:val="20"/>
        </w:rPr>
        <w:t>The dis</w:t>
      </w:r>
      <w:r>
        <w:rPr>
          <w:rFonts w:ascii="Arial" w:hAnsi="Arial" w:cs="Arial"/>
          <w:sz w:val="20"/>
          <w:szCs w:val="20"/>
        </w:rPr>
        <w:t>count rate was changed from 3.37</w:t>
      </w:r>
      <w:r w:rsidRPr="006B609A">
        <w:rPr>
          <w:rFonts w:ascii="Arial" w:hAnsi="Arial" w:cs="Arial"/>
          <w:sz w:val="20"/>
          <w:szCs w:val="20"/>
        </w:rPr>
        <w:t>% for th</w:t>
      </w:r>
      <w:r>
        <w:rPr>
          <w:rFonts w:ascii="Arial" w:hAnsi="Arial" w:cs="Arial"/>
          <w:sz w:val="20"/>
          <w:szCs w:val="20"/>
        </w:rPr>
        <w:t>e prior Measurement Date to 3.66</w:t>
      </w:r>
      <w:r w:rsidRPr="006B609A">
        <w:rPr>
          <w:rFonts w:ascii="Arial" w:hAnsi="Arial" w:cs="Arial"/>
          <w:sz w:val="20"/>
          <w:szCs w:val="20"/>
        </w:rPr>
        <w:t>% for the current Measurement Date.</w:t>
      </w:r>
      <w:r>
        <w:rPr>
          <w:rFonts w:ascii="Arial" w:hAnsi="Arial" w:cs="Arial"/>
          <w:sz w:val="20"/>
          <w:szCs w:val="20"/>
        </w:rPr>
        <w:t xml:space="preserve"> Withdrawal rates, disability rates, service retirement rates and salary merit rates were adjusted to reflect actual experience more closely.</w:t>
      </w:r>
    </w:p>
    <w:p w14:paraId="621A7F22" w14:textId="77777777" w:rsidR="00E31C9E" w:rsidRPr="00F63107"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highlight w:val="yellow"/>
        </w:rPr>
      </w:pPr>
    </w:p>
    <w:p w14:paraId="412FC761" w14:textId="77777777" w:rsidR="00576C7D" w:rsidRPr="006B609A" w:rsidRDefault="00576C7D" w:rsidP="00576C7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i/>
          <w:sz w:val="20"/>
          <w:szCs w:val="20"/>
        </w:rPr>
      </w:pPr>
      <w:r w:rsidRPr="006B609A">
        <w:rPr>
          <w:rFonts w:ascii="Arial" w:hAnsi="Arial" w:cs="Arial"/>
          <w:sz w:val="20"/>
          <w:szCs w:val="20"/>
        </w:rPr>
        <w:t>(2)</w:t>
      </w:r>
      <w:r w:rsidRPr="006B609A">
        <w:rPr>
          <w:rFonts w:ascii="Arial" w:hAnsi="Arial" w:cs="Arial"/>
          <w:sz w:val="20"/>
          <w:szCs w:val="20"/>
        </w:rPr>
        <w:tab/>
      </w:r>
      <w:r w:rsidRPr="006B609A">
        <w:rPr>
          <w:rFonts w:ascii="Arial" w:hAnsi="Arial" w:cs="Arial"/>
          <w:i/>
          <w:sz w:val="20"/>
          <w:szCs w:val="20"/>
        </w:rPr>
        <w:t>Changes in benefit provisions</w:t>
      </w:r>
    </w:p>
    <w:p w14:paraId="6100BE7C" w14:textId="77777777" w:rsidR="00576C7D" w:rsidRPr="006B609A" w:rsidRDefault="00576C7D" w:rsidP="00576C7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74988A9D" w14:textId="1520BB78" w:rsidR="00576C7D" w:rsidRPr="006B609A" w:rsidRDefault="00576C7D" w:rsidP="00576C7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6B609A">
        <w:rPr>
          <w:rFonts w:ascii="Arial" w:hAnsi="Arial" w:cs="Arial"/>
          <w:sz w:val="20"/>
          <w:szCs w:val="20"/>
          <w:u w:val="single"/>
        </w:rPr>
        <w:t>20</w:t>
      </w:r>
      <w:r w:rsidR="001B614A" w:rsidRPr="006B609A">
        <w:rPr>
          <w:rFonts w:ascii="Arial" w:hAnsi="Arial" w:cs="Arial"/>
          <w:sz w:val="20"/>
          <w:szCs w:val="20"/>
          <w:u w:val="single"/>
        </w:rPr>
        <w:t>17</w:t>
      </w:r>
      <w:r w:rsidRPr="006B609A">
        <w:rPr>
          <w:rFonts w:ascii="Arial" w:hAnsi="Arial" w:cs="Arial"/>
          <w:sz w:val="20"/>
          <w:szCs w:val="20"/>
        </w:rPr>
        <w:t>:</w:t>
      </w:r>
      <w:r w:rsidR="005E7D37" w:rsidRPr="006B609A">
        <w:rPr>
          <w:rFonts w:ascii="Arial" w:hAnsi="Arial" w:cs="Arial"/>
          <w:sz w:val="20"/>
          <w:szCs w:val="20"/>
        </w:rPr>
        <w:t xml:space="preserve">  None </w:t>
      </w:r>
    </w:p>
    <w:p w14:paraId="23C49993" w14:textId="1E71EFAD" w:rsidR="005C3E87" w:rsidRPr="006B609A" w:rsidRDefault="005C3E87" w:rsidP="00576C7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14048695" w14:textId="54910766" w:rsidR="005C3E87" w:rsidRPr="006B609A" w:rsidRDefault="005C3E8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6B609A">
        <w:rPr>
          <w:rFonts w:ascii="Arial" w:hAnsi="Arial" w:cs="Arial"/>
          <w:sz w:val="20"/>
          <w:szCs w:val="20"/>
          <w:u w:val="single"/>
        </w:rPr>
        <w:t>2018</w:t>
      </w:r>
      <w:r w:rsidRPr="006B609A">
        <w:rPr>
          <w:rFonts w:ascii="Arial" w:hAnsi="Arial" w:cs="Arial"/>
          <w:sz w:val="20"/>
          <w:szCs w:val="20"/>
        </w:rPr>
        <w:t xml:space="preserve">:  None </w:t>
      </w:r>
    </w:p>
    <w:p w14:paraId="5AD5B9F5" w14:textId="389E2697" w:rsidR="000F400F" w:rsidRPr="006B609A" w:rsidRDefault="000F400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263B31D8" w14:textId="6C3CEED7" w:rsidR="000F400F" w:rsidRPr="006B609A" w:rsidRDefault="006B609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Pr>
          <w:rFonts w:ascii="Arial" w:hAnsi="Arial" w:cs="Arial"/>
          <w:sz w:val="20"/>
          <w:szCs w:val="20"/>
          <w:u w:val="single"/>
        </w:rPr>
        <w:t>2019</w:t>
      </w:r>
      <w:r w:rsidR="000F400F" w:rsidRPr="006B609A">
        <w:rPr>
          <w:rFonts w:ascii="Arial" w:hAnsi="Arial" w:cs="Arial"/>
          <w:sz w:val="20"/>
          <w:szCs w:val="20"/>
          <w:u w:val="single"/>
        </w:rPr>
        <w:t>:</w:t>
      </w:r>
      <w:r w:rsidR="000F400F" w:rsidRPr="006B609A">
        <w:rPr>
          <w:rFonts w:ascii="Arial" w:hAnsi="Arial" w:cs="Arial"/>
          <w:sz w:val="20"/>
          <w:szCs w:val="20"/>
        </w:rPr>
        <w:t xml:space="preserve">  None</w:t>
      </w:r>
    </w:p>
    <w:p w14:paraId="285A4089" w14:textId="61976AFA" w:rsidR="00C31737" w:rsidRPr="006B609A" w:rsidRDefault="00C31737" w:rsidP="006B609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3C1A5278" w14:textId="16D4D7AA" w:rsidR="006B609A" w:rsidRDefault="006B609A" w:rsidP="006B609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6B609A">
        <w:rPr>
          <w:rFonts w:ascii="Arial" w:hAnsi="Arial" w:cs="Arial"/>
          <w:sz w:val="20"/>
          <w:szCs w:val="20"/>
          <w:u w:val="single"/>
        </w:rPr>
        <w:t>2020:</w:t>
      </w:r>
      <w:r w:rsidRPr="006B609A">
        <w:rPr>
          <w:rFonts w:ascii="Arial" w:hAnsi="Arial" w:cs="Arial"/>
          <w:sz w:val="20"/>
          <w:szCs w:val="20"/>
        </w:rPr>
        <w:t xml:space="preserve"> The schedule of monthly retiree contributions was increased as of January 1, 2021. In addition, the deductibles and coinsurance maximums were increased for the Select coverage and the coinsurance maximums were increased for the Base Coverage beginning January 1, 2021. </w:t>
      </w:r>
    </w:p>
    <w:p w14:paraId="7E624B27" w14:textId="77777777" w:rsidR="006B609A" w:rsidRPr="006B609A" w:rsidRDefault="006B609A" w:rsidP="006B609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78675250" w14:textId="6C05D03D" w:rsidR="00362438" w:rsidRDefault="006B609A" w:rsidP="006B609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6B609A">
        <w:rPr>
          <w:rFonts w:ascii="Arial" w:hAnsi="Arial" w:cs="Arial"/>
          <w:sz w:val="20"/>
          <w:szCs w:val="20"/>
          <w:u w:val="single"/>
        </w:rPr>
        <w:t>2021:</w:t>
      </w:r>
      <w:r>
        <w:rPr>
          <w:rFonts w:ascii="Arial" w:hAnsi="Arial" w:cs="Arial"/>
          <w:sz w:val="20"/>
          <w:szCs w:val="20"/>
        </w:rPr>
        <w:t xml:space="preserve"> </w:t>
      </w:r>
      <w:r w:rsidRPr="006B609A">
        <w:rPr>
          <w:rFonts w:ascii="Arial" w:hAnsi="Arial" w:cs="Arial"/>
          <w:sz w:val="20"/>
          <w:szCs w:val="20"/>
        </w:rPr>
        <w:t>The schedule of monthly retiree contributions was increased as of January 1, 2022. In addition, the in-network medical deductible was increased for the Select coverage beginning January 1, 2022.</w:t>
      </w:r>
    </w:p>
    <w:p w14:paraId="3612B4D0" w14:textId="1070AC1D" w:rsidR="006B609A" w:rsidRDefault="006B609A" w:rsidP="006B609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highlight w:val="yellow"/>
        </w:rPr>
      </w:pPr>
    </w:p>
    <w:p w14:paraId="4D878BFB" w14:textId="581C37E3" w:rsidR="006B609A" w:rsidRDefault="006B609A" w:rsidP="006B609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6B609A">
        <w:rPr>
          <w:rFonts w:ascii="Arial" w:hAnsi="Arial" w:cs="Arial"/>
          <w:sz w:val="20"/>
          <w:szCs w:val="20"/>
          <w:u w:val="single"/>
        </w:rPr>
        <w:t>2022:</w:t>
      </w:r>
      <w:r w:rsidRPr="006B609A">
        <w:rPr>
          <w:rFonts w:ascii="Arial" w:hAnsi="Arial" w:cs="Arial"/>
          <w:sz w:val="20"/>
          <w:szCs w:val="20"/>
        </w:rPr>
        <w:t xml:space="preserve"> The schedule of monthly retiree contributions was increased as of January 1,</w:t>
      </w:r>
      <w:r>
        <w:rPr>
          <w:rFonts w:ascii="Arial" w:hAnsi="Arial" w:cs="Arial"/>
          <w:sz w:val="20"/>
          <w:szCs w:val="20"/>
        </w:rPr>
        <w:t xml:space="preserve"> </w:t>
      </w:r>
      <w:r w:rsidRPr="006B609A">
        <w:rPr>
          <w:rFonts w:ascii="Arial" w:hAnsi="Arial" w:cs="Arial"/>
          <w:sz w:val="20"/>
          <w:szCs w:val="20"/>
        </w:rPr>
        <w:t>2023. In</w:t>
      </w:r>
      <w:r>
        <w:rPr>
          <w:rFonts w:ascii="Arial" w:hAnsi="Arial" w:cs="Arial"/>
          <w:sz w:val="20"/>
          <w:szCs w:val="20"/>
        </w:rPr>
        <w:t xml:space="preserve"> </w:t>
      </w:r>
      <w:r w:rsidRPr="006B609A">
        <w:rPr>
          <w:rFonts w:ascii="Arial" w:hAnsi="Arial" w:cs="Arial"/>
          <w:sz w:val="20"/>
          <w:szCs w:val="20"/>
        </w:rPr>
        <w:t>addition, the in-network medical deductible was increased for the Select coverage be</w:t>
      </w:r>
      <w:r>
        <w:rPr>
          <w:rFonts w:ascii="Arial" w:hAnsi="Arial" w:cs="Arial"/>
          <w:sz w:val="20"/>
          <w:szCs w:val="20"/>
        </w:rPr>
        <w:t xml:space="preserve">ginning </w:t>
      </w:r>
      <w:r w:rsidRPr="006B609A">
        <w:rPr>
          <w:rFonts w:ascii="Arial" w:hAnsi="Arial" w:cs="Arial"/>
          <w:sz w:val="20"/>
          <w:szCs w:val="20"/>
        </w:rPr>
        <w:t>January 1, 2023.</w:t>
      </w:r>
    </w:p>
    <w:p w14:paraId="4D98E72A" w14:textId="7DE91F14" w:rsidR="00F52614" w:rsidRDefault="00F52614" w:rsidP="006B609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735A46E3" w14:textId="1B21EFB9" w:rsidR="00F52614" w:rsidRPr="006B609A" w:rsidRDefault="00F52614" w:rsidP="00F5261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6B609A">
        <w:rPr>
          <w:rFonts w:ascii="Arial" w:hAnsi="Arial" w:cs="Arial"/>
          <w:sz w:val="20"/>
          <w:szCs w:val="20"/>
          <w:u w:val="single"/>
        </w:rPr>
        <w:t>202</w:t>
      </w:r>
      <w:r>
        <w:rPr>
          <w:rFonts w:ascii="Arial" w:hAnsi="Arial" w:cs="Arial"/>
          <w:sz w:val="20"/>
          <w:szCs w:val="20"/>
          <w:u w:val="single"/>
        </w:rPr>
        <w:t>3</w:t>
      </w:r>
      <w:r w:rsidRPr="006B609A">
        <w:rPr>
          <w:rFonts w:ascii="Arial" w:hAnsi="Arial" w:cs="Arial"/>
          <w:sz w:val="20"/>
          <w:szCs w:val="20"/>
          <w:u w:val="single"/>
        </w:rPr>
        <w:t>:</w:t>
      </w:r>
      <w:r w:rsidRPr="006B609A">
        <w:rPr>
          <w:rFonts w:ascii="Arial" w:hAnsi="Arial" w:cs="Arial"/>
          <w:sz w:val="20"/>
          <w:szCs w:val="20"/>
        </w:rPr>
        <w:t xml:space="preserve"> The schedule of monthly retiree contributions was increased as of January 1,</w:t>
      </w:r>
      <w:r>
        <w:rPr>
          <w:rFonts w:ascii="Arial" w:hAnsi="Arial" w:cs="Arial"/>
          <w:sz w:val="20"/>
          <w:szCs w:val="20"/>
        </w:rPr>
        <w:t xml:space="preserve"> </w:t>
      </w:r>
      <w:r w:rsidRPr="006B609A">
        <w:rPr>
          <w:rFonts w:ascii="Arial" w:hAnsi="Arial" w:cs="Arial"/>
          <w:sz w:val="20"/>
          <w:szCs w:val="20"/>
        </w:rPr>
        <w:t>202</w:t>
      </w:r>
      <w:r>
        <w:rPr>
          <w:rFonts w:ascii="Arial" w:hAnsi="Arial" w:cs="Arial"/>
          <w:sz w:val="20"/>
          <w:szCs w:val="20"/>
        </w:rPr>
        <w:t>4</w:t>
      </w:r>
      <w:r w:rsidRPr="006B609A">
        <w:rPr>
          <w:rFonts w:ascii="Arial" w:hAnsi="Arial" w:cs="Arial"/>
          <w:sz w:val="20"/>
          <w:szCs w:val="20"/>
        </w:rPr>
        <w:t>. In</w:t>
      </w:r>
      <w:r>
        <w:rPr>
          <w:rFonts w:ascii="Arial" w:hAnsi="Arial" w:cs="Arial"/>
          <w:sz w:val="20"/>
          <w:szCs w:val="20"/>
        </w:rPr>
        <w:t xml:space="preserve"> </w:t>
      </w:r>
      <w:r w:rsidRPr="006B609A">
        <w:rPr>
          <w:rFonts w:ascii="Arial" w:hAnsi="Arial" w:cs="Arial"/>
          <w:sz w:val="20"/>
          <w:szCs w:val="20"/>
        </w:rPr>
        <w:t xml:space="preserve">addition, the in-network medical deductible was increased for the </w:t>
      </w:r>
      <w:r>
        <w:rPr>
          <w:rFonts w:ascii="Arial" w:hAnsi="Arial" w:cs="Arial"/>
          <w:sz w:val="20"/>
          <w:szCs w:val="20"/>
        </w:rPr>
        <w:t>Base Family</w:t>
      </w:r>
      <w:r w:rsidRPr="006B609A">
        <w:rPr>
          <w:rFonts w:ascii="Arial" w:hAnsi="Arial" w:cs="Arial"/>
          <w:sz w:val="20"/>
          <w:szCs w:val="20"/>
        </w:rPr>
        <w:t xml:space="preserve"> coverage be</w:t>
      </w:r>
      <w:r>
        <w:rPr>
          <w:rFonts w:ascii="Arial" w:hAnsi="Arial" w:cs="Arial"/>
          <w:sz w:val="20"/>
          <w:szCs w:val="20"/>
        </w:rPr>
        <w:t xml:space="preserve">ginning </w:t>
      </w:r>
      <w:r w:rsidRPr="006B609A">
        <w:rPr>
          <w:rFonts w:ascii="Arial" w:hAnsi="Arial" w:cs="Arial"/>
          <w:sz w:val="20"/>
          <w:szCs w:val="20"/>
        </w:rPr>
        <w:t>January 1, 202</w:t>
      </w:r>
      <w:r>
        <w:rPr>
          <w:rFonts w:ascii="Arial" w:hAnsi="Arial" w:cs="Arial"/>
          <w:sz w:val="20"/>
          <w:szCs w:val="20"/>
        </w:rPr>
        <w:t>4</w:t>
      </w:r>
      <w:r w:rsidRPr="006B609A">
        <w:rPr>
          <w:rFonts w:ascii="Arial" w:hAnsi="Arial" w:cs="Arial"/>
          <w:sz w:val="20"/>
          <w:szCs w:val="20"/>
        </w:rPr>
        <w:t>.</w:t>
      </w:r>
    </w:p>
    <w:p w14:paraId="1F6E65FF" w14:textId="692C0148" w:rsidR="00362438" w:rsidRPr="00F63107" w:rsidRDefault="00362438" w:rsidP="00362438">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highlight w:val="yellow"/>
          <w:u w:val="single"/>
        </w:rPr>
      </w:pPr>
    </w:p>
    <w:p w14:paraId="7A3D305F" w14:textId="2045D4A3" w:rsidR="00362438" w:rsidRPr="006B609A" w:rsidRDefault="008C6C6E" w:rsidP="008C6C6E">
      <w:pPr>
        <w:widowControl/>
        <w:autoSpaceDE/>
        <w:autoSpaceDN/>
        <w:adjustRightInd/>
        <w:ind w:left="720" w:hanging="720"/>
        <w:jc w:val="both"/>
        <w:rPr>
          <w:rFonts w:ascii="Arial" w:hAnsi="Arial" w:cs="Arial"/>
        </w:rPr>
      </w:pPr>
      <w:r w:rsidRPr="006B609A">
        <w:rPr>
          <w:rFonts w:ascii="Arial" w:hAnsi="Arial" w:cs="Arial"/>
          <w:sz w:val="20"/>
        </w:rPr>
        <w:t>(3)</w:t>
      </w:r>
      <w:r w:rsidRPr="006B609A">
        <w:rPr>
          <w:rFonts w:ascii="Arial" w:hAnsi="Arial" w:cs="Arial"/>
          <w:i/>
          <w:sz w:val="20"/>
        </w:rPr>
        <w:tab/>
      </w:r>
      <w:r w:rsidR="00362438" w:rsidRPr="006B609A">
        <w:rPr>
          <w:rFonts w:ascii="Arial" w:hAnsi="Arial" w:cs="Arial"/>
          <w:i/>
          <w:sz w:val="20"/>
        </w:rPr>
        <w:t>Methods and assumptions used in calculations of Actuarially Determined Contributions.</w:t>
      </w:r>
      <w:r w:rsidR="00362438" w:rsidRPr="006B609A">
        <w:rPr>
          <w:rFonts w:ascii="Arial" w:hAnsi="Arial" w:cs="Arial"/>
          <w:sz w:val="20"/>
        </w:rPr>
        <w:t xml:space="preserve">  The </w:t>
      </w:r>
      <w:r w:rsidRPr="006B609A">
        <w:rPr>
          <w:rFonts w:ascii="Arial" w:hAnsi="Arial" w:cs="Arial"/>
          <w:sz w:val="20"/>
        </w:rPr>
        <w:t>Actuarially</w:t>
      </w:r>
      <w:r w:rsidR="00362438" w:rsidRPr="006B609A">
        <w:rPr>
          <w:rFonts w:ascii="Arial" w:hAnsi="Arial" w:cs="Arial"/>
          <w:sz w:val="20"/>
        </w:rPr>
        <w:t xml:space="preserve"> Determined Contributions rates, as a percentage of payroll, used to determine the Actuarially Determined </w:t>
      </w:r>
      <w:r w:rsidRPr="006B609A">
        <w:rPr>
          <w:rFonts w:ascii="Arial" w:hAnsi="Arial" w:cs="Arial"/>
          <w:sz w:val="20"/>
        </w:rPr>
        <w:t>Contribution</w:t>
      </w:r>
      <w:r w:rsidR="00362438" w:rsidRPr="006B609A">
        <w:rPr>
          <w:rFonts w:ascii="Arial" w:hAnsi="Arial" w:cs="Arial"/>
          <w:sz w:val="20"/>
        </w:rPr>
        <w:t xml:space="preserve"> amounts in the Schedule of Employer Contributions are </w:t>
      </w:r>
      <w:r w:rsidRPr="006B609A">
        <w:rPr>
          <w:rFonts w:ascii="Arial" w:hAnsi="Arial" w:cs="Arial"/>
          <w:sz w:val="20"/>
        </w:rPr>
        <w:t>calculated</w:t>
      </w:r>
      <w:r w:rsidR="00362438" w:rsidRPr="006B609A">
        <w:rPr>
          <w:rFonts w:ascii="Arial" w:hAnsi="Arial" w:cs="Arial"/>
          <w:sz w:val="20"/>
        </w:rPr>
        <w:t xml:space="preserve"> as of the most recent Valuation Date.  The following actuarial methods and </w:t>
      </w:r>
      <w:r w:rsidRPr="006B609A">
        <w:rPr>
          <w:rFonts w:ascii="Arial" w:hAnsi="Arial" w:cs="Arial"/>
          <w:sz w:val="20"/>
        </w:rPr>
        <w:t>assumptions</w:t>
      </w:r>
      <w:r w:rsidR="00362438" w:rsidRPr="006B609A">
        <w:rPr>
          <w:rFonts w:ascii="Arial" w:hAnsi="Arial" w:cs="Arial"/>
          <w:sz w:val="20"/>
        </w:rPr>
        <w:t xml:space="preserve"> (from the June 30, </w:t>
      </w:r>
      <w:r w:rsidR="00440872" w:rsidRPr="006B609A">
        <w:rPr>
          <w:rFonts w:ascii="Arial" w:hAnsi="Arial" w:cs="Arial"/>
          <w:sz w:val="20"/>
        </w:rPr>
        <w:t>202</w:t>
      </w:r>
      <w:r w:rsidR="00F52614">
        <w:rPr>
          <w:rFonts w:ascii="Arial" w:hAnsi="Arial" w:cs="Arial"/>
          <w:sz w:val="20"/>
        </w:rPr>
        <w:t>2</w:t>
      </w:r>
      <w:r w:rsidR="00362438" w:rsidRPr="006B609A">
        <w:rPr>
          <w:rFonts w:ascii="Arial" w:hAnsi="Arial" w:cs="Arial"/>
          <w:sz w:val="20"/>
        </w:rPr>
        <w:t xml:space="preserve"> actuarial valuation) were used to determine contribution rates reported in that schedule </w:t>
      </w:r>
      <w:r w:rsidR="00C31737" w:rsidRPr="006B609A">
        <w:rPr>
          <w:rFonts w:ascii="Arial" w:hAnsi="Arial" w:cs="Arial"/>
          <w:sz w:val="20"/>
        </w:rPr>
        <w:t xml:space="preserve">for the year ending June 30, </w:t>
      </w:r>
      <w:r w:rsidR="00440872" w:rsidRPr="006B609A">
        <w:rPr>
          <w:rFonts w:ascii="Arial" w:hAnsi="Arial" w:cs="Arial"/>
          <w:sz w:val="20"/>
        </w:rPr>
        <w:t>202</w:t>
      </w:r>
      <w:r w:rsidR="00F52614">
        <w:rPr>
          <w:rFonts w:ascii="Arial" w:hAnsi="Arial" w:cs="Arial"/>
          <w:sz w:val="20"/>
        </w:rPr>
        <w:t>3</w:t>
      </w:r>
      <w:r w:rsidR="00362438" w:rsidRPr="006B609A">
        <w:rPr>
          <w:rFonts w:ascii="Arial" w:hAnsi="Arial" w:cs="Arial"/>
          <w:sz w:val="20"/>
        </w:rPr>
        <w:t>:</w:t>
      </w:r>
    </w:p>
    <w:p w14:paraId="1875B4A9" w14:textId="77777777" w:rsidR="00362438" w:rsidRPr="006B609A" w:rsidRDefault="00362438" w:rsidP="00362438">
      <w:pPr>
        <w:widowControl/>
        <w:autoSpaceDE/>
        <w:autoSpaceDN/>
        <w:adjustRightInd/>
        <w:rPr>
          <w:rFonts w:ascii="Arial" w:hAnsi="Arial" w:cs="Arial"/>
        </w:rPr>
      </w:pP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618"/>
      </w:tblGrid>
      <w:tr w:rsidR="00362438" w:rsidRPr="006B609A" w14:paraId="4D296E6A" w14:textId="77777777" w:rsidTr="008C6C6E">
        <w:tc>
          <w:tcPr>
            <w:tcW w:w="3960" w:type="dxa"/>
          </w:tcPr>
          <w:p w14:paraId="76A06C84" w14:textId="2375CC29"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6B609A">
              <w:rPr>
                <w:rFonts w:ascii="Arial" w:hAnsi="Arial" w:cs="Arial"/>
                <w:sz w:val="20"/>
                <w:szCs w:val="20"/>
              </w:rPr>
              <w:t>Actuarial cost method</w:t>
            </w:r>
          </w:p>
          <w:p w14:paraId="036FFBD8" w14:textId="77777777"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tc>
        <w:tc>
          <w:tcPr>
            <w:tcW w:w="3618" w:type="dxa"/>
          </w:tcPr>
          <w:p w14:paraId="7A1D328E" w14:textId="2D8630AA"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6B609A">
              <w:rPr>
                <w:rFonts w:ascii="Arial" w:hAnsi="Arial" w:cs="Arial"/>
                <w:sz w:val="20"/>
                <w:szCs w:val="20"/>
              </w:rPr>
              <w:t>Entry age</w:t>
            </w:r>
          </w:p>
        </w:tc>
      </w:tr>
      <w:tr w:rsidR="00362438" w:rsidRPr="006B609A" w14:paraId="36853F7D" w14:textId="77777777" w:rsidTr="008C6C6E">
        <w:tc>
          <w:tcPr>
            <w:tcW w:w="3960" w:type="dxa"/>
          </w:tcPr>
          <w:p w14:paraId="497DCA06" w14:textId="5B4D8F48"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6B609A">
              <w:rPr>
                <w:rFonts w:ascii="Arial" w:hAnsi="Arial" w:cs="Arial"/>
                <w:sz w:val="20"/>
                <w:szCs w:val="20"/>
              </w:rPr>
              <w:t>Amortization method</w:t>
            </w:r>
          </w:p>
          <w:p w14:paraId="79BC2922" w14:textId="77777777"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tc>
        <w:tc>
          <w:tcPr>
            <w:tcW w:w="3618" w:type="dxa"/>
          </w:tcPr>
          <w:p w14:paraId="4282FF34" w14:textId="3986EA33"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6B609A">
              <w:rPr>
                <w:rFonts w:ascii="Arial" w:hAnsi="Arial" w:cs="Arial"/>
                <w:sz w:val="20"/>
                <w:szCs w:val="20"/>
              </w:rPr>
              <w:t>Level dollar</w:t>
            </w:r>
          </w:p>
        </w:tc>
      </w:tr>
      <w:tr w:rsidR="00362438" w:rsidRPr="006B609A" w14:paraId="5FAA1D1F" w14:textId="77777777" w:rsidTr="008C6C6E">
        <w:tc>
          <w:tcPr>
            <w:tcW w:w="3960" w:type="dxa"/>
          </w:tcPr>
          <w:p w14:paraId="30E170D5" w14:textId="0765D0EB"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6B609A">
              <w:rPr>
                <w:rFonts w:ascii="Arial" w:hAnsi="Arial" w:cs="Arial"/>
                <w:sz w:val="20"/>
                <w:szCs w:val="20"/>
              </w:rPr>
              <w:t>Amortization period</w:t>
            </w:r>
          </w:p>
          <w:p w14:paraId="53B26DB9" w14:textId="77777777"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5795F17E" w14:textId="539D25FE"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6B609A">
              <w:rPr>
                <w:rFonts w:ascii="Arial" w:hAnsi="Arial" w:cs="Arial"/>
                <w:sz w:val="20"/>
                <w:szCs w:val="20"/>
              </w:rPr>
              <w:t>Asset valuation method</w:t>
            </w:r>
          </w:p>
        </w:tc>
        <w:tc>
          <w:tcPr>
            <w:tcW w:w="3618" w:type="dxa"/>
          </w:tcPr>
          <w:p w14:paraId="2E5E4864" w14:textId="5F0B2045"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6B609A">
              <w:rPr>
                <w:rFonts w:ascii="Arial" w:hAnsi="Arial" w:cs="Arial"/>
                <w:sz w:val="20"/>
                <w:szCs w:val="20"/>
              </w:rPr>
              <w:t>30 years, open</w:t>
            </w:r>
          </w:p>
          <w:p w14:paraId="720BE118" w14:textId="77777777"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4CC73B79" w14:textId="58123061"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6B609A">
              <w:rPr>
                <w:rFonts w:ascii="Arial" w:hAnsi="Arial" w:cs="Arial"/>
                <w:sz w:val="20"/>
                <w:szCs w:val="20"/>
              </w:rPr>
              <w:t>Market Value of Assets</w:t>
            </w:r>
          </w:p>
          <w:p w14:paraId="38F30F98" w14:textId="5A09E19D"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362438" w:rsidRPr="006B609A" w14:paraId="5F7E19C3" w14:textId="77777777" w:rsidTr="008C6C6E">
        <w:tc>
          <w:tcPr>
            <w:tcW w:w="3960" w:type="dxa"/>
          </w:tcPr>
          <w:p w14:paraId="3BA68398" w14:textId="7FED7A17"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6B609A">
              <w:rPr>
                <w:rFonts w:ascii="Arial" w:hAnsi="Arial" w:cs="Arial"/>
                <w:sz w:val="20"/>
                <w:szCs w:val="20"/>
              </w:rPr>
              <w:t>Price inflation</w:t>
            </w:r>
          </w:p>
          <w:p w14:paraId="7E132A91" w14:textId="77777777"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7136722" w14:textId="79AF2B4D"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6B609A">
              <w:rPr>
                <w:rFonts w:ascii="Arial" w:hAnsi="Arial" w:cs="Arial"/>
                <w:sz w:val="20"/>
                <w:szCs w:val="20"/>
              </w:rPr>
              <w:t>Salary increases, including wage inflation</w:t>
            </w:r>
          </w:p>
          <w:p w14:paraId="6E68814E" w14:textId="77777777"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tc>
        <w:tc>
          <w:tcPr>
            <w:tcW w:w="3618" w:type="dxa"/>
          </w:tcPr>
          <w:p w14:paraId="3A357423" w14:textId="60E460CD" w:rsidR="00362438" w:rsidRPr="006B609A" w:rsidRDefault="00C31737"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6B609A">
              <w:rPr>
                <w:rFonts w:ascii="Arial" w:hAnsi="Arial" w:cs="Arial"/>
                <w:sz w:val="20"/>
                <w:szCs w:val="20"/>
              </w:rPr>
              <w:t>2.75</w:t>
            </w:r>
            <w:r w:rsidR="005C3E87" w:rsidRPr="006B609A">
              <w:rPr>
                <w:rFonts w:ascii="Arial" w:hAnsi="Arial" w:cs="Arial"/>
                <w:sz w:val="20"/>
                <w:szCs w:val="20"/>
              </w:rPr>
              <w:t>%</w:t>
            </w:r>
          </w:p>
          <w:p w14:paraId="2FB544A6" w14:textId="77777777"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120AA7D" w14:textId="3E6518AA" w:rsidR="00362438" w:rsidRPr="006B609A" w:rsidRDefault="00C31737" w:rsidP="008C6C6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 w:rsidRPr="006B609A">
              <w:rPr>
                <w:rFonts w:ascii="Arial" w:hAnsi="Arial" w:cs="Arial"/>
                <w:sz w:val="20"/>
                <w:szCs w:val="20"/>
              </w:rPr>
              <w:t>3.00</w:t>
            </w:r>
            <w:r w:rsidR="005C3E87" w:rsidRPr="006B609A">
              <w:rPr>
                <w:rFonts w:ascii="Arial" w:hAnsi="Arial" w:cs="Arial"/>
                <w:sz w:val="20"/>
                <w:szCs w:val="20"/>
              </w:rPr>
              <w:t>%</w:t>
            </w:r>
            <w:r w:rsidRPr="006B609A">
              <w:rPr>
                <w:rFonts w:ascii="Arial" w:hAnsi="Arial" w:cs="Arial"/>
                <w:sz w:val="20"/>
                <w:szCs w:val="20"/>
              </w:rPr>
              <w:t xml:space="preserve"> to 18.25</w:t>
            </w:r>
            <w:r w:rsidR="005C3E87" w:rsidRPr="006B609A">
              <w:rPr>
                <w:rFonts w:ascii="Arial" w:hAnsi="Arial" w:cs="Arial"/>
                <w:sz w:val="20"/>
                <w:szCs w:val="20"/>
              </w:rPr>
              <w:t>%</w:t>
            </w:r>
          </w:p>
          <w:p w14:paraId="3D396FAD" w14:textId="7BEE5BED" w:rsidR="00362438" w:rsidRPr="006B609A" w:rsidRDefault="00362438" w:rsidP="004C5F3C"/>
        </w:tc>
      </w:tr>
      <w:tr w:rsidR="00362438" w:rsidRPr="006B609A" w14:paraId="75CDB47A" w14:textId="77777777" w:rsidTr="008C6C6E">
        <w:tc>
          <w:tcPr>
            <w:tcW w:w="3960" w:type="dxa"/>
          </w:tcPr>
          <w:p w14:paraId="03AF267C" w14:textId="3E49E962"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6B609A">
              <w:rPr>
                <w:rFonts w:ascii="Arial" w:hAnsi="Arial" w:cs="Arial"/>
                <w:sz w:val="20"/>
                <w:szCs w:val="20"/>
              </w:rPr>
              <w:t>Initial health care cost trend rates</w:t>
            </w:r>
          </w:p>
          <w:p w14:paraId="716411F3" w14:textId="77777777"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6B609A">
              <w:rPr>
                <w:rFonts w:ascii="Arial" w:hAnsi="Arial" w:cs="Arial"/>
                <w:sz w:val="20"/>
                <w:szCs w:val="20"/>
              </w:rPr>
              <w:t xml:space="preserve">  Medicare Supplement Claims</w:t>
            </w:r>
          </w:p>
          <w:p w14:paraId="27118C3E" w14:textId="77777777"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6B609A">
              <w:rPr>
                <w:rFonts w:ascii="Arial" w:hAnsi="Arial" w:cs="Arial"/>
                <w:sz w:val="20"/>
                <w:szCs w:val="20"/>
              </w:rPr>
              <w:t xml:space="preserve">   Pre-Medicare</w:t>
            </w:r>
          </w:p>
        </w:tc>
        <w:tc>
          <w:tcPr>
            <w:tcW w:w="3618" w:type="dxa"/>
          </w:tcPr>
          <w:p w14:paraId="673DEED4" w14:textId="77777777"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4E001FB8" w14:textId="03BD10BF" w:rsidR="00362438" w:rsidRPr="006B609A" w:rsidRDefault="00F52614" w:rsidP="00142F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7.0</w:t>
            </w:r>
            <w:r w:rsidR="006B609A">
              <w:rPr>
                <w:rFonts w:ascii="Arial" w:hAnsi="Arial" w:cs="Arial"/>
                <w:sz w:val="20"/>
                <w:szCs w:val="20"/>
              </w:rPr>
              <w:t>0</w:t>
            </w:r>
            <w:r w:rsidR="005C3E87" w:rsidRPr="006B609A">
              <w:rPr>
                <w:rFonts w:ascii="Arial" w:hAnsi="Arial" w:cs="Arial"/>
                <w:sz w:val="20"/>
                <w:szCs w:val="20"/>
              </w:rPr>
              <w:t>%</w:t>
            </w:r>
            <w:r w:rsidR="00362438" w:rsidRPr="006B609A">
              <w:rPr>
                <w:rFonts w:ascii="Arial" w:hAnsi="Arial" w:cs="Arial"/>
                <w:sz w:val="20"/>
                <w:szCs w:val="20"/>
              </w:rPr>
              <w:t xml:space="preserve"> </w:t>
            </w:r>
          </w:p>
        </w:tc>
      </w:tr>
    </w:tbl>
    <w:p w14:paraId="583A04AA" w14:textId="77777777" w:rsidR="00362438" w:rsidRPr="006B609A" w:rsidRDefault="00362438" w:rsidP="00362438">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3528"/>
      </w:tblGrid>
      <w:tr w:rsidR="00362438" w:rsidRPr="006B609A" w14:paraId="6E54B301" w14:textId="77777777" w:rsidTr="008C6C6E">
        <w:tc>
          <w:tcPr>
            <w:tcW w:w="4050" w:type="dxa"/>
          </w:tcPr>
          <w:p w14:paraId="63FE2112" w14:textId="5AF84677"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6B609A">
              <w:rPr>
                <w:rFonts w:ascii="Arial" w:hAnsi="Arial" w:cs="Arial"/>
                <w:sz w:val="20"/>
                <w:szCs w:val="20"/>
              </w:rPr>
              <w:t>Ultimate health care cost trend rates</w:t>
            </w:r>
          </w:p>
          <w:p w14:paraId="27479C30" w14:textId="77777777"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6B609A">
              <w:rPr>
                <w:rFonts w:ascii="Arial" w:hAnsi="Arial" w:cs="Arial"/>
                <w:sz w:val="20"/>
                <w:szCs w:val="20"/>
              </w:rPr>
              <w:t xml:space="preserve">  Medicare Supplement Claims</w:t>
            </w:r>
          </w:p>
          <w:p w14:paraId="013F9F74" w14:textId="77777777"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6B609A">
              <w:rPr>
                <w:rFonts w:ascii="Arial" w:hAnsi="Arial" w:cs="Arial"/>
                <w:sz w:val="20"/>
                <w:szCs w:val="20"/>
              </w:rPr>
              <w:t xml:space="preserve">   Pre-Medicare</w:t>
            </w:r>
          </w:p>
        </w:tc>
        <w:tc>
          <w:tcPr>
            <w:tcW w:w="3528" w:type="dxa"/>
          </w:tcPr>
          <w:p w14:paraId="00D4D998" w14:textId="77777777"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00AC5565" w14:textId="0F14502B" w:rsidR="00362438" w:rsidRPr="006B609A" w:rsidRDefault="00142F56"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6B609A">
              <w:rPr>
                <w:rFonts w:ascii="Arial" w:hAnsi="Arial" w:cs="Arial"/>
                <w:sz w:val="20"/>
                <w:szCs w:val="20"/>
              </w:rPr>
              <w:t>4.5</w:t>
            </w:r>
            <w:r w:rsidR="00F52614">
              <w:rPr>
                <w:rFonts w:ascii="Arial" w:hAnsi="Arial" w:cs="Arial"/>
                <w:sz w:val="20"/>
                <w:szCs w:val="20"/>
              </w:rPr>
              <w:t>0</w:t>
            </w:r>
            <w:r w:rsidR="005C3E87" w:rsidRPr="006B609A">
              <w:rPr>
                <w:rFonts w:ascii="Arial" w:hAnsi="Arial" w:cs="Arial"/>
                <w:sz w:val="20"/>
                <w:szCs w:val="20"/>
              </w:rPr>
              <w:t>%</w:t>
            </w:r>
            <w:r w:rsidR="00362438" w:rsidRPr="006B609A">
              <w:rPr>
                <w:rFonts w:ascii="Arial" w:hAnsi="Arial" w:cs="Arial"/>
                <w:sz w:val="20"/>
                <w:szCs w:val="20"/>
              </w:rPr>
              <w:t xml:space="preserve"> </w:t>
            </w:r>
          </w:p>
        </w:tc>
      </w:tr>
    </w:tbl>
    <w:p w14:paraId="42641E7A" w14:textId="77777777" w:rsidR="00362438" w:rsidRPr="006B609A" w:rsidRDefault="00362438" w:rsidP="00362438">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3528"/>
      </w:tblGrid>
      <w:tr w:rsidR="008C6C6E" w:rsidRPr="006B609A" w14:paraId="03CB2CFC" w14:textId="77777777" w:rsidTr="008C6C6E">
        <w:tc>
          <w:tcPr>
            <w:tcW w:w="4050" w:type="dxa"/>
          </w:tcPr>
          <w:p w14:paraId="2375CCDC" w14:textId="1034614C" w:rsidR="008C6C6E" w:rsidRPr="006B609A" w:rsidRDefault="008C6C6E"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6B609A">
              <w:rPr>
                <w:rFonts w:ascii="Arial" w:hAnsi="Arial" w:cs="Arial"/>
                <w:sz w:val="20"/>
                <w:szCs w:val="20"/>
              </w:rPr>
              <w:t>Year of ultimate trend rates</w:t>
            </w:r>
          </w:p>
          <w:p w14:paraId="7940DF5F" w14:textId="77777777" w:rsidR="008C6C6E" w:rsidRPr="006B609A" w:rsidRDefault="008C6C6E"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6B609A">
              <w:rPr>
                <w:rFonts w:ascii="Arial" w:hAnsi="Arial" w:cs="Arial"/>
                <w:sz w:val="20"/>
                <w:szCs w:val="20"/>
              </w:rPr>
              <w:t xml:space="preserve">  Medicare Supplement Claims</w:t>
            </w:r>
          </w:p>
          <w:p w14:paraId="48C63C58" w14:textId="77777777" w:rsidR="008C6C6E" w:rsidRPr="006B609A" w:rsidRDefault="008C6C6E"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6B609A">
              <w:rPr>
                <w:rFonts w:ascii="Arial" w:hAnsi="Arial" w:cs="Arial"/>
                <w:sz w:val="20"/>
                <w:szCs w:val="20"/>
              </w:rPr>
              <w:t xml:space="preserve">   Pre-Medicare</w:t>
            </w:r>
          </w:p>
        </w:tc>
        <w:tc>
          <w:tcPr>
            <w:tcW w:w="3528" w:type="dxa"/>
          </w:tcPr>
          <w:p w14:paraId="7805C71E" w14:textId="77777777" w:rsidR="008C6C6E" w:rsidRPr="006B609A" w:rsidRDefault="008C6C6E"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10B4D139" w14:textId="01F7FC19" w:rsidR="008C6C6E" w:rsidRPr="006B609A" w:rsidRDefault="006B609A" w:rsidP="00142F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w:t>
            </w:r>
            <w:r w:rsidR="00F52614">
              <w:rPr>
                <w:rFonts w:ascii="Arial" w:hAnsi="Arial" w:cs="Arial"/>
                <w:sz w:val="20"/>
                <w:szCs w:val="20"/>
              </w:rPr>
              <w:t>29</w:t>
            </w:r>
          </w:p>
        </w:tc>
      </w:tr>
    </w:tbl>
    <w:p w14:paraId="248978A5" w14:textId="77777777" w:rsidR="008C6C6E" w:rsidRPr="006B609A" w:rsidRDefault="008C6C6E" w:rsidP="008C6C6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3528"/>
      </w:tblGrid>
      <w:tr w:rsidR="008C6C6E" w14:paraId="6F1377A3" w14:textId="77777777" w:rsidTr="008C6C6E">
        <w:tc>
          <w:tcPr>
            <w:tcW w:w="4050" w:type="dxa"/>
          </w:tcPr>
          <w:p w14:paraId="62D23B5B" w14:textId="753EDDB2" w:rsidR="008C6C6E" w:rsidRPr="006B609A" w:rsidRDefault="008C6C6E"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6B609A">
              <w:rPr>
                <w:rFonts w:ascii="Arial" w:hAnsi="Arial" w:cs="Arial"/>
                <w:sz w:val="20"/>
                <w:szCs w:val="20"/>
              </w:rPr>
              <w:lastRenderedPageBreak/>
              <w:t>Long-term investmen</w:t>
            </w:r>
            <w:r w:rsidR="00D071F8" w:rsidRPr="006B609A">
              <w:rPr>
                <w:rFonts w:ascii="Arial" w:hAnsi="Arial" w:cs="Arial"/>
                <w:sz w:val="20"/>
                <w:szCs w:val="20"/>
              </w:rPr>
              <w:t>t rate of return, net of OPEB</w:t>
            </w:r>
            <w:r w:rsidRPr="006B609A">
              <w:rPr>
                <w:rFonts w:ascii="Arial" w:hAnsi="Arial" w:cs="Arial"/>
                <w:sz w:val="20"/>
                <w:szCs w:val="20"/>
              </w:rPr>
              <w:t xml:space="preserve"> plan investment expense, including price inflation</w:t>
            </w:r>
          </w:p>
        </w:tc>
        <w:tc>
          <w:tcPr>
            <w:tcW w:w="3528" w:type="dxa"/>
          </w:tcPr>
          <w:p w14:paraId="363BFCE8" w14:textId="77777777" w:rsidR="008C6C6E" w:rsidRPr="006B609A" w:rsidRDefault="008C6C6E"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36622ADF" w14:textId="315608B8" w:rsidR="008C6C6E" w:rsidRDefault="00F52614"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3.37</w:t>
            </w:r>
            <w:r w:rsidR="005C3E87" w:rsidRPr="006B609A">
              <w:rPr>
                <w:rFonts w:ascii="Arial" w:hAnsi="Arial" w:cs="Arial"/>
                <w:sz w:val="20"/>
                <w:szCs w:val="20"/>
              </w:rPr>
              <w:t>%</w:t>
            </w:r>
            <w:r w:rsidR="008C6C6E">
              <w:rPr>
                <w:rFonts w:ascii="Arial" w:hAnsi="Arial" w:cs="Arial"/>
                <w:sz w:val="20"/>
                <w:szCs w:val="20"/>
              </w:rPr>
              <w:t xml:space="preserve"> </w:t>
            </w:r>
          </w:p>
        </w:tc>
      </w:tr>
    </w:tbl>
    <w:p w14:paraId="58E1A51E" w14:textId="77777777" w:rsidR="008C6C6E" w:rsidRDefault="008C6C6E" w:rsidP="008C6C6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p w14:paraId="54912B9A" w14:textId="457BDBB9" w:rsidR="00065B7E" w:rsidRDefault="00065B7E" w:rsidP="00F44CA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p w14:paraId="3BA91D07" w14:textId="77777777" w:rsidR="005E7D37" w:rsidRPr="0057621A" w:rsidRDefault="005E7D37" w:rsidP="00F44CA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p w14:paraId="1B0A94A2" w14:textId="77777777" w:rsidR="00576C7D" w:rsidRDefault="00576C7D" w:rsidP="00576C7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1A7F23"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4"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5"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6"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7"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8"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9"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A"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B" w14:textId="31DF68E9" w:rsidR="00E31C9E"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C881EB" w14:textId="412CF4F4" w:rsidR="00F52614" w:rsidRDefault="00F52614"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74BE13A6" w14:textId="3B04AD6F" w:rsidR="00F52614" w:rsidRDefault="00F52614"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3D7E44FB" w14:textId="302919DE" w:rsidR="00F52614" w:rsidRDefault="00F52614"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33D21478" w14:textId="1D6809A0" w:rsidR="00F52614" w:rsidRDefault="00F52614"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3B460449" w14:textId="081F311A" w:rsidR="00F52614" w:rsidRDefault="00F52614"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2FAB57FC" w14:textId="5B5B3876" w:rsidR="00F52614" w:rsidRDefault="00F52614"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5591DF82" w14:textId="5838537E" w:rsidR="00F52614" w:rsidRDefault="00F52614"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03E7FDBE" w14:textId="75FE03E3" w:rsidR="00F52614" w:rsidRDefault="00F52614"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2CE81F91" w14:textId="600FBA24" w:rsidR="00F52614" w:rsidRDefault="00F52614"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5664E752" w14:textId="780B125F" w:rsidR="00F52614" w:rsidRDefault="00F52614"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5BCCC1B1" w14:textId="592F94D1" w:rsidR="00F52614" w:rsidRDefault="00F52614"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116CF6E3" w14:textId="1C481797" w:rsidR="00F52614" w:rsidRDefault="00F52614"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14BDCD61" w14:textId="507CCDB1" w:rsidR="00F52614" w:rsidRDefault="00F52614"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5EEBD5C4" w14:textId="1874B193" w:rsidR="00F52614" w:rsidRDefault="00F52614"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4FCD010F" w14:textId="06AE802F" w:rsidR="00F52614" w:rsidRDefault="00F52614"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F78357B" w14:textId="71A8A88A" w:rsidR="00F52614" w:rsidRDefault="00F52614"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E56B5E2" w14:textId="0F8C93C5" w:rsidR="00F52614" w:rsidRDefault="00F52614"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1F0D9900" w14:textId="67B363D3" w:rsidR="00F52614" w:rsidRDefault="00F52614"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80972C9" w14:textId="4D8580C1" w:rsidR="00F52614" w:rsidRDefault="00F52614"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15A94FFF" w14:textId="1B6EA1FC" w:rsidR="00F52614" w:rsidRDefault="00F52614"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7E490ACC" w14:textId="53303489" w:rsidR="00F52614" w:rsidRDefault="00F52614"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7B5C527E" w14:textId="1FD5AD1A" w:rsidR="00F52614" w:rsidRDefault="00F52614"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35E85B3" w14:textId="3C3C1A44" w:rsidR="00F52614" w:rsidRDefault="00F52614"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8C86E4E" w14:textId="77777777" w:rsidR="00F52614" w:rsidRPr="00B32FA8" w:rsidRDefault="00F52614"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C"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7EF0811D" w14:textId="676FE671" w:rsidR="001B7AD2"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799BF72E" w14:textId="33C29D60" w:rsidR="001B7AD2"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4C1C3BE6" w14:textId="3D079DAE" w:rsidR="001B7AD2"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838E6FD" w14:textId="77777777" w:rsidR="001B7AD2"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563CA646" w14:textId="497B2092" w:rsidR="001B7AD2"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2E0618E3" w14:textId="572D6DE4" w:rsidR="001B614A" w:rsidRDefault="001B614A"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04DDABE8" w14:textId="25A4188B" w:rsidR="001B614A" w:rsidRDefault="001B614A"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234E4E6F" w14:textId="5678D2E1" w:rsidR="001B614A" w:rsidRDefault="001B614A"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743EE397" w14:textId="77777777" w:rsidR="001B614A" w:rsidRDefault="001B614A"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15C23FEE" w14:textId="77777777" w:rsidR="00902223" w:rsidRDefault="00902223"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4EEFC311" w14:textId="77777777" w:rsidR="00902223" w:rsidRDefault="00902223"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56BFEB05" w14:textId="09B521CD" w:rsidR="00902223" w:rsidRDefault="00902223"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04DE6BF3" w14:textId="018A8B02" w:rsidR="008C6C6E" w:rsidRDefault="008C6C6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3B0388F2" w14:textId="168E755D" w:rsidR="008C6C6E" w:rsidRDefault="008C6C6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72392D79" w14:textId="70068EAC" w:rsidR="008C6C6E" w:rsidRDefault="008C6C6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469C4229" w14:textId="3EE82C11" w:rsidR="008C6C6E" w:rsidRDefault="008C6C6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4E" w14:textId="1210F1D1" w:rsidR="00E31C9E" w:rsidRPr="00B32FA8" w:rsidRDefault="00413D68" w:rsidP="00C954F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Pr>
          <w:rFonts w:ascii="Arial" w:hAnsi="Arial" w:cs="Arial"/>
          <w:sz w:val="20"/>
          <w:szCs w:val="20"/>
        </w:rPr>
        <w:t>SUPPLEMENTARY</w:t>
      </w:r>
      <w:r w:rsidR="00E31C9E" w:rsidRPr="00B32FA8">
        <w:rPr>
          <w:rFonts w:ascii="Arial" w:hAnsi="Arial" w:cs="Arial"/>
          <w:sz w:val="20"/>
          <w:szCs w:val="20"/>
        </w:rPr>
        <w:t xml:space="preserve"> INFORMATION</w:t>
      </w:r>
    </w:p>
    <w:p w14:paraId="621A7F4F"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50"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sectPr w:rsidR="00E31C9E" w:rsidRPr="00B32FA8" w:rsidSect="002C188F">
          <w:headerReference w:type="even" r:id="rId194"/>
          <w:headerReference w:type="default" r:id="rId195"/>
          <w:headerReference w:type="first" r:id="rId196"/>
          <w:type w:val="continuous"/>
          <w:pgSz w:w="12240" w:h="15840"/>
          <w:pgMar w:top="720" w:right="1440" w:bottom="720" w:left="1440" w:header="720" w:footer="432" w:gutter="0"/>
          <w:cols w:space="720"/>
          <w:noEndnote/>
          <w:docGrid w:linePitch="326"/>
        </w:sectPr>
      </w:pPr>
    </w:p>
    <w:bookmarkStart w:id="121" w:name="_MON_1404287238"/>
    <w:bookmarkStart w:id="122" w:name="_MON_1404287291"/>
    <w:bookmarkStart w:id="123" w:name="_MON_1404287350"/>
    <w:bookmarkStart w:id="124" w:name="_MON_1404285420"/>
    <w:bookmarkStart w:id="125" w:name="_MON_1404285481"/>
    <w:bookmarkStart w:id="126" w:name="_MON_1398754816"/>
    <w:bookmarkStart w:id="127" w:name="_MON_1404285980"/>
    <w:bookmarkStart w:id="128" w:name="_MON_1559376096"/>
    <w:bookmarkStart w:id="129" w:name="_MON_1404287013"/>
    <w:bookmarkStart w:id="130" w:name="_MON_1404287044"/>
    <w:bookmarkStart w:id="131" w:name="_MON_1404287099"/>
    <w:bookmarkStart w:id="132" w:name="_MON_1404287106"/>
    <w:bookmarkEnd w:id="121"/>
    <w:bookmarkEnd w:id="122"/>
    <w:bookmarkEnd w:id="123"/>
    <w:bookmarkEnd w:id="124"/>
    <w:bookmarkEnd w:id="125"/>
    <w:bookmarkEnd w:id="126"/>
    <w:bookmarkEnd w:id="127"/>
    <w:bookmarkEnd w:id="128"/>
    <w:bookmarkEnd w:id="129"/>
    <w:bookmarkEnd w:id="130"/>
    <w:bookmarkEnd w:id="131"/>
    <w:bookmarkEnd w:id="132"/>
    <w:bookmarkStart w:id="133" w:name="_MON_1404287127"/>
    <w:bookmarkEnd w:id="133"/>
    <w:p w14:paraId="621A7F51" w14:textId="22C8F1FA" w:rsidR="00E31C9E" w:rsidRPr="00B32FA8" w:rsidRDefault="005149A0"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r>
        <w:rPr>
          <w:rFonts w:ascii="Arial" w:hAnsi="Arial" w:cs="Arial"/>
          <w:sz w:val="20"/>
          <w:szCs w:val="20"/>
        </w:rPr>
        <w:object w:dxaOrig="10485" w:dyaOrig="14227" w14:anchorId="4520D17F">
          <v:shape id="_x0000_i1111" type="#_x0000_t75" style="width:495.75pt;height:695.25pt" o:ole="">
            <v:imagedata r:id="rId197" o:title=""/>
          </v:shape>
          <o:OLEObject Type="Embed" ProgID="Excel.Sheet.12" ShapeID="_x0000_i1111" DrawAspect="Content" ObjectID="_1791348798" r:id="rId198"/>
        </w:object>
      </w:r>
    </w:p>
    <w:p w14:paraId="621A7F52" w14:textId="758FE48C"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bookmarkStart w:id="134" w:name="_MON_1404293672"/>
      <w:bookmarkStart w:id="135" w:name="_MON_1404293683"/>
      <w:bookmarkStart w:id="136" w:name="_MON_1404285553"/>
      <w:bookmarkStart w:id="137" w:name="_MON_1559376481"/>
      <w:bookmarkStart w:id="138" w:name="_MON_1398754829"/>
      <w:bookmarkStart w:id="139" w:name="_MON_1404287252"/>
      <w:bookmarkStart w:id="140" w:name="_MON_1404287325"/>
      <w:bookmarkStart w:id="141" w:name="_MON_1404287361"/>
      <w:bookmarkStart w:id="142" w:name="_MON_1404285529"/>
      <w:bookmarkEnd w:id="134"/>
      <w:bookmarkEnd w:id="135"/>
      <w:bookmarkEnd w:id="136"/>
      <w:bookmarkEnd w:id="137"/>
      <w:bookmarkEnd w:id="138"/>
      <w:bookmarkEnd w:id="139"/>
      <w:bookmarkEnd w:id="140"/>
      <w:bookmarkEnd w:id="141"/>
      <w:bookmarkEnd w:id="142"/>
    </w:p>
    <w:bookmarkStart w:id="143" w:name="_MON_1753684269"/>
    <w:bookmarkEnd w:id="143"/>
    <w:p w14:paraId="0F17A375" w14:textId="4C44B805" w:rsidR="00BC716F" w:rsidRDefault="0053445D" w:rsidP="006E13BF">
      <w:pPr>
        <w:rPr>
          <w:rFonts w:ascii="Arial" w:hAnsi="Arial" w:cs="Arial"/>
          <w:sz w:val="20"/>
          <w:szCs w:val="20"/>
        </w:rPr>
      </w:pPr>
      <w:r>
        <w:rPr>
          <w:rFonts w:ascii="Arial" w:hAnsi="Arial" w:cs="Arial"/>
          <w:sz w:val="20"/>
          <w:szCs w:val="20"/>
        </w:rPr>
        <w:object w:dxaOrig="10601" w:dyaOrig="13562" w14:anchorId="304CE53E">
          <v:shape id="_x0000_i1118" type="#_x0000_t75" style="width:501.75pt;height:661.5pt" o:ole="">
            <v:imagedata r:id="rId199" o:title=""/>
          </v:shape>
          <o:OLEObject Type="Embed" ProgID="Excel.Sheet.12" ShapeID="_x0000_i1118" DrawAspect="Content" ObjectID="_1791348799" r:id="rId200"/>
        </w:object>
      </w:r>
    </w:p>
    <w:p w14:paraId="554DC5D0" w14:textId="77777777" w:rsidR="00BC716F" w:rsidRDefault="00BC716F" w:rsidP="006E13BF">
      <w:pPr>
        <w:rPr>
          <w:rFonts w:ascii="Arial" w:hAnsi="Arial" w:cs="Arial"/>
          <w:sz w:val="20"/>
          <w:szCs w:val="20"/>
        </w:rPr>
      </w:pPr>
    </w:p>
    <w:p w14:paraId="313874D1" w14:textId="108BD4A3" w:rsidR="00BC716F" w:rsidRDefault="00756E4E" w:rsidP="006E13BF">
      <w:pPr>
        <w:rPr>
          <w:rFonts w:ascii="Arial" w:hAnsi="Arial" w:cs="Arial"/>
          <w:sz w:val="20"/>
          <w:szCs w:val="20"/>
        </w:rPr>
      </w:pPr>
      <w:r>
        <w:rPr>
          <w:rFonts w:ascii="Arial" w:hAnsi="Arial" w:cs="Arial"/>
          <w:sz w:val="20"/>
          <w:szCs w:val="20"/>
        </w:rPr>
        <w:t>The accompanying notes to the supplementary information are an integral part of this schedule</w:t>
      </w:r>
      <w:r w:rsidR="00A6584B">
        <w:rPr>
          <w:rFonts w:ascii="Arial" w:hAnsi="Arial" w:cs="Arial"/>
          <w:sz w:val="20"/>
          <w:szCs w:val="20"/>
        </w:rPr>
        <w:t>.</w:t>
      </w:r>
      <w:r>
        <w:rPr>
          <w:rFonts w:ascii="Arial" w:hAnsi="Arial" w:cs="Arial"/>
          <w:sz w:val="20"/>
          <w:szCs w:val="20"/>
        </w:rPr>
        <w:t xml:space="preserve"> </w:t>
      </w:r>
    </w:p>
    <w:p w14:paraId="7DA8C5ED" w14:textId="77777777" w:rsidR="00BC716F" w:rsidRDefault="00BC716F" w:rsidP="006E13BF">
      <w:pPr>
        <w:rPr>
          <w:rFonts w:ascii="Arial" w:hAnsi="Arial" w:cs="Arial"/>
          <w:sz w:val="20"/>
          <w:szCs w:val="20"/>
        </w:rPr>
      </w:pPr>
    </w:p>
    <w:p w14:paraId="21996EA4" w14:textId="28EC0E6B" w:rsidR="00271584" w:rsidRDefault="00271584" w:rsidP="006E13BF">
      <w:pPr>
        <w:rPr>
          <w:u w:val="single"/>
        </w:rPr>
      </w:pPr>
    </w:p>
    <w:p w14:paraId="091DCDE5" w14:textId="19C20C77" w:rsidR="00DF785E" w:rsidRDefault="00B83E20" w:rsidP="00B326E1">
      <w:pPr>
        <w:widowControl/>
        <w:autoSpaceDE/>
        <w:autoSpaceDN/>
        <w:adjustRightInd/>
        <w:rPr>
          <w:color w:val="FF0000"/>
        </w:rPr>
      </w:pPr>
      <w:r w:rsidRPr="00B83E20">
        <w:rPr>
          <w:color w:val="FF0000"/>
        </w:rPr>
        <w:t xml:space="preserve">NOTE: If there are any amounts provided to subrecipients then a column would also need to be added to disclose those amounts.  </w:t>
      </w:r>
    </w:p>
    <w:p w14:paraId="4464E934" w14:textId="77777777" w:rsidR="007E2E3B" w:rsidRDefault="007E2E3B" w:rsidP="00B326E1">
      <w:pPr>
        <w:widowControl/>
        <w:autoSpaceDE/>
        <w:autoSpaceDN/>
        <w:adjustRightInd/>
        <w:rPr>
          <w:color w:val="FF0000"/>
        </w:rPr>
      </w:pPr>
    </w:p>
    <w:p w14:paraId="4C3255A8" w14:textId="77777777" w:rsidR="007E2E3B" w:rsidRDefault="00DF785E" w:rsidP="00B326E1">
      <w:pPr>
        <w:widowControl/>
        <w:autoSpaceDE/>
        <w:autoSpaceDN/>
        <w:adjustRightInd/>
        <w:rPr>
          <w:color w:val="FF0000"/>
        </w:rPr>
      </w:pPr>
      <w:r w:rsidRPr="00DF785E">
        <w:rPr>
          <w:color w:val="FF0000"/>
        </w:rPr>
        <w:t xml:space="preserve">* - When COVID-19 funds are </w:t>
      </w:r>
      <w:proofErr w:type="spellStart"/>
      <w:r w:rsidRPr="00DF785E">
        <w:rPr>
          <w:color w:val="FF0000"/>
        </w:rPr>
        <w:t>subawarded</w:t>
      </w:r>
      <w:proofErr w:type="spellEnd"/>
      <w:r w:rsidRPr="00DF785E">
        <w:rPr>
          <w:color w:val="FF0000"/>
        </w:rPr>
        <w:t xml:space="preserve"> from an existing program, the information furnished to subrecipients should distinguish the subawards of incremental COVID-19 funds from non-COVID-19 subawards under the existing program.</w:t>
      </w:r>
    </w:p>
    <w:p w14:paraId="019C6E32" w14:textId="77777777" w:rsidR="007E2E3B" w:rsidRDefault="007E2E3B" w:rsidP="00B326E1">
      <w:pPr>
        <w:widowControl/>
        <w:autoSpaceDE/>
        <w:autoSpaceDN/>
        <w:adjustRightInd/>
        <w:rPr>
          <w:color w:val="FF0000"/>
        </w:rPr>
      </w:pPr>
    </w:p>
    <w:p w14:paraId="4FEFB042" w14:textId="2243DADD" w:rsidR="00EC6DFB" w:rsidRDefault="007E2E3B" w:rsidP="00B326E1">
      <w:pPr>
        <w:widowControl/>
        <w:autoSpaceDE/>
        <w:autoSpaceDN/>
        <w:adjustRightInd/>
        <w:rPr>
          <w:color w:val="FF0000"/>
        </w:rPr>
      </w:pPr>
      <w:r>
        <w:rPr>
          <w:color w:val="FF0000"/>
        </w:rPr>
        <w:t>NOTE: Per MDE, 96.001 should NOT be presented as passed through MDE</w:t>
      </w:r>
    </w:p>
    <w:p w14:paraId="203019A4" w14:textId="77777777" w:rsidR="00EC6DFB" w:rsidRDefault="00EC6DFB" w:rsidP="00B326E1">
      <w:pPr>
        <w:widowControl/>
        <w:autoSpaceDE/>
        <w:autoSpaceDN/>
        <w:adjustRightInd/>
        <w:rPr>
          <w:color w:val="FF0000"/>
        </w:rPr>
      </w:pPr>
    </w:p>
    <w:p w14:paraId="215FF11F" w14:textId="7C9CB11F" w:rsidR="00CA15B0" w:rsidRPr="00B83E20" w:rsidRDefault="00EC6DFB" w:rsidP="00B326E1">
      <w:pPr>
        <w:widowControl/>
        <w:autoSpaceDE/>
        <w:autoSpaceDN/>
        <w:adjustRightInd/>
        <w:sectPr w:rsidR="00CA15B0" w:rsidRPr="00B83E20" w:rsidSect="00F7559E">
          <w:headerReference w:type="even" r:id="rId201"/>
          <w:headerReference w:type="default" r:id="rId202"/>
          <w:headerReference w:type="first" r:id="rId203"/>
          <w:pgSz w:w="12240" w:h="15840"/>
          <w:pgMar w:top="720" w:right="1440" w:bottom="720" w:left="1440" w:header="720" w:footer="432" w:gutter="0"/>
          <w:cols w:space="720"/>
          <w:noEndnote/>
          <w:docGrid w:linePitch="326"/>
        </w:sectPr>
      </w:pPr>
      <w:r>
        <w:rPr>
          <w:color w:val="FF0000"/>
        </w:rPr>
        <w:t>NOTE: A total amount should be provided for each ALN and cluster.</w:t>
      </w:r>
      <w:r w:rsidRPr="00B83E20">
        <w:t xml:space="preserve"> </w:t>
      </w:r>
      <w:r w:rsidR="00B326E1" w:rsidRPr="00B83E20">
        <w:br w:type="page"/>
      </w:r>
    </w:p>
    <w:p w14:paraId="621A7F53" w14:textId="2E320553" w:rsidR="00E31C9E" w:rsidRPr="006E13BF" w:rsidRDefault="006E13BF" w:rsidP="006E13BF">
      <w:pPr>
        <w:rPr>
          <w:u w:val="single"/>
        </w:rPr>
      </w:pPr>
      <w:r w:rsidRPr="006E13BF">
        <w:rPr>
          <w:u w:val="single"/>
        </w:rPr>
        <w:lastRenderedPageBreak/>
        <w:t>Schedule of Expenditures of Federal Awards</w:t>
      </w:r>
    </w:p>
    <w:p w14:paraId="3592E066" w14:textId="618375F6" w:rsidR="00F0715C" w:rsidRDefault="00F0715C" w:rsidP="007B3C2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b/>
          <w:color w:val="FF0000"/>
          <w:sz w:val="20"/>
          <w:szCs w:val="20"/>
        </w:rPr>
      </w:pPr>
    </w:p>
    <w:p w14:paraId="3F2A0A01" w14:textId="77777777"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sidRPr="00B32FA8">
        <w:rPr>
          <w:rFonts w:ascii="Arial" w:hAnsi="Arial" w:cs="Arial"/>
          <w:sz w:val="20"/>
          <w:szCs w:val="20"/>
        </w:rPr>
        <w:t>(1)</w:t>
      </w:r>
      <w:r w:rsidRPr="00B32FA8">
        <w:rPr>
          <w:rFonts w:ascii="Arial" w:hAnsi="Arial" w:cs="Arial"/>
          <w:sz w:val="20"/>
          <w:szCs w:val="20"/>
        </w:rPr>
        <w:tab/>
        <w:t>Basis of Presentation</w:t>
      </w:r>
    </w:p>
    <w:p w14:paraId="4ACE9F6E" w14:textId="77777777"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73C71B58" w14:textId="58F39F9C" w:rsidR="00F0715C" w:rsidRPr="00B32FA8" w:rsidRDefault="00F0715C" w:rsidP="003677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Pr>
          <w:rFonts w:ascii="Arial" w:hAnsi="Arial" w:cs="Arial"/>
          <w:sz w:val="20"/>
          <w:szCs w:val="20"/>
        </w:rPr>
        <w:t xml:space="preserve">The accompanying </w:t>
      </w:r>
      <w:r w:rsidR="0036777E">
        <w:rPr>
          <w:rFonts w:ascii="Arial" w:hAnsi="Arial" w:cs="Arial"/>
          <w:sz w:val="20"/>
          <w:szCs w:val="20"/>
        </w:rPr>
        <w:t>s</w:t>
      </w:r>
      <w:r>
        <w:rPr>
          <w:rFonts w:ascii="Arial" w:hAnsi="Arial" w:cs="Arial"/>
          <w:sz w:val="20"/>
          <w:szCs w:val="20"/>
        </w:rPr>
        <w:t xml:space="preserve">chedule of </w:t>
      </w:r>
      <w:r w:rsidR="0036777E">
        <w:rPr>
          <w:rFonts w:ascii="Arial" w:hAnsi="Arial" w:cs="Arial"/>
          <w:sz w:val="20"/>
          <w:szCs w:val="20"/>
        </w:rPr>
        <w:t>e</w:t>
      </w:r>
      <w:r>
        <w:rPr>
          <w:rFonts w:ascii="Arial" w:hAnsi="Arial" w:cs="Arial"/>
          <w:sz w:val="20"/>
          <w:szCs w:val="20"/>
        </w:rPr>
        <w:t xml:space="preserve">xpenditures of </w:t>
      </w:r>
      <w:r w:rsidR="0036777E">
        <w:rPr>
          <w:rFonts w:ascii="Arial" w:hAnsi="Arial" w:cs="Arial"/>
          <w:sz w:val="20"/>
          <w:szCs w:val="20"/>
        </w:rPr>
        <w:t>f</w:t>
      </w:r>
      <w:r>
        <w:rPr>
          <w:rFonts w:ascii="Arial" w:hAnsi="Arial" w:cs="Arial"/>
          <w:sz w:val="20"/>
          <w:szCs w:val="20"/>
        </w:rPr>
        <w:t xml:space="preserve">ederal </w:t>
      </w:r>
      <w:r w:rsidR="0036777E">
        <w:rPr>
          <w:rFonts w:ascii="Arial" w:hAnsi="Arial" w:cs="Arial"/>
          <w:sz w:val="20"/>
          <w:szCs w:val="20"/>
        </w:rPr>
        <w:t>a</w:t>
      </w:r>
      <w:r>
        <w:rPr>
          <w:rFonts w:ascii="Arial" w:hAnsi="Arial" w:cs="Arial"/>
          <w:sz w:val="20"/>
          <w:szCs w:val="20"/>
        </w:rPr>
        <w:t xml:space="preserve">wards (the “Schedule”) includes the federal award activity of the </w:t>
      </w:r>
      <w:r w:rsidRPr="00F0715C">
        <w:rPr>
          <w:rFonts w:ascii="Arial" w:hAnsi="Arial" w:cs="Arial"/>
          <w:color w:val="548DD4" w:themeColor="text2" w:themeTint="99"/>
          <w:sz w:val="20"/>
          <w:szCs w:val="20"/>
        </w:rPr>
        <w:t xml:space="preserve">[input] </w:t>
      </w:r>
      <w:r>
        <w:rPr>
          <w:rFonts w:ascii="Arial" w:hAnsi="Arial" w:cs="Arial"/>
          <w:sz w:val="20"/>
          <w:szCs w:val="20"/>
        </w:rPr>
        <w:t>School District under programs of the federal government for the year ended June 3</w:t>
      </w:r>
      <w:r w:rsidR="00B37A1E">
        <w:rPr>
          <w:rFonts w:ascii="Arial" w:hAnsi="Arial" w:cs="Arial"/>
          <w:sz w:val="20"/>
          <w:szCs w:val="20"/>
        </w:rPr>
        <w:t xml:space="preserve">0, </w:t>
      </w:r>
      <w:r w:rsidR="002C107F">
        <w:rPr>
          <w:rFonts w:ascii="Arial" w:hAnsi="Arial" w:cs="Arial"/>
          <w:sz w:val="20"/>
          <w:szCs w:val="20"/>
        </w:rPr>
        <w:t>2024</w:t>
      </w:r>
      <w:r w:rsidR="0036777E">
        <w:rPr>
          <w:rFonts w:ascii="Arial" w:hAnsi="Arial" w:cs="Arial"/>
          <w:sz w:val="20"/>
          <w:szCs w:val="20"/>
        </w:rPr>
        <w:t>.  The information in this</w:t>
      </w:r>
      <w:r>
        <w:rPr>
          <w:rFonts w:ascii="Arial" w:hAnsi="Arial" w:cs="Arial"/>
          <w:sz w:val="20"/>
          <w:szCs w:val="20"/>
        </w:rPr>
        <w:t xml:space="preserve"> Schedule is presented in accordance with the requirements of Title 2 U.S. </w:t>
      </w:r>
      <w:r w:rsidR="0036777E" w:rsidRPr="0036777E">
        <w:rPr>
          <w:rFonts w:ascii="Arial" w:hAnsi="Arial" w:cs="Arial"/>
          <w:i/>
          <w:sz w:val="20"/>
          <w:szCs w:val="20"/>
        </w:rPr>
        <w:t>C</w:t>
      </w:r>
      <w:r w:rsidRPr="0036777E">
        <w:rPr>
          <w:rFonts w:ascii="Arial" w:hAnsi="Arial" w:cs="Arial"/>
          <w:i/>
          <w:sz w:val="20"/>
          <w:szCs w:val="20"/>
        </w:rPr>
        <w:t>ode of Federal Regulations</w:t>
      </w:r>
      <w:r>
        <w:rPr>
          <w:rFonts w:ascii="Arial" w:hAnsi="Arial" w:cs="Arial"/>
          <w:sz w:val="20"/>
          <w:szCs w:val="20"/>
        </w:rPr>
        <w:t xml:space="preserve"> Part 200, </w:t>
      </w:r>
      <w:r w:rsidRPr="0036777E">
        <w:rPr>
          <w:rFonts w:ascii="Arial" w:hAnsi="Arial" w:cs="Arial"/>
          <w:i/>
          <w:sz w:val="20"/>
          <w:szCs w:val="20"/>
        </w:rPr>
        <w:t xml:space="preserve">Uniform Administrative </w:t>
      </w:r>
      <w:r w:rsidR="0036777E" w:rsidRPr="0036777E">
        <w:rPr>
          <w:rFonts w:ascii="Arial" w:hAnsi="Arial" w:cs="Arial"/>
          <w:i/>
          <w:sz w:val="20"/>
          <w:szCs w:val="20"/>
        </w:rPr>
        <w:t>Requirements</w:t>
      </w:r>
      <w:r w:rsidRPr="0036777E">
        <w:rPr>
          <w:rFonts w:ascii="Arial" w:hAnsi="Arial" w:cs="Arial"/>
          <w:i/>
          <w:sz w:val="20"/>
          <w:szCs w:val="20"/>
        </w:rPr>
        <w:t>, Cost Principles, and Audit Requirements for Federal Award</w:t>
      </w:r>
      <w:r w:rsidR="0036777E" w:rsidRPr="0036777E">
        <w:rPr>
          <w:rFonts w:ascii="Arial" w:hAnsi="Arial" w:cs="Arial"/>
          <w:i/>
          <w:sz w:val="20"/>
          <w:szCs w:val="20"/>
        </w:rPr>
        <w:t>s</w:t>
      </w:r>
      <w:r w:rsidRPr="0036777E">
        <w:rPr>
          <w:rFonts w:ascii="Arial" w:hAnsi="Arial" w:cs="Arial"/>
          <w:i/>
          <w:sz w:val="20"/>
          <w:szCs w:val="20"/>
        </w:rPr>
        <w:t xml:space="preserve"> </w:t>
      </w:r>
      <w:r>
        <w:rPr>
          <w:rFonts w:ascii="Arial" w:hAnsi="Arial" w:cs="Arial"/>
          <w:sz w:val="20"/>
          <w:szCs w:val="20"/>
        </w:rPr>
        <w:t>(Uniform Guidance).</w:t>
      </w:r>
      <w:r w:rsidR="0036777E">
        <w:rPr>
          <w:rFonts w:ascii="Arial" w:hAnsi="Arial" w:cs="Arial"/>
          <w:sz w:val="20"/>
          <w:szCs w:val="20"/>
        </w:rPr>
        <w:t xml:space="preserve">  Because the Schedule presents only a selected portion of the operations of the </w:t>
      </w:r>
      <w:r w:rsidR="0036777E" w:rsidRPr="00F0715C">
        <w:rPr>
          <w:rFonts w:ascii="Arial" w:hAnsi="Arial" w:cs="Arial"/>
          <w:color w:val="548DD4" w:themeColor="text2" w:themeTint="99"/>
          <w:sz w:val="20"/>
          <w:szCs w:val="20"/>
        </w:rPr>
        <w:t xml:space="preserve">[input] </w:t>
      </w:r>
      <w:r w:rsidR="0036777E">
        <w:rPr>
          <w:rFonts w:ascii="Arial" w:hAnsi="Arial" w:cs="Arial"/>
          <w:sz w:val="20"/>
          <w:szCs w:val="20"/>
        </w:rPr>
        <w:t xml:space="preserve">School District, it is not intended to and does not present the financial position, changes in net </w:t>
      </w:r>
      <w:r w:rsidR="001B614A">
        <w:rPr>
          <w:rFonts w:ascii="Arial" w:hAnsi="Arial" w:cs="Arial"/>
          <w:sz w:val="20"/>
          <w:szCs w:val="20"/>
        </w:rPr>
        <w:t>position</w:t>
      </w:r>
      <w:r w:rsidR="0036777E">
        <w:rPr>
          <w:rFonts w:ascii="Arial" w:hAnsi="Arial" w:cs="Arial"/>
          <w:sz w:val="20"/>
          <w:szCs w:val="20"/>
        </w:rPr>
        <w:t xml:space="preserve">, or cash flows of the </w:t>
      </w:r>
      <w:r w:rsidR="0036777E" w:rsidRPr="00F0715C">
        <w:rPr>
          <w:rFonts w:ascii="Arial" w:hAnsi="Arial" w:cs="Arial"/>
          <w:color w:val="548DD4" w:themeColor="text2" w:themeTint="99"/>
          <w:sz w:val="20"/>
          <w:szCs w:val="20"/>
        </w:rPr>
        <w:t xml:space="preserve">[input] </w:t>
      </w:r>
      <w:r w:rsidR="0036777E">
        <w:rPr>
          <w:rFonts w:ascii="Arial" w:hAnsi="Arial" w:cs="Arial"/>
          <w:sz w:val="20"/>
          <w:szCs w:val="20"/>
        </w:rPr>
        <w:t>School District.</w:t>
      </w:r>
    </w:p>
    <w:p w14:paraId="3870FDC0" w14:textId="77777777"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1C36F1D" w14:textId="62E22EC1"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sidRPr="00B32FA8">
        <w:rPr>
          <w:rFonts w:ascii="Arial" w:hAnsi="Arial" w:cs="Arial"/>
          <w:sz w:val="20"/>
          <w:szCs w:val="20"/>
        </w:rPr>
        <w:t>(2)</w:t>
      </w:r>
      <w:r w:rsidRPr="00B32FA8">
        <w:rPr>
          <w:rFonts w:ascii="Arial" w:hAnsi="Arial" w:cs="Arial"/>
          <w:sz w:val="20"/>
          <w:szCs w:val="20"/>
        </w:rPr>
        <w:tab/>
      </w:r>
      <w:r w:rsidR="00AF66E9">
        <w:rPr>
          <w:rFonts w:ascii="Arial" w:hAnsi="Arial" w:cs="Arial"/>
          <w:sz w:val="20"/>
          <w:szCs w:val="20"/>
        </w:rPr>
        <w:t>Summary of Significant Accounting Policies</w:t>
      </w:r>
    </w:p>
    <w:p w14:paraId="218A8680" w14:textId="77777777"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5A56A39B" w14:textId="75CF10F0" w:rsidR="00F0715C" w:rsidRDefault="00AF66E9"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Pr>
          <w:rFonts w:ascii="Arial" w:hAnsi="Arial" w:cs="Arial"/>
          <w:sz w:val="20"/>
          <w:szCs w:val="20"/>
        </w:rPr>
        <w:t xml:space="preserve">Expenditures reported on the Schedule are reported on the </w:t>
      </w:r>
      <w:r w:rsidRPr="00F3246F">
        <w:rPr>
          <w:rFonts w:ascii="Arial" w:hAnsi="Arial" w:cs="Arial"/>
          <w:color w:val="548DD4" w:themeColor="text2" w:themeTint="99"/>
          <w:sz w:val="20"/>
          <w:szCs w:val="20"/>
        </w:rPr>
        <w:t xml:space="preserve">(identify basis of accounting) </w:t>
      </w:r>
      <w:r>
        <w:rPr>
          <w:rFonts w:ascii="Arial" w:hAnsi="Arial" w:cs="Arial"/>
          <w:sz w:val="20"/>
          <w:szCs w:val="20"/>
        </w:rPr>
        <w:t xml:space="preserve">basis of accounting. Such expenditures are recognized following the cost principles contained in the Uniform Guidance, wherein certain types of expenditures are not allowable or are limited as to reimbursement.  Negative amounts shown on the Schedule represent adjustments or credits made in the normal course of business to amounts reported as expenditures in prior years. </w:t>
      </w:r>
      <w:r w:rsidR="00F0715C" w:rsidRPr="00B32FA8">
        <w:rPr>
          <w:rFonts w:ascii="Arial" w:hAnsi="Arial" w:cs="Arial"/>
          <w:sz w:val="20"/>
          <w:szCs w:val="20"/>
        </w:rPr>
        <w:t xml:space="preserve">  </w:t>
      </w:r>
    </w:p>
    <w:p w14:paraId="48CF599C" w14:textId="77777777" w:rsidR="00F0715C"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7FCF5102" w14:textId="185D0D1D"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Pr>
          <w:rFonts w:ascii="Arial" w:hAnsi="Arial" w:cs="Arial"/>
          <w:sz w:val="20"/>
          <w:szCs w:val="20"/>
        </w:rPr>
        <w:t>(</w:t>
      </w:r>
      <w:r w:rsidR="00AF66E9">
        <w:rPr>
          <w:rFonts w:ascii="Arial" w:hAnsi="Arial" w:cs="Arial"/>
          <w:sz w:val="20"/>
          <w:szCs w:val="20"/>
        </w:rPr>
        <w:t>3</w:t>
      </w:r>
      <w:r>
        <w:rPr>
          <w:rFonts w:ascii="Arial" w:hAnsi="Arial" w:cs="Arial"/>
          <w:sz w:val="20"/>
          <w:szCs w:val="20"/>
        </w:rPr>
        <w:t>)</w:t>
      </w:r>
      <w:r>
        <w:rPr>
          <w:rFonts w:ascii="Arial" w:hAnsi="Arial" w:cs="Arial"/>
          <w:sz w:val="20"/>
          <w:szCs w:val="20"/>
        </w:rPr>
        <w:tab/>
      </w:r>
      <w:r w:rsidR="00AF66E9">
        <w:rPr>
          <w:rFonts w:ascii="Arial" w:hAnsi="Arial" w:cs="Arial"/>
          <w:sz w:val="20"/>
          <w:szCs w:val="20"/>
        </w:rPr>
        <w:t>Indirect Cost Rate</w:t>
      </w:r>
    </w:p>
    <w:p w14:paraId="4F63BFFF" w14:textId="77777777"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3EB12DAC" w14:textId="28B01899" w:rsidR="00F0715C" w:rsidRPr="009210F1" w:rsidRDefault="00AF66E9"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Pr>
          <w:rFonts w:ascii="Arial" w:hAnsi="Arial" w:cs="Arial"/>
          <w:sz w:val="20"/>
          <w:szCs w:val="20"/>
        </w:rPr>
        <w:t xml:space="preserve">The </w:t>
      </w:r>
      <w:r w:rsidRPr="00F0715C">
        <w:rPr>
          <w:rFonts w:ascii="Arial" w:hAnsi="Arial" w:cs="Arial"/>
          <w:color w:val="548DD4" w:themeColor="text2" w:themeTint="99"/>
          <w:sz w:val="20"/>
          <w:szCs w:val="20"/>
        </w:rPr>
        <w:t xml:space="preserve">[input] </w:t>
      </w:r>
      <w:r>
        <w:rPr>
          <w:rFonts w:ascii="Arial" w:hAnsi="Arial" w:cs="Arial"/>
          <w:sz w:val="20"/>
          <w:szCs w:val="20"/>
        </w:rPr>
        <w:t xml:space="preserve">School District </w:t>
      </w:r>
      <w:r w:rsidRPr="00AF66E9">
        <w:rPr>
          <w:rFonts w:ascii="Arial" w:hAnsi="Arial" w:cs="Arial"/>
          <w:sz w:val="20"/>
          <w:szCs w:val="20"/>
          <w:highlight w:val="yellow"/>
        </w:rPr>
        <w:t>has/</w:t>
      </w:r>
      <w:r w:rsidRPr="00B37A1E">
        <w:rPr>
          <w:rFonts w:ascii="Arial" w:hAnsi="Arial" w:cs="Arial"/>
          <w:sz w:val="20"/>
          <w:szCs w:val="20"/>
          <w:highlight w:val="yellow"/>
        </w:rPr>
        <w:t>has</w:t>
      </w:r>
      <w:r w:rsidRPr="00B37A1E">
        <w:rPr>
          <w:highlight w:val="yellow"/>
        </w:rPr>
        <w:t xml:space="preserve"> not</w:t>
      </w:r>
      <w:r>
        <w:rPr>
          <w:rFonts w:ascii="Arial" w:hAnsi="Arial" w:cs="Arial"/>
          <w:sz w:val="20"/>
          <w:szCs w:val="20"/>
        </w:rPr>
        <w:t xml:space="preserve"> elected to use the 10-percent de minimis indirect cost rate allowed under the Uniform Guidance.</w:t>
      </w:r>
    </w:p>
    <w:p w14:paraId="2E3200E4" w14:textId="77777777" w:rsidR="00F0715C" w:rsidRPr="009210F1"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02471D3F" w14:textId="77777777"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p>
    <w:p w14:paraId="742BFEA9" w14:textId="5851273A" w:rsidR="00F0715C" w:rsidRPr="00AF66E9" w:rsidRDefault="00AF66E9"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Pr>
          <w:rFonts w:ascii="Arial" w:hAnsi="Arial" w:cs="Arial"/>
          <w:sz w:val="20"/>
          <w:szCs w:val="20"/>
        </w:rPr>
        <w:t>(4</w:t>
      </w:r>
      <w:r w:rsidR="00F0715C" w:rsidRPr="00B32FA8">
        <w:rPr>
          <w:rFonts w:ascii="Arial" w:hAnsi="Arial" w:cs="Arial"/>
          <w:sz w:val="20"/>
          <w:szCs w:val="20"/>
        </w:rPr>
        <w:t>)</w:t>
      </w:r>
      <w:r w:rsidR="00F0715C" w:rsidRPr="00B32FA8">
        <w:rPr>
          <w:rFonts w:ascii="Arial" w:hAnsi="Arial" w:cs="Arial"/>
          <w:sz w:val="20"/>
          <w:szCs w:val="20"/>
        </w:rPr>
        <w:tab/>
      </w:r>
      <w:r>
        <w:rPr>
          <w:rFonts w:ascii="Arial" w:hAnsi="Arial" w:cs="Arial"/>
          <w:sz w:val="20"/>
          <w:szCs w:val="20"/>
        </w:rPr>
        <w:t>Loan or loan guarantee programs</w:t>
      </w:r>
      <w:r w:rsidR="000924FA">
        <w:rPr>
          <w:rFonts w:ascii="Arial" w:hAnsi="Arial" w:cs="Arial"/>
          <w:sz w:val="20"/>
          <w:szCs w:val="20"/>
        </w:rPr>
        <w:t xml:space="preserve"> </w:t>
      </w:r>
      <w:r w:rsidR="000924FA" w:rsidRPr="000924FA">
        <w:rPr>
          <w:rFonts w:ascii="Arial" w:hAnsi="Arial" w:cs="Arial"/>
          <w:color w:val="548DD4" w:themeColor="text2" w:themeTint="99"/>
          <w:sz w:val="20"/>
          <w:szCs w:val="20"/>
        </w:rPr>
        <w:t>(if applicable)</w:t>
      </w:r>
    </w:p>
    <w:p w14:paraId="56D59A45" w14:textId="77777777" w:rsidR="00F0715C"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37A090" w14:textId="155A6F23" w:rsidR="00F0715C" w:rsidRPr="000924FA" w:rsidRDefault="000924FA"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color w:val="548DD4" w:themeColor="text2" w:themeTint="99"/>
          <w:sz w:val="20"/>
          <w:szCs w:val="20"/>
        </w:rPr>
      </w:pPr>
      <w:r w:rsidRPr="000924FA">
        <w:rPr>
          <w:rFonts w:ascii="Arial" w:hAnsi="Arial" w:cs="Arial"/>
          <w:color w:val="548DD4" w:themeColor="text2" w:themeTint="99"/>
          <w:sz w:val="20"/>
          <w:szCs w:val="20"/>
        </w:rPr>
        <w:t>[</w:t>
      </w:r>
      <w:r w:rsidR="00F3246F" w:rsidRPr="000924FA">
        <w:rPr>
          <w:rFonts w:ascii="Arial" w:hAnsi="Arial" w:cs="Arial"/>
          <w:color w:val="548DD4" w:themeColor="text2" w:themeTint="99"/>
          <w:sz w:val="20"/>
          <w:szCs w:val="20"/>
        </w:rPr>
        <w:t>For loan or loan guarantee programs, identify in the notes to the Schedule the balances outstanding at the end of the audit period.</w:t>
      </w:r>
      <w:r w:rsidRPr="000924FA">
        <w:rPr>
          <w:rFonts w:ascii="Arial" w:hAnsi="Arial" w:cs="Arial"/>
          <w:color w:val="548DD4" w:themeColor="text2" w:themeTint="99"/>
          <w:sz w:val="20"/>
          <w:szCs w:val="20"/>
        </w:rPr>
        <w:t>]</w:t>
      </w:r>
    </w:p>
    <w:p w14:paraId="69E9AA3D" w14:textId="229B657C" w:rsidR="006E13BF" w:rsidRDefault="006E13BF"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3E90FA92" w14:textId="75A5D710" w:rsidR="006E13BF" w:rsidRDefault="006E13BF"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76387FED" w14:textId="3ADAEFC3" w:rsidR="006E13BF" w:rsidRDefault="006E13BF"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7C2CD44B" w14:textId="3DC0FD8F" w:rsidR="00B37A1E" w:rsidRDefault="00B37A1E"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326DAC16" w14:textId="4243E5DB" w:rsidR="00B37A1E" w:rsidRPr="00B37A1E" w:rsidRDefault="00B37A1E" w:rsidP="00B37A1E">
      <w:pPr>
        <w:rPr>
          <w:rFonts w:ascii="Calibri" w:hAnsi="Calibri" w:cs="Calibri"/>
          <w:color w:val="548DD4" w:themeColor="text2" w:themeTint="99"/>
          <w:sz w:val="22"/>
          <w:szCs w:val="22"/>
        </w:rPr>
      </w:pPr>
      <w:r>
        <w:rPr>
          <w:color w:val="548DD4" w:themeColor="text2" w:themeTint="99"/>
        </w:rPr>
        <w:t>[</w:t>
      </w:r>
      <w:r w:rsidRPr="00B37A1E">
        <w:rPr>
          <w:color w:val="548DD4" w:themeColor="text2" w:themeTint="99"/>
        </w:rPr>
        <w:t>Note: The above notes are presented as an example template.  Please ensure that the following required information is included in the notes [2 CFR 200.510(5-6)]:</w:t>
      </w:r>
    </w:p>
    <w:p w14:paraId="346FA295" w14:textId="77777777" w:rsidR="00B37A1E" w:rsidRPr="00B37A1E" w:rsidRDefault="00B37A1E" w:rsidP="00B37A1E">
      <w:pPr>
        <w:pStyle w:val="ListParagraph"/>
        <w:numPr>
          <w:ilvl w:val="0"/>
          <w:numId w:val="19"/>
        </w:numPr>
        <w:spacing w:after="0" w:line="240" w:lineRule="auto"/>
        <w:ind w:right="0"/>
        <w:jc w:val="left"/>
        <w:rPr>
          <w:color w:val="548DD4" w:themeColor="text2" w:themeTint="99"/>
        </w:rPr>
      </w:pPr>
      <w:r w:rsidRPr="00B37A1E">
        <w:rPr>
          <w:color w:val="548DD4" w:themeColor="text2" w:themeTint="99"/>
        </w:rPr>
        <w:t>Description of the significant accounting policies used in the preparation of the SEFA</w:t>
      </w:r>
    </w:p>
    <w:p w14:paraId="39BCF8C2" w14:textId="77777777" w:rsidR="00B37A1E" w:rsidRPr="00B37A1E" w:rsidRDefault="00B37A1E" w:rsidP="00B37A1E">
      <w:pPr>
        <w:pStyle w:val="ListParagraph"/>
        <w:numPr>
          <w:ilvl w:val="0"/>
          <w:numId w:val="19"/>
        </w:numPr>
        <w:spacing w:after="0" w:line="240" w:lineRule="auto"/>
        <w:ind w:right="0"/>
        <w:jc w:val="left"/>
        <w:rPr>
          <w:color w:val="548DD4" w:themeColor="text2" w:themeTint="99"/>
        </w:rPr>
      </w:pPr>
      <w:r w:rsidRPr="00B37A1E">
        <w:rPr>
          <w:color w:val="548DD4" w:themeColor="text2" w:themeTint="99"/>
        </w:rPr>
        <w:t>Statement as to whether the auditee elected to use the 10% de minimis cost rate</w:t>
      </w:r>
    </w:p>
    <w:p w14:paraId="21A00105" w14:textId="5FA1ECFC" w:rsidR="00B37A1E" w:rsidRDefault="00B37A1E" w:rsidP="00B37A1E">
      <w:pPr>
        <w:pStyle w:val="ListParagraph"/>
        <w:numPr>
          <w:ilvl w:val="0"/>
          <w:numId w:val="19"/>
        </w:numPr>
        <w:spacing w:after="0" w:line="240" w:lineRule="auto"/>
        <w:ind w:right="0"/>
        <w:jc w:val="left"/>
      </w:pPr>
      <w:r w:rsidRPr="00B37A1E">
        <w:rPr>
          <w:color w:val="548DD4" w:themeColor="text2" w:themeTint="99"/>
        </w:rPr>
        <w:t>For loan or loan guarantee programs, a note identifying the balances outstanding at the end of the audit period.</w:t>
      </w:r>
      <w:r>
        <w:rPr>
          <w:color w:val="548DD4" w:themeColor="text2" w:themeTint="99"/>
        </w:rPr>
        <w:t>]</w:t>
      </w:r>
    </w:p>
    <w:p w14:paraId="42AE522D" w14:textId="7ABDB795" w:rsidR="006E13BF" w:rsidRDefault="006E13BF"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08F98764" w14:textId="0F6E9910" w:rsidR="006E13BF" w:rsidRDefault="006E13BF"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20F2C179" w14:textId="2F4B8F73" w:rsidR="006E13BF" w:rsidRDefault="006E13BF"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3346DF2A" w14:textId="4F1CF9C8" w:rsidR="00475505" w:rsidRDefault="00475505">
      <w:pPr>
        <w:widowControl/>
        <w:autoSpaceDE/>
        <w:autoSpaceDN/>
        <w:adjustRightInd/>
        <w:rPr>
          <w:rFonts w:ascii="Arial" w:hAnsi="Arial" w:cs="Arial"/>
          <w:sz w:val="20"/>
          <w:szCs w:val="20"/>
        </w:rPr>
      </w:pPr>
      <w:r>
        <w:rPr>
          <w:rFonts w:ascii="Arial" w:hAnsi="Arial" w:cs="Arial"/>
          <w:sz w:val="20"/>
          <w:szCs w:val="20"/>
        </w:rPr>
        <w:br w:type="page"/>
      </w:r>
    </w:p>
    <w:p w14:paraId="25A73E6E" w14:textId="77777777" w:rsidR="006E13BF" w:rsidRPr="00B32FA8" w:rsidRDefault="006E13BF"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sectPr w:rsidR="006E13BF" w:rsidRPr="00B32FA8" w:rsidSect="00CA15B0">
          <w:headerReference w:type="default" r:id="rId204"/>
          <w:type w:val="continuous"/>
          <w:pgSz w:w="12240" w:h="15840"/>
          <w:pgMar w:top="720" w:right="1440" w:bottom="720" w:left="1440" w:header="720" w:footer="432" w:gutter="0"/>
          <w:cols w:space="720"/>
          <w:noEndnote/>
          <w:docGrid w:linePitch="326"/>
        </w:sectPr>
      </w:pPr>
    </w:p>
    <w:bookmarkStart w:id="144" w:name="_MON_1404108836"/>
    <w:bookmarkStart w:id="145" w:name="_MON_1404293471"/>
    <w:bookmarkStart w:id="146" w:name="_MON_1404293476"/>
    <w:bookmarkStart w:id="147" w:name="_MON_1398754844"/>
    <w:bookmarkStart w:id="148" w:name="_MON_1404293652"/>
    <w:bookmarkStart w:id="149" w:name="_MON_1559376674"/>
    <w:bookmarkEnd w:id="144"/>
    <w:bookmarkEnd w:id="145"/>
    <w:bookmarkEnd w:id="146"/>
    <w:bookmarkEnd w:id="147"/>
    <w:bookmarkEnd w:id="148"/>
    <w:bookmarkEnd w:id="149"/>
    <w:bookmarkStart w:id="150" w:name="_MON_1404293660"/>
    <w:bookmarkEnd w:id="150"/>
    <w:p w14:paraId="621A7F54" w14:textId="5343EF65" w:rsidR="00E31C9E" w:rsidRPr="00B32FA8" w:rsidRDefault="00400205" w:rsidP="00054B2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outlineLvl w:val="0"/>
        <w:rPr>
          <w:rFonts w:ascii="Arial" w:hAnsi="Arial" w:cs="Arial"/>
          <w:sz w:val="20"/>
          <w:szCs w:val="20"/>
        </w:rPr>
      </w:pPr>
      <w:r>
        <w:rPr>
          <w:rFonts w:ascii="Arial" w:hAnsi="Arial" w:cs="Arial"/>
          <w:sz w:val="20"/>
          <w:szCs w:val="20"/>
        </w:rPr>
        <w:object w:dxaOrig="13264" w:dyaOrig="10035" w14:anchorId="638F21BE">
          <v:shape id="_x0000_i1113" type="#_x0000_t75" style="width:524.25pt;height:391.5pt" o:ole="">
            <v:imagedata r:id="rId205" o:title=""/>
          </v:shape>
          <o:OLEObject Type="Embed" ProgID="Excel.Sheet.12" ShapeID="_x0000_i1113" DrawAspect="Content" ObjectID="_1791348800" r:id="rId206"/>
        </w:object>
      </w:r>
    </w:p>
    <w:p w14:paraId="621A7F55" w14:textId="77777777" w:rsidR="00E31C9E" w:rsidRPr="00B32FA8" w:rsidRDefault="00E31C9E" w:rsidP="00054B2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outlineLvl w:val="0"/>
        <w:rPr>
          <w:rFonts w:ascii="Arial" w:hAnsi="Arial" w:cs="Arial"/>
          <w:sz w:val="20"/>
          <w:szCs w:val="20"/>
        </w:rPr>
        <w:sectPr w:rsidR="00E31C9E" w:rsidRPr="00B32FA8" w:rsidSect="002C188F">
          <w:headerReference w:type="even" r:id="rId207"/>
          <w:headerReference w:type="default" r:id="rId208"/>
          <w:headerReference w:type="first" r:id="rId209"/>
          <w:pgSz w:w="12240" w:h="15840"/>
          <w:pgMar w:top="720" w:right="1440" w:bottom="720" w:left="1440" w:header="720" w:footer="432" w:gutter="0"/>
          <w:cols w:space="720"/>
          <w:noEndnote/>
          <w:docGrid w:linePitch="326"/>
        </w:sectPr>
      </w:pPr>
    </w:p>
    <w:p w14:paraId="621A7F56" w14:textId="77777777" w:rsidR="00E31C9E" w:rsidRPr="00B32FA8" w:rsidRDefault="00E31C9E" w:rsidP="007B3C27">
      <w:pPr>
        <w:jc w:val="center"/>
        <w:rPr>
          <w:rFonts w:ascii="Arial" w:hAnsi="Arial" w:cs="Arial"/>
          <w:sz w:val="20"/>
          <w:szCs w:val="20"/>
        </w:rPr>
      </w:pPr>
    </w:p>
    <w:p w14:paraId="621A7F57" w14:textId="77777777" w:rsidR="00E31C9E" w:rsidRPr="00B32FA8" w:rsidRDefault="00E31C9E" w:rsidP="007B3C27">
      <w:pPr>
        <w:jc w:val="center"/>
        <w:rPr>
          <w:rFonts w:ascii="Arial" w:hAnsi="Arial" w:cs="Arial"/>
          <w:sz w:val="20"/>
          <w:szCs w:val="20"/>
        </w:rPr>
      </w:pPr>
    </w:p>
    <w:p w14:paraId="621A7F58" w14:textId="77777777" w:rsidR="00E31C9E" w:rsidRPr="00B32FA8" w:rsidRDefault="00E31C9E" w:rsidP="007B3C27">
      <w:pPr>
        <w:jc w:val="center"/>
        <w:rPr>
          <w:rFonts w:ascii="Arial" w:hAnsi="Arial" w:cs="Arial"/>
          <w:sz w:val="20"/>
          <w:szCs w:val="20"/>
        </w:rPr>
      </w:pPr>
    </w:p>
    <w:p w14:paraId="621A7F59" w14:textId="77777777" w:rsidR="00E31C9E" w:rsidRPr="00B32FA8" w:rsidRDefault="00E31C9E" w:rsidP="007B3C27">
      <w:pPr>
        <w:jc w:val="center"/>
        <w:rPr>
          <w:rFonts w:ascii="Arial" w:hAnsi="Arial" w:cs="Arial"/>
          <w:sz w:val="20"/>
          <w:szCs w:val="20"/>
        </w:rPr>
      </w:pPr>
    </w:p>
    <w:p w14:paraId="621A7F5A" w14:textId="77777777" w:rsidR="00E31C9E" w:rsidRPr="00B32FA8" w:rsidRDefault="00E31C9E" w:rsidP="007B3C27">
      <w:pPr>
        <w:jc w:val="center"/>
        <w:rPr>
          <w:rFonts w:ascii="Arial" w:hAnsi="Arial" w:cs="Arial"/>
          <w:sz w:val="20"/>
          <w:szCs w:val="20"/>
        </w:rPr>
      </w:pPr>
    </w:p>
    <w:p w14:paraId="621A7F5B" w14:textId="77777777" w:rsidR="00E31C9E" w:rsidRPr="00B32FA8" w:rsidRDefault="00E31C9E" w:rsidP="007B3C27">
      <w:pPr>
        <w:jc w:val="center"/>
        <w:rPr>
          <w:rFonts w:ascii="Arial" w:hAnsi="Arial" w:cs="Arial"/>
          <w:sz w:val="20"/>
          <w:szCs w:val="20"/>
        </w:rPr>
      </w:pPr>
    </w:p>
    <w:p w14:paraId="621A7F5C" w14:textId="77777777" w:rsidR="00E31C9E" w:rsidRPr="00B32FA8" w:rsidRDefault="00E31C9E" w:rsidP="007B3C27">
      <w:pPr>
        <w:jc w:val="center"/>
        <w:rPr>
          <w:rFonts w:ascii="Arial" w:hAnsi="Arial" w:cs="Arial"/>
          <w:sz w:val="20"/>
          <w:szCs w:val="20"/>
        </w:rPr>
      </w:pPr>
    </w:p>
    <w:p w14:paraId="621A7F5D" w14:textId="77777777" w:rsidR="00E31C9E" w:rsidRPr="00B32FA8" w:rsidRDefault="00E31C9E" w:rsidP="007B3C27">
      <w:pPr>
        <w:jc w:val="center"/>
        <w:rPr>
          <w:rFonts w:ascii="Arial" w:hAnsi="Arial" w:cs="Arial"/>
          <w:sz w:val="20"/>
          <w:szCs w:val="20"/>
        </w:rPr>
      </w:pPr>
    </w:p>
    <w:p w14:paraId="621A7F5E" w14:textId="77777777" w:rsidR="00E31C9E" w:rsidRPr="00B32FA8" w:rsidRDefault="00E31C9E" w:rsidP="007B3C27">
      <w:pPr>
        <w:jc w:val="center"/>
        <w:rPr>
          <w:rFonts w:ascii="Arial" w:hAnsi="Arial" w:cs="Arial"/>
          <w:sz w:val="20"/>
          <w:szCs w:val="20"/>
        </w:rPr>
      </w:pPr>
    </w:p>
    <w:p w14:paraId="621A7F5F" w14:textId="77777777" w:rsidR="00E31C9E" w:rsidRPr="00B32FA8" w:rsidRDefault="00E31C9E" w:rsidP="007B3C27">
      <w:pPr>
        <w:jc w:val="center"/>
        <w:rPr>
          <w:rFonts w:ascii="Arial" w:hAnsi="Arial" w:cs="Arial"/>
          <w:sz w:val="20"/>
          <w:szCs w:val="20"/>
        </w:rPr>
      </w:pPr>
    </w:p>
    <w:p w14:paraId="621A7F60" w14:textId="77777777" w:rsidR="00E31C9E" w:rsidRPr="00B32FA8" w:rsidRDefault="00E31C9E" w:rsidP="007B3C27">
      <w:pPr>
        <w:jc w:val="center"/>
        <w:rPr>
          <w:rFonts w:ascii="Arial" w:hAnsi="Arial" w:cs="Arial"/>
          <w:sz w:val="20"/>
          <w:szCs w:val="20"/>
        </w:rPr>
      </w:pPr>
    </w:p>
    <w:p w14:paraId="621A7F61" w14:textId="77777777" w:rsidR="00E31C9E" w:rsidRPr="00B32FA8" w:rsidRDefault="00E31C9E" w:rsidP="007B3C27">
      <w:pPr>
        <w:jc w:val="center"/>
        <w:rPr>
          <w:rFonts w:ascii="Arial" w:hAnsi="Arial" w:cs="Arial"/>
          <w:sz w:val="20"/>
          <w:szCs w:val="20"/>
        </w:rPr>
      </w:pPr>
    </w:p>
    <w:p w14:paraId="621A7F62" w14:textId="77777777" w:rsidR="00E31C9E" w:rsidRPr="00B32FA8" w:rsidRDefault="00E31C9E" w:rsidP="007B3C27">
      <w:pPr>
        <w:jc w:val="center"/>
        <w:rPr>
          <w:rFonts w:ascii="Arial" w:hAnsi="Arial" w:cs="Arial"/>
          <w:sz w:val="20"/>
          <w:szCs w:val="20"/>
        </w:rPr>
      </w:pPr>
    </w:p>
    <w:p w14:paraId="621A7F63" w14:textId="77777777" w:rsidR="00E31C9E" w:rsidRPr="00B32FA8" w:rsidRDefault="00E31C9E" w:rsidP="007B3C27">
      <w:pPr>
        <w:jc w:val="center"/>
        <w:rPr>
          <w:rFonts w:ascii="Arial" w:hAnsi="Arial" w:cs="Arial"/>
          <w:sz w:val="20"/>
          <w:szCs w:val="20"/>
        </w:rPr>
      </w:pPr>
    </w:p>
    <w:p w14:paraId="621A7F64" w14:textId="77777777" w:rsidR="00E31C9E" w:rsidRPr="00B32FA8" w:rsidRDefault="00E31C9E" w:rsidP="007B3C27">
      <w:pPr>
        <w:jc w:val="center"/>
        <w:rPr>
          <w:rFonts w:ascii="Arial" w:hAnsi="Arial" w:cs="Arial"/>
          <w:sz w:val="20"/>
          <w:szCs w:val="20"/>
        </w:rPr>
      </w:pPr>
    </w:p>
    <w:p w14:paraId="621A7F65" w14:textId="77777777" w:rsidR="00E31C9E" w:rsidRPr="00B32FA8" w:rsidRDefault="00E31C9E" w:rsidP="007B3C27">
      <w:pPr>
        <w:jc w:val="center"/>
        <w:rPr>
          <w:rFonts w:ascii="Arial" w:hAnsi="Arial" w:cs="Arial"/>
          <w:sz w:val="20"/>
          <w:szCs w:val="20"/>
        </w:rPr>
      </w:pPr>
    </w:p>
    <w:p w14:paraId="621A7F66" w14:textId="77777777" w:rsidR="00E31C9E" w:rsidRPr="00B32FA8" w:rsidRDefault="00E31C9E" w:rsidP="007B3C27">
      <w:pPr>
        <w:jc w:val="center"/>
        <w:rPr>
          <w:rFonts w:ascii="Arial" w:hAnsi="Arial" w:cs="Arial"/>
          <w:sz w:val="20"/>
          <w:szCs w:val="20"/>
        </w:rPr>
      </w:pPr>
    </w:p>
    <w:p w14:paraId="621A7F67" w14:textId="77777777" w:rsidR="00E31C9E" w:rsidRPr="00B32FA8" w:rsidRDefault="00E31C9E" w:rsidP="007B3C27">
      <w:pPr>
        <w:jc w:val="center"/>
        <w:rPr>
          <w:rFonts w:ascii="Arial" w:hAnsi="Arial" w:cs="Arial"/>
          <w:sz w:val="20"/>
          <w:szCs w:val="20"/>
        </w:rPr>
      </w:pPr>
    </w:p>
    <w:p w14:paraId="621A7F68" w14:textId="77777777" w:rsidR="00E31C9E" w:rsidRPr="00B32FA8" w:rsidRDefault="00E31C9E" w:rsidP="007B3C27">
      <w:pPr>
        <w:jc w:val="center"/>
        <w:rPr>
          <w:rFonts w:ascii="Arial" w:hAnsi="Arial" w:cs="Arial"/>
          <w:sz w:val="20"/>
          <w:szCs w:val="20"/>
        </w:rPr>
      </w:pPr>
    </w:p>
    <w:p w14:paraId="621A7F69" w14:textId="77777777" w:rsidR="00E31C9E" w:rsidRPr="00B32FA8" w:rsidRDefault="00E31C9E" w:rsidP="007B3C27">
      <w:pPr>
        <w:jc w:val="center"/>
        <w:rPr>
          <w:rFonts w:ascii="Arial" w:hAnsi="Arial" w:cs="Arial"/>
          <w:sz w:val="20"/>
          <w:szCs w:val="20"/>
        </w:rPr>
      </w:pPr>
    </w:p>
    <w:p w14:paraId="621A7F6A" w14:textId="77777777" w:rsidR="00E31C9E" w:rsidRPr="00B32FA8" w:rsidRDefault="00E31C9E" w:rsidP="007B3C27">
      <w:pPr>
        <w:jc w:val="center"/>
        <w:rPr>
          <w:rFonts w:ascii="Arial" w:hAnsi="Arial" w:cs="Arial"/>
          <w:sz w:val="20"/>
          <w:szCs w:val="20"/>
        </w:rPr>
      </w:pPr>
    </w:p>
    <w:p w14:paraId="621A7F6B" w14:textId="77777777" w:rsidR="00E31C9E" w:rsidRPr="00B32FA8" w:rsidRDefault="00E31C9E" w:rsidP="007B3C27">
      <w:pPr>
        <w:jc w:val="center"/>
        <w:rPr>
          <w:rFonts w:ascii="Arial" w:hAnsi="Arial" w:cs="Arial"/>
          <w:sz w:val="20"/>
          <w:szCs w:val="20"/>
        </w:rPr>
      </w:pPr>
    </w:p>
    <w:p w14:paraId="621A7F6C" w14:textId="77777777" w:rsidR="00E31C9E" w:rsidRPr="00B32FA8" w:rsidRDefault="00E31C9E" w:rsidP="007B3C27">
      <w:pPr>
        <w:jc w:val="center"/>
        <w:rPr>
          <w:rFonts w:ascii="Arial" w:hAnsi="Arial" w:cs="Arial"/>
          <w:sz w:val="20"/>
          <w:szCs w:val="20"/>
        </w:rPr>
      </w:pPr>
    </w:p>
    <w:p w14:paraId="621A7F6D" w14:textId="77777777" w:rsidR="00E31C9E" w:rsidRPr="00B32FA8" w:rsidRDefault="00E31C9E" w:rsidP="007B3C27">
      <w:pPr>
        <w:jc w:val="center"/>
        <w:rPr>
          <w:rFonts w:ascii="Arial" w:hAnsi="Arial" w:cs="Arial"/>
          <w:sz w:val="20"/>
          <w:szCs w:val="20"/>
        </w:rPr>
      </w:pPr>
    </w:p>
    <w:p w14:paraId="621A7F6E" w14:textId="77777777" w:rsidR="00E31C9E" w:rsidRDefault="00E31C9E" w:rsidP="007B3C27">
      <w:pPr>
        <w:jc w:val="center"/>
        <w:rPr>
          <w:rFonts w:ascii="Arial" w:hAnsi="Arial" w:cs="Arial"/>
          <w:sz w:val="20"/>
          <w:szCs w:val="20"/>
        </w:rPr>
      </w:pPr>
    </w:p>
    <w:p w14:paraId="621A7F6F" w14:textId="77777777" w:rsidR="00E31C9E" w:rsidRDefault="00E31C9E" w:rsidP="007B3C27">
      <w:pPr>
        <w:jc w:val="center"/>
        <w:rPr>
          <w:rFonts w:ascii="Arial" w:hAnsi="Arial" w:cs="Arial"/>
          <w:sz w:val="20"/>
          <w:szCs w:val="20"/>
        </w:rPr>
      </w:pPr>
    </w:p>
    <w:p w14:paraId="621A7F70" w14:textId="77777777" w:rsidR="00E31C9E" w:rsidRDefault="00E31C9E" w:rsidP="007B3C27">
      <w:pPr>
        <w:jc w:val="center"/>
        <w:rPr>
          <w:rFonts w:ascii="Arial" w:hAnsi="Arial" w:cs="Arial"/>
          <w:sz w:val="20"/>
          <w:szCs w:val="20"/>
        </w:rPr>
      </w:pPr>
    </w:p>
    <w:p w14:paraId="621A7F71" w14:textId="77777777" w:rsidR="00E31C9E" w:rsidRPr="00B32FA8" w:rsidRDefault="00E31C9E" w:rsidP="007B3C27">
      <w:pPr>
        <w:jc w:val="center"/>
        <w:rPr>
          <w:rFonts w:ascii="Arial" w:hAnsi="Arial" w:cs="Arial"/>
          <w:sz w:val="20"/>
          <w:szCs w:val="20"/>
        </w:rPr>
      </w:pPr>
    </w:p>
    <w:p w14:paraId="621A7F72" w14:textId="77777777" w:rsidR="00E31C9E" w:rsidRPr="00B32FA8" w:rsidRDefault="00E31C9E" w:rsidP="007B3C27">
      <w:pPr>
        <w:jc w:val="center"/>
        <w:rPr>
          <w:rFonts w:ascii="Arial" w:hAnsi="Arial" w:cs="Arial"/>
          <w:sz w:val="20"/>
          <w:szCs w:val="20"/>
        </w:rPr>
      </w:pPr>
      <w:r w:rsidRPr="00B32FA8">
        <w:rPr>
          <w:rFonts w:ascii="Arial" w:hAnsi="Arial" w:cs="Arial"/>
          <w:sz w:val="20"/>
          <w:szCs w:val="20"/>
        </w:rPr>
        <w:t>OTHER INFORMATION</w:t>
      </w:r>
    </w:p>
    <w:p w14:paraId="621A7F73" w14:textId="77777777" w:rsidR="00E31C9E" w:rsidRPr="00B32FA8" w:rsidRDefault="00E31C9E" w:rsidP="007B3C27">
      <w:pPr>
        <w:rPr>
          <w:rFonts w:ascii="Arial" w:hAnsi="Arial" w:cs="Arial"/>
          <w:sz w:val="20"/>
          <w:szCs w:val="20"/>
        </w:rPr>
      </w:pPr>
    </w:p>
    <w:p w14:paraId="621A7F74" w14:textId="77777777" w:rsidR="00E31C9E" w:rsidRPr="00B32FA8" w:rsidRDefault="00E31C9E" w:rsidP="007B3C27">
      <w:pPr>
        <w:rPr>
          <w:rFonts w:ascii="Arial" w:hAnsi="Arial" w:cs="Arial"/>
          <w:sz w:val="20"/>
          <w:szCs w:val="20"/>
        </w:rPr>
      </w:pPr>
    </w:p>
    <w:p w14:paraId="621A7F75" w14:textId="77777777" w:rsidR="00E31C9E" w:rsidRPr="00B32FA8" w:rsidRDefault="00E31C9E" w:rsidP="007B3C27">
      <w:pPr>
        <w:rPr>
          <w:rFonts w:ascii="Arial" w:hAnsi="Arial" w:cs="Arial"/>
          <w:sz w:val="20"/>
          <w:szCs w:val="20"/>
        </w:rPr>
        <w:sectPr w:rsidR="00E31C9E" w:rsidRPr="00B32FA8" w:rsidSect="002C188F">
          <w:headerReference w:type="even" r:id="rId210"/>
          <w:headerReference w:type="default" r:id="rId211"/>
          <w:headerReference w:type="first" r:id="rId212"/>
          <w:pgSz w:w="12240" w:h="15840"/>
          <w:pgMar w:top="720" w:right="1440" w:bottom="720" w:left="1440" w:header="720" w:footer="432" w:gutter="0"/>
          <w:cols w:space="720"/>
          <w:noEndnote/>
          <w:docGrid w:linePitch="326"/>
        </w:sectPr>
      </w:pPr>
    </w:p>
    <w:p w14:paraId="621A7F76" w14:textId="77777777" w:rsidR="00E31C9E" w:rsidRPr="00B32FA8" w:rsidRDefault="00E31C9E" w:rsidP="007B3C27">
      <w:pPr>
        <w:rPr>
          <w:rFonts w:ascii="Arial" w:hAnsi="Arial" w:cs="Arial"/>
          <w:sz w:val="20"/>
          <w:szCs w:val="20"/>
        </w:rPr>
      </w:pPr>
    </w:p>
    <w:bookmarkStart w:id="151" w:name="_MON_1398754857"/>
    <w:bookmarkEnd w:id="151"/>
    <w:bookmarkStart w:id="152" w:name="_MON_1405247021"/>
    <w:bookmarkEnd w:id="152"/>
    <w:p w14:paraId="621A7F77" w14:textId="5B4E1E05" w:rsidR="00E31C9E" w:rsidRDefault="00060215" w:rsidP="007B3C2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rPr>
        <w:sectPr w:rsidR="00E31C9E" w:rsidSect="002C188F">
          <w:headerReference w:type="even" r:id="rId213"/>
          <w:headerReference w:type="default" r:id="rId214"/>
          <w:headerReference w:type="first" r:id="rId215"/>
          <w:endnotePr>
            <w:numFmt w:val="lowerLetter"/>
          </w:endnotePr>
          <w:type w:val="continuous"/>
          <w:pgSz w:w="12240" w:h="15840"/>
          <w:pgMar w:top="720" w:right="1440" w:bottom="720" w:left="1440" w:header="720" w:footer="432" w:gutter="0"/>
          <w:cols w:space="720"/>
          <w:docGrid w:linePitch="326"/>
        </w:sectPr>
      </w:pPr>
      <w:r w:rsidRPr="0049465B">
        <w:rPr>
          <w:rFonts w:ascii="Arial" w:hAnsi="Arial" w:cs="Arial"/>
          <w:sz w:val="20"/>
          <w:szCs w:val="20"/>
        </w:rPr>
        <w:object w:dxaOrig="11580" w:dyaOrig="18113" w14:anchorId="621A81C3">
          <v:shape id="_x0000_i1114" type="#_x0000_t75" style="width:476.25pt;height:741pt" o:ole="">
            <v:imagedata r:id="rId216" o:title=""/>
          </v:shape>
          <o:OLEObject Type="Embed" ProgID="Excel.Sheet.12" ShapeID="_x0000_i1114" DrawAspect="Content" ObjectID="_1791348801" r:id="rId217"/>
        </w:object>
      </w:r>
      <w:bookmarkStart w:id="153" w:name="_MON_1405247106"/>
      <w:bookmarkStart w:id="154" w:name="_MON_1405247120"/>
      <w:bookmarkStart w:id="155" w:name="_MON_1398754895"/>
      <w:bookmarkEnd w:id="153"/>
      <w:bookmarkEnd w:id="154"/>
      <w:bookmarkEnd w:id="155"/>
      <w:bookmarkStart w:id="156" w:name="_MON_1405247090"/>
      <w:bookmarkEnd w:id="156"/>
      <w:r w:rsidRPr="0049465B">
        <w:rPr>
          <w:rFonts w:ascii="Arial" w:hAnsi="Arial" w:cs="Arial"/>
        </w:rPr>
        <w:object w:dxaOrig="11580" w:dyaOrig="18149" w14:anchorId="621A81C4">
          <v:shape id="_x0000_i1115" type="#_x0000_t75" style="width:463.5pt;height:734.25pt" o:ole="">
            <v:imagedata r:id="rId218" o:title=""/>
          </v:shape>
          <o:OLEObject Type="Embed" ProgID="Excel.Sheet.12" ShapeID="_x0000_i1115" DrawAspect="Content" ObjectID="_1791348802" r:id="rId219"/>
        </w:object>
      </w:r>
    </w:p>
    <w:p w14:paraId="621A7F78" w14:textId="77777777" w:rsidR="00E31C9E" w:rsidRPr="00B32FA8" w:rsidRDefault="00E31C9E" w:rsidP="007B3C2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rPr>
      </w:pPr>
    </w:p>
    <w:p w14:paraId="621A7F79" w14:textId="77777777" w:rsidR="00E31C9E" w:rsidRPr="00B32FA8" w:rsidRDefault="00E31C9E" w:rsidP="007B3C2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rPr>
      </w:pPr>
    </w:p>
    <w:p w14:paraId="621A7F7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7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7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7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7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7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C" w14:textId="6080311C"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REPORTS ON INTERNAL CONTROL AND COMPLIANCE</w:t>
      </w:r>
    </w:p>
    <w:p w14:paraId="621A7F8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br w:type="page"/>
      </w:r>
    </w:p>
    <w:p w14:paraId="621A7F8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E"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F"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0"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(This page left blank intentionally)</w:t>
      </w:r>
    </w:p>
    <w:p w14:paraId="621A7FA3" w14:textId="77777777" w:rsidR="00E31C9E" w:rsidRPr="00B32FA8" w:rsidRDefault="00E31C9E" w:rsidP="00DB76F8">
      <w:pPr>
        <w:numPr>
          <w:ilvl w:val="12"/>
          <w:numId w:val="0"/>
        </w:numPr>
        <w:tabs>
          <w:tab w:val="right" w:pos="9360"/>
        </w:tabs>
        <w:spacing w:after="99"/>
        <w:rPr>
          <w:rFonts w:ascii="Arial" w:hAnsi="Arial" w:cs="Arial"/>
          <w:sz w:val="20"/>
          <w:szCs w:val="20"/>
        </w:rPr>
      </w:pPr>
      <w:r w:rsidRPr="00B32FA8">
        <w:rPr>
          <w:rFonts w:ascii="Arial" w:hAnsi="Arial" w:cs="Arial"/>
          <w:sz w:val="20"/>
          <w:szCs w:val="20"/>
        </w:rPr>
        <w:tab/>
      </w:r>
    </w:p>
    <w:p w14:paraId="621A7FA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B" w14:textId="77777777" w:rsidR="00E31C9E" w:rsidRPr="00B32FA8" w:rsidRDefault="00E31C9E">
      <w:pPr>
        <w:widowControl/>
        <w:autoSpaceDE/>
        <w:autoSpaceDN/>
        <w:adjustRightInd/>
        <w:rPr>
          <w:rFonts w:ascii="Arial" w:hAnsi="Arial" w:cs="Arial"/>
          <w:sz w:val="20"/>
          <w:szCs w:val="20"/>
        </w:rPr>
      </w:pPr>
      <w:r w:rsidRPr="00B32FA8">
        <w:rPr>
          <w:rFonts w:ascii="Arial" w:hAnsi="Arial" w:cs="Arial"/>
          <w:sz w:val="20"/>
          <w:szCs w:val="20"/>
        </w:rPr>
        <w:br w:type="page"/>
      </w:r>
    </w:p>
    <w:p w14:paraId="621A7FA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A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A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A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B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B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B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rPr>
      </w:pPr>
      <w:r w:rsidRPr="00B32FA8">
        <w:rPr>
          <w:rFonts w:ascii="Arial" w:hAnsi="Arial" w:cs="Arial"/>
        </w:rPr>
        <w:t>See the AICPA’s Illustrative Auditor’s Reports at:</w:t>
      </w:r>
    </w:p>
    <w:p w14:paraId="621A7FB3" w14:textId="77777777" w:rsidR="00E31C9E" w:rsidRPr="00A71444"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8"/>
          <w:szCs w:val="28"/>
        </w:rPr>
      </w:pPr>
    </w:p>
    <w:p w14:paraId="0C38E990" w14:textId="77777777" w:rsidR="0073110D" w:rsidRDefault="0073110D"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pPr>
    </w:p>
    <w:p w14:paraId="0F75C600" w14:textId="6ADE0900" w:rsidR="0073110D" w:rsidRPr="00A3601D" w:rsidRDefault="002223BB"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Theme="majorHAnsi" w:hAnsiTheme="majorHAnsi" w:cs="Arial"/>
          <w:sz w:val="28"/>
          <w:szCs w:val="28"/>
        </w:rPr>
      </w:pPr>
      <w:hyperlink r:id="rId220" w:history="1">
        <w:r w:rsidR="00A3601D" w:rsidRPr="00A3601D">
          <w:rPr>
            <w:rStyle w:val="Hyperlink"/>
            <w:rFonts w:asciiTheme="majorHAnsi" w:hAnsiTheme="majorHAnsi" w:cs="Arial"/>
            <w:sz w:val="28"/>
            <w:szCs w:val="28"/>
          </w:rPr>
          <w:t>https://www.aicpa-cima.com/resources/download/government-auditing-standards-report-illustrations</w:t>
        </w:r>
      </w:hyperlink>
    </w:p>
    <w:p w14:paraId="2984757A" w14:textId="77777777" w:rsidR="006C685E" w:rsidRPr="00A3601D" w:rsidRDefault="006C685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8"/>
          <w:szCs w:val="28"/>
        </w:rPr>
      </w:pPr>
    </w:p>
    <w:p w14:paraId="621A7FB6" w14:textId="10B617A1" w:rsidR="00E31C9E" w:rsidRPr="00A3601D" w:rsidRDefault="002223BB"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8"/>
          <w:szCs w:val="28"/>
        </w:rPr>
      </w:pPr>
      <w:hyperlink r:id="rId221" w:history="1">
        <w:r w:rsidR="00A3601D" w:rsidRPr="00A3601D">
          <w:rPr>
            <w:rStyle w:val="Hyperlink"/>
            <w:rFonts w:ascii="Arial" w:hAnsi="Arial" w:cs="Arial"/>
            <w:sz w:val="28"/>
            <w:szCs w:val="28"/>
          </w:rPr>
          <w:t>https://www.aicpa-cima.com/resources/download/single-audit-report-illustrations</w:t>
        </w:r>
      </w:hyperlink>
    </w:p>
    <w:p w14:paraId="00BAA893" w14:textId="77777777" w:rsidR="00A3601D" w:rsidRPr="00A3601D" w:rsidRDefault="00A3601D"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8"/>
          <w:szCs w:val="28"/>
        </w:rPr>
      </w:pPr>
    </w:p>
    <w:p w14:paraId="621A7FB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B8" w14:textId="77777777" w:rsidR="00E31C9E" w:rsidRPr="00B32FA8" w:rsidRDefault="00E31C9E" w:rsidP="006931C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B9" w14:textId="77777777" w:rsidR="00E31C9E" w:rsidRPr="00B32FA8" w:rsidRDefault="00E31C9E" w:rsidP="0024746A">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B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sectPr w:rsidR="00E31C9E" w:rsidRPr="00B32FA8" w:rsidSect="00FD5EBB">
          <w:headerReference w:type="even" r:id="rId222"/>
          <w:headerReference w:type="default" r:id="rId223"/>
          <w:headerReference w:type="first" r:id="rId224"/>
          <w:endnotePr>
            <w:numFmt w:val="lowerLetter"/>
          </w:endnotePr>
          <w:pgSz w:w="12240" w:h="15840"/>
          <w:pgMar w:top="720" w:right="1440" w:bottom="720" w:left="1440" w:header="720" w:footer="432" w:gutter="0"/>
          <w:cols w:space="720"/>
          <w:docGrid w:linePitch="326"/>
        </w:sectPr>
      </w:pPr>
    </w:p>
    <w:p w14:paraId="621A7FB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B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B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B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B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F" w14:textId="5E04CC85"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 xml:space="preserve">INDEPENDENT </w:t>
      </w:r>
      <w:r>
        <w:rPr>
          <w:rFonts w:ascii="Arial" w:hAnsi="Arial" w:cs="Arial"/>
          <w:sz w:val="20"/>
          <w:szCs w:val="20"/>
        </w:rPr>
        <w:t>AUDITOR’S</w:t>
      </w:r>
      <w:r w:rsidRPr="00B32FA8">
        <w:rPr>
          <w:rFonts w:ascii="Arial" w:hAnsi="Arial" w:cs="Arial"/>
          <w:sz w:val="20"/>
          <w:szCs w:val="20"/>
        </w:rPr>
        <w:t xml:space="preserve"> REPORT ON COMPLIANCE WITH STATE LAWS AND REGULATIONS</w:t>
      </w:r>
    </w:p>
    <w:p w14:paraId="621A7FD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br w:type="page"/>
      </w:r>
    </w:p>
    <w:p w14:paraId="621A7FD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2"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(This page left blank intentionally)</w:t>
      </w:r>
    </w:p>
    <w:p w14:paraId="621A7FE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sectPr w:rsidR="00E31C9E" w:rsidRPr="00B32FA8" w:rsidSect="002C188F">
          <w:headerReference w:type="even" r:id="rId225"/>
          <w:headerReference w:type="default" r:id="rId226"/>
          <w:footerReference w:type="default" r:id="rId227"/>
          <w:headerReference w:type="first" r:id="rId228"/>
          <w:endnotePr>
            <w:numFmt w:val="lowerLetter"/>
          </w:endnotePr>
          <w:pgSz w:w="12240" w:h="15840"/>
          <w:pgMar w:top="720" w:right="1440" w:bottom="720" w:left="1440" w:header="720" w:footer="432" w:gutter="0"/>
          <w:cols w:space="720"/>
          <w:docGrid w:linePitch="326"/>
        </w:sectPr>
      </w:pPr>
    </w:p>
    <w:p w14:paraId="621A7FEB" w14:textId="4BF9E60D" w:rsidR="00E31C9E" w:rsidRPr="001E5CD7" w:rsidRDefault="00F46E36"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color w:val="FF0000"/>
          <w:sz w:val="20"/>
          <w:szCs w:val="20"/>
        </w:rPr>
      </w:pPr>
      <w:r w:rsidRPr="001E5CD7">
        <w:rPr>
          <w:rFonts w:ascii="Arial" w:hAnsi="Arial" w:cs="Arial"/>
          <w:color w:val="FF0000"/>
          <w:sz w:val="20"/>
          <w:szCs w:val="20"/>
        </w:rPr>
        <w:lastRenderedPageBreak/>
        <w:t>NOTE:</w:t>
      </w:r>
    </w:p>
    <w:p w14:paraId="4CFB5551" w14:textId="3C135F1D" w:rsidR="00F46E36" w:rsidRPr="001E5CD7" w:rsidRDefault="00F46E36" w:rsidP="00F46E36">
      <w:pPr>
        <w:pStyle w:val="ListParagraph"/>
        <w:numPr>
          <w:ilvl w:val="0"/>
          <w:numId w:val="21"/>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left"/>
        <w:rPr>
          <w:rFonts w:ascii="Arial" w:hAnsi="Arial" w:cs="Arial"/>
          <w:color w:val="FF0000"/>
          <w:sz w:val="20"/>
          <w:szCs w:val="20"/>
        </w:rPr>
      </w:pPr>
      <w:r w:rsidRPr="001E5CD7">
        <w:rPr>
          <w:rFonts w:ascii="Arial" w:hAnsi="Arial" w:cs="Arial"/>
          <w:color w:val="FF0000"/>
          <w:sz w:val="20"/>
          <w:szCs w:val="20"/>
        </w:rPr>
        <w:t xml:space="preserve">If OSA </w:t>
      </w:r>
      <w:r w:rsidR="001E5CD7" w:rsidRPr="001E5CD7">
        <w:rPr>
          <w:rFonts w:ascii="Arial" w:hAnsi="Arial" w:cs="Arial"/>
          <w:color w:val="FF0000"/>
          <w:sz w:val="20"/>
          <w:szCs w:val="20"/>
        </w:rPr>
        <w:t>performed</w:t>
      </w:r>
      <w:r w:rsidRPr="001E5CD7">
        <w:rPr>
          <w:rFonts w:ascii="Arial" w:hAnsi="Arial" w:cs="Arial"/>
          <w:color w:val="FF0000"/>
          <w:sz w:val="20"/>
          <w:szCs w:val="20"/>
        </w:rPr>
        <w:t xml:space="preserve"> </w:t>
      </w:r>
      <w:r w:rsidR="001E5CD7" w:rsidRPr="001E5CD7">
        <w:rPr>
          <w:rFonts w:ascii="Arial" w:hAnsi="Arial" w:cs="Arial"/>
          <w:color w:val="FF0000"/>
          <w:sz w:val="20"/>
          <w:szCs w:val="20"/>
        </w:rPr>
        <w:t xml:space="preserve">the state </w:t>
      </w:r>
      <w:r w:rsidRPr="001E5CD7">
        <w:rPr>
          <w:rFonts w:ascii="Arial" w:hAnsi="Arial" w:cs="Arial"/>
          <w:color w:val="FF0000"/>
          <w:sz w:val="20"/>
          <w:szCs w:val="20"/>
        </w:rPr>
        <w:t xml:space="preserve">compliance testing, do not include the following report.  Instead </w:t>
      </w:r>
      <w:r w:rsidR="001E5CD7" w:rsidRPr="001E5CD7">
        <w:rPr>
          <w:rFonts w:ascii="Arial" w:hAnsi="Arial" w:cs="Arial"/>
          <w:color w:val="FF0000"/>
          <w:sz w:val="20"/>
          <w:szCs w:val="20"/>
        </w:rPr>
        <w:t>include the following as a note to the financial statements:</w:t>
      </w:r>
    </w:p>
    <w:p w14:paraId="5DE7693D" w14:textId="777DC6D4" w:rsidR="001E5CD7" w:rsidRPr="001E5CD7" w:rsidRDefault="001E5CD7" w:rsidP="001E5CD7">
      <w:pPr>
        <w:pStyle w:val="ListParagraph"/>
        <w:widowControl w:val="0"/>
        <w:numPr>
          <w:ilvl w:val="1"/>
          <w:numId w:val="21"/>
        </w:numPr>
        <w:tabs>
          <w:tab w:val="left" w:pos="-840"/>
          <w:tab w:val="left" w:pos="-748"/>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879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99" w:line="240" w:lineRule="auto"/>
        <w:ind w:right="0"/>
        <w:contextualSpacing/>
        <w:jc w:val="left"/>
        <w:rPr>
          <w:rFonts w:ascii="Arial" w:eastAsia="Calibri" w:hAnsi="Arial" w:cs="Arial"/>
          <w:color w:val="FF0000"/>
          <w:sz w:val="20"/>
          <w:szCs w:val="20"/>
        </w:rPr>
      </w:pPr>
      <w:r w:rsidRPr="001E5CD7">
        <w:rPr>
          <w:rFonts w:ascii="Arial" w:hAnsi="Arial" w:cs="Arial"/>
          <w:color w:val="FF0000"/>
          <w:sz w:val="20"/>
          <w:szCs w:val="20"/>
        </w:rPr>
        <w:t xml:space="preserve">The Mississippi Office of the State Auditor (OSA) has elected to perform procedures in relation to purchasing and compliance with state laws.  This report should be viewed in conjunction with the report from OSA in order to gain a comprehensive understanding of the School District’s operations.  This report and OSA’s report will be available on OSA’s website at </w:t>
      </w:r>
      <w:hyperlink r:id="rId229" w:history="1">
        <w:r w:rsidRPr="001E5CD7">
          <w:rPr>
            <w:rStyle w:val="Hyperlink"/>
            <w:rFonts w:ascii="Arial" w:hAnsi="Arial" w:cs="Arial"/>
            <w:color w:val="FF0000"/>
            <w:sz w:val="20"/>
            <w:szCs w:val="20"/>
          </w:rPr>
          <w:t>http://www.osa.ms.gov/reports</w:t>
        </w:r>
      </w:hyperlink>
      <w:r w:rsidRPr="001E5CD7">
        <w:rPr>
          <w:rFonts w:ascii="Arial" w:hAnsi="Arial" w:cs="Arial"/>
          <w:color w:val="FF0000"/>
          <w:sz w:val="20"/>
          <w:szCs w:val="20"/>
        </w:rPr>
        <w:t xml:space="preserve">. </w:t>
      </w:r>
    </w:p>
    <w:p w14:paraId="211DAABD" w14:textId="661158F8" w:rsidR="001E5CD7" w:rsidRPr="001E5CD7" w:rsidRDefault="001E5CD7" w:rsidP="00F46E36">
      <w:pPr>
        <w:pStyle w:val="ListParagraph"/>
        <w:numPr>
          <w:ilvl w:val="0"/>
          <w:numId w:val="21"/>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left"/>
        <w:rPr>
          <w:rFonts w:ascii="Arial" w:hAnsi="Arial" w:cs="Arial"/>
          <w:color w:val="FF0000"/>
          <w:sz w:val="20"/>
          <w:szCs w:val="20"/>
        </w:rPr>
      </w:pPr>
      <w:r w:rsidRPr="001E5CD7">
        <w:rPr>
          <w:rFonts w:ascii="Arial" w:hAnsi="Arial" w:cs="Arial"/>
          <w:color w:val="FF0000"/>
          <w:sz w:val="20"/>
          <w:szCs w:val="20"/>
        </w:rPr>
        <w:t>If the CPA performed the state compliance testing, please use the following template.</w:t>
      </w:r>
    </w:p>
    <w:p w14:paraId="621A7FE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bookmarkStart w:id="157" w:name="Findings_32_Letter"/>
      <w:bookmarkEnd w:id="157"/>
      <w:r w:rsidRPr="00B32FA8">
        <w:rPr>
          <w:rFonts w:ascii="Arial" w:hAnsi="Arial" w:cs="Arial"/>
          <w:sz w:val="20"/>
          <w:szCs w:val="20"/>
        </w:rPr>
        <w:t xml:space="preserve">INDEPENDENT </w:t>
      </w:r>
      <w:r>
        <w:rPr>
          <w:rFonts w:ascii="Arial" w:hAnsi="Arial" w:cs="Arial"/>
          <w:sz w:val="20"/>
          <w:szCs w:val="20"/>
        </w:rPr>
        <w:t>AUDITOR’S</w:t>
      </w:r>
      <w:r w:rsidRPr="00B32FA8">
        <w:rPr>
          <w:rFonts w:ascii="Arial" w:hAnsi="Arial" w:cs="Arial"/>
          <w:sz w:val="20"/>
          <w:szCs w:val="20"/>
        </w:rPr>
        <w:t xml:space="preserve"> REPORT</w:t>
      </w:r>
    </w:p>
    <w:p w14:paraId="621A7FF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ON COMPLIANCE WITH STATE LAWS AND REGULATIONS</w:t>
      </w:r>
    </w:p>
    <w:p w14:paraId="621A7FF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F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F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F4" w14:textId="77777777" w:rsidR="00E31C9E" w:rsidRPr="00B32FA8" w:rsidRDefault="00E31C9E" w:rsidP="006931C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B32FA8">
        <w:rPr>
          <w:rFonts w:ascii="Arial" w:hAnsi="Arial" w:cs="Arial"/>
          <w:sz w:val="20"/>
          <w:szCs w:val="20"/>
        </w:rPr>
        <w:t>Superintendent and School Board</w:t>
      </w:r>
    </w:p>
    <w:p w14:paraId="621A7FF5" w14:textId="77777777" w:rsidR="00E31C9E" w:rsidRPr="00B32FA8" w:rsidRDefault="00E31C9E" w:rsidP="006931C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B32FA8">
        <w:rPr>
          <w:rFonts w:ascii="Arial" w:hAnsi="Arial" w:cs="Arial"/>
          <w:i/>
          <w:color w:val="548DD4"/>
          <w:sz w:val="20"/>
          <w:szCs w:val="20"/>
        </w:rPr>
        <w:t xml:space="preserve">[Input] </w:t>
      </w:r>
      <w:r w:rsidRPr="00B32FA8">
        <w:rPr>
          <w:rFonts w:ascii="Arial" w:hAnsi="Arial" w:cs="Arial"/>
          <w:sz w:val="20"/>
          <w:szCs w:val="20"/>
        </w:rPr>
        <w:t>School District</w:t>
      </w:r>
    </w:p>
    <w:p w14:paraId="621A7FF6" w14:textId="77777777" w:rsidR="00E31C9E" w:rsidRPr="00B32FA8" w:rsidRDefault="00E31C9E" w:rsidP="006931C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F7"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7FF8" w14:textId="77777777" w:rsidR="00E31C9E" w:rsidRPr="00B32FA8" w:rsidRDefault="00E31C9E" w:rsidP="006931C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F9" w14:textId="64C63570"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2160"/>
        <w:rPr>
          <w:rFonts w:ascii="Arial" w:hAnsi="Arial" w:cs="Arial"/>
          <w:color w:val="0070C0"/>
          <w:sz w:val="20"/>
          <w:szCs w:val="20"/>
        </w:rPr>
      </w:pPr>
      <w:r w:rsidRPr="00B32FA8">
        <w:rPr>
          <w:rFonts w:ascii="Arial" w:hAnsi="Arial" w:cs="Arial"/>
          <w:color w:val="0070C0"/>
          <w:sz w:val="20"/>
          <w:szCs w:val="20"/>
        </w:rPr>
        <w:t>[Option 1]</w:t>
      </w:r>
      <w:r w:rsidRPr="00B32FA8">
        <w:rPr>
          <w:rFonts w:ascii="Arial" w:hAnsi="Arial" w:cs="Arial"/>
          <w:color w:val="0070C0"/>
          <w:sz w:val="20"/>
          <w:szCs w:val="20"/>
        </w:rPr>
        <w:tab/>
        <w:t>UN</w:t>
      </w:r>
      <w:r w:rsidR="001C1F84">
        <w:rPr>
          <w:rFonts w:ascii="Arial" w:hAnsi="Arial" w:cs="Arial"/>
          <w:color w:val="0070C0"/>
          <w:sz w:val="20"/>
          <w:szCs w:val="20"/>
        </w:rPr>
        <w:t>MODIFIED</w:t>
      </w:r>
      <w:r w:rsidRPr="00B32FA8">
        <w:rPr>
          <w:rFonts w:ascii="Arial" w:hAnsi="Arial" w:cs="Arial"/>
          <w:color w:val="0070C0"/>
          <w:sz w:val="20"/>
          <w:szCs w:val="20"/>
        </w:rPr>
        <w:t xml:space="preserve"> Opinion</w:t>
      </w:r>
    </w:p>
    <w:p w14:paraId="621A7FFA"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FB" w14:textId="2BE10427"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We have audited the financial statements of the governmental activities, each major fund, and the aggregate remaining fund information of the </w:t>
      </w:r>
      <w:r w:rsidRPr="00B32FA8">
        <w:rPr>
          <w:rFonts w:ascii="Arial" w:hAnsi="Arial" w:cs="Arial"/>
          <w:i/>
          <w:color w:val="548DD4"/>
          <w:sz w:val="20"/>
          <w:szCs w:val="20"/>
        </w:rPr>
        <w:t>[input]</w:t>
      </w:r>
      <w:r w:rsidRPr="00B32FA8">
        <w:rPr>
          <w:rFonts w:ascii="Arial" w:hAnsi="Arial" w:cs="Arial"/>
          <w:sz w:val="20"/>
          <w:szCs w:val="20"/>
        </w:rPr>
        <w:t xml:space="preserve"> School District as of and for the year ended June 30, </w:t>
      </w:r>
      <w:r w:rsidR="002C107F">
        <w:rPr>
          <w:rFonts w:ascii="Arial" w:hAnsi="Arial" w:cs="Arial"/>
          <w:sz w:val="20"/>
          <w:szCs w:val="20"/>
        </w:rPr>
        <w:t>2024</w:t>
      </w:r>
      <w:r w:rsidRPr="00B32FA8">
        <w:rPr>
          <w:rFonts w:ascii="Arial" w:hAnsi="Arial" w:cs="Arial"/>
          <w:sz w:val="20"/>
          <w:szCs w:val="20"/>
        </w:rPr>
        <w:t xml:space="preserve">, which collectively comprise </w:t>
      </w:r>
      <w:r w:rsidRPr="00B32FA8">
        <w:rPr>
          <w:rFonts w:ascii="Arial" w:hAnsi="Arial" w:cs="Arial"/>
          <w:i/>
          <w:color w:val="548DD4"/>
          <w:sz w:val="20"/>
          <w:szCs w:val="20"/>
        </w:rPr>
        <w:t>[input]</w:t>
      </w:r>
      <w:r w:rsidRPr="00B32FA8">
        <w:rPr>
          <w:rFonts w:ascii="Arial" w:hAnsi="Arial" w:cs="Arial"/>
          <w:sz w:val="20"/>
          <w:szCs w:val="20"/>
        </w:rPr>
        <w:t xml:space="preserve"> School District’s basic financial statements and have issued our report thereon dated </w:t>
      </w:r>
      <w:r w:rsidRPr="00B32FA8">
        <w:rPr>
          <w:rFonts w:ascii="Arial" w:hAnsi="Arial" w:cs="Arial"/>
          <w:i/>
          <w:color w:val="548DD4"/>
          <w:sz w:val="20"/>
          <w:szCs w:val="20"/>
        </w:rPr>
        <w:t>[date</w:t>
      </w:r>
      <w:r>
        <w:rPr>
          <w:rFonts w:ascii="Arial" w:hAnsi="Arial" w:cs="Arial"/>
          <w:i/>
          <w:color w:val="548DD4"/>
          <w:sz w:val="20"/>
          <w:szCs w:val="20"/>
        </w:rPr>
        <w:t xml:space="preserve"> of report</w:t>
      </w:r>
      <w:r w:rsidRPr="00B32FA8">
        <w:rPr>
          <w:rFonts w:ascii="Arial" w:hAnsi="Arial" w:cs="Arial"/>
          <w:i/>
          <w:color w:val="548DD4"/>
          <w:sz w:val="20"/>
          <w:szCs w:val="20"/>
        </w:rPr>
        <w:t>]</w:t>
      </w:r>
      <w:r w:rsidRPr="00B32FA8">
        <w:rPr>
          <w:rFonts w:ascii="Arial" w:hAnsi="Arial" w:cs="Arial"/>
          <w:sz w:val="20"/>
          <w:szCs w:val="20"/>
        </w:rPr>
        <w:t xml:space="preserve">.  We conducted our audit in accordance with auditing standards generally accepted in the United States of America and the standards applicable to financial audits contained in </w:t>
      </w:r>
      <w:r w:rsidRPr="00B32FA8">
        <w:rPr>
          <w:rFonts w:ascii="Arial" w:hAnsi="Arial" w:cs="Arial"/>
          <w:i/>
          <w:iCs/>
          <w:sz w:val="20"/>
          <w:szCs w:val="20"/>
        </w:rPr>
        <w:t xml:space="preserve">Government Auditing Standards, </w:t>
      </w:r>
      <w:r w:rsidRPr="00B32FA8">
        <w:rPr>
          <w:rFonts w:ascii="Arial" w:hAnsi="Arial" w:cs="Arial"/>
          <w:sz w:val="20"/>
          <w:szCs w:val="20"/>
        </w:rPr>
        <w:t>issued by the Comptroller General of the United States.</w:t>
      </w:r>
    </w:p>
    <w:p w14:paraId="621A7FFC"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FD"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7FFE"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FF"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040" w:hanging="5040"/>
        <w:rPr>
          <w:rFonts w:ascii="Arial" w:hAnsi="Arial" w:cs="Arial"/>
          <w:color w:val="0070C0"/>
          <w:sz w:val="20"/>
          <w:szCs w:val="20"/>
        </w:rPr>
      </w:pPr>
      <w:r w:rsidRPr="00B32FA8">
        <w:rPr>
          <w:rFonts w:ascii="Arial" w:hAnsi="Arial" w:cs="Arial"/>
          <w:color w:val="0070C0"/>
          <w:sz w:val="20"/>
          <w:szCs w:val="20"/>
        </w:rPr>
        <w:t>[Option 2]</w:t>
      </w:r>
      <w:r w:rsidRPr="00B32FA8">
        <w:rPr>
          <w:rFonts w:ascii="Arial" w:hAnsi="Arial" w:cs="Arial"/>
          <w:color w:val="0070C0"/>
          <w:sz w:val="20"/>
          <w:szCs w:val="20"/>
        </w:rPr>
        <w:tab/>
        <w:t>QUALIFIED Opinion</w:t>
      </w:r>
      <w:r w:rsidRPr="00B32FA8">
        <w:rPr>
          <w:rFonts w:ascii="Arial" w:hAnsi="Arial" w:cs="Arial"/>
          <w:color w:val="0070C0"/>
          <w:sz w:val="20"/>
          <w:szCs w:val="20"/>
        </w:rPr>
        <w:tab/>
      </w:r>
    </w:p>
    <w:p w14:paraId="621A8000"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01" w14:textId="44406ACA"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We have audited the financial statements of the governmental activities, each major fund and the aggregate remaining fund information of the </w:t>
      </w:r>
      <w:r w:rsidRPr="00B32FA8">
        <w:rPr>
          <w:rFonts w:ascii="Arial" w:hAnsi="Arial" w:cs="Arial"/>
          <w:i/>
          <w:color w:val="548DD4"/>
          <w:sz w:val="20"/>
          <w:szCs w:val="20"/>
        </w:rPr>
        <w:t>[input]</w:t>
      </w:r>
      <w:r w:rsidRPr="00B32FA8">
        <w:rPr>
          <w:rFonts w:ascii="Arial" w:hAnsi="Arial" w:cs="Arial"/>
          <w:sz w:val="20"/>
          <w:szCs w:val="20"/>
        </w:rPr>
        <w:t xml:space="preserve"> School District as of and for the year ended June 30, </w:t>
      </w:r>
      <w:r w:rsidR="002C107F">
        <w:rPr>
          <w:rFonts w:ascii="Arial" w:hAnsi="Arial" w:cs="Arial"/>
          <w:sz w:val="20"/>
          <w:szCs w:val="20"/>
        </w:rPr>
        <w:t>2024</w:t>
      </w:r>
      <w:r w:rsidRPr="00B32FA8">
        <w:rPr>
          <w:rFonts w:ascii="Arial" w:hAnsi="Arial" w:cs="Arial"/>
          <w:sz w:val="20"/>
          <w:szCs w:val="20"/>
        </w:rPr>
        <w:t xml:space="preserve">, which collectively comprise </w:t>
      </w:r>
      <w:r w:rsidRPr="00B32FA8">
        <w:rPr>
          <w:rFonts w:ascii="Arial" w:hAnsi="Arial" w:cs="Arial"/>
          <w:i/>
          <w:color w:val="548DD4"/>
          <w:sz w:val="20"/>
          <w:szCs w:val="20"/>
        </w:rPr>
        <w:t>[input]</w:t>
      </w:r>
      <w:r w:rsidRPr="00B32FA8">
        <w:rPr>
          <w:rFonts w:ascii="Arial" w:hAnsi="Arial" w:cs="Arial"/>
          <w:sz w:val="20"/>
          <w:szCs w:val="20"/>
        </w:rPr>
        <w:t xml:space="preserve"> School District’s basic financial statements and have issued our report thereon dated </w:t>
      </w:r>
      <w:r w:rsidRPr="00B32FA8">
        <w:rPr>
          <w:rFonts w:ascii="Arial" w:hAnsi="Arial" w:cs="Arial"/>
          <w:i/>
          <w:color w:val="548DD4"/>
          <w:sz w:val="20"/>
          <w:szCs w:val="20"/>
        </w:rPr>
        <w:t>[date</w:t>
      </w:r>
      <w:r>
        <w:rPr>
          <w:rFonts w:ascii="Arial" w:hAnsi="Arial" w:cs="Arial"/>
          <w:i/>
          <w:color w:val="548DD4"/>
          <w:sz w:val="20"/>
          <w:szCs w:val="20"/>
        </w:rPr>
        <w:t xml:space="preserve"> of report</w:t>
      </w:r>
      <w:r w:rsidRPr="00B32FA8">
        <w:rPr>
          <w:rFonts w:ascii="Arial" w:hAnsi="Arial" w:cs="Arial"/>
          <w:i/>
          <w:color w:val="548DD4"/>
          <w:sz w:val="20"/>
          <w:szCs w:val="20"/>
        </w:rPr>
        <w:t>]</w:t>
      </w:r>
      <w:r w:rsidRPr="00B32FA8">
        <w:rPr>
          <w:rFonts w:ascii="Arial" w:hAnsi="Arial" w:cs="Arial"/>
          <w:sz w:val="20"/>
          <w:szCs w:val="20"/>
        </w:rPr>
        <w:t xml:space="preserve">.  We conducted our audit in accordance with auditing standards generally accepted in the United States of America and the standards applicable to financial audits contained in </w:t>
      </w:r>
      <w:r w:rsidRPr="00B32FA8">
        <w:rPr>
          <w:rFonts w:ascii="Arial" w:hAnsi="Arial" w:cs="Arial"/>
          <w:i/>
          <w:iCs/>
          <w:sz w:val="20"/>
          <w:szCs w:val="20"/>
        </w:rPr>
        <w:t xml:space="preserve">Government Auditing Standards, </w:t>
      </w:r>
      <w:r w:rsidRPr="00B32FA8">
        <w:rPr>
          <w:rFonts w:ascii="Arial" w:hAnsi="Arial" w:cs="Arial"/>
          <w:sz w:val="20"/>
          <w:szCs w:val="20"/>
        </w:rPr>
        <w:t xml:space="preserve">issued by the Comptroller General of the United States.  Our report differed from the standard report because of a scope limitation due to </w:t>
      </w:r>
      <w:r w:rsidRPr="00B32FA8">
        <w:rPr>
          <w:rFonts w:ascii="Arial" w:hAnsi="Arial" w:cs="Arial"/>
          <w:bCs/>
          <w:i/>
          <w:iCs/>
          <w:color w:val="548DD4"/>
          <w:sz w:val="20"/>
          <w:szCs w:val="20"/>
        </w:rPr>
        <w:t>[input]</w:t>
      </w:r>
      <w:r w:rsidRPr="00B32FA8">
        <w:rPr>
          <w:rFonts w:ascii="Arial" w:hAnsi="Arial" w:cs="Arial"/>
          <w:sz w:val="20"/>
          <w:szCs w:val="20"/>
        </w:rPr>
        <w:t>.</w:t>
      </w:r>
    </w:p>
    <w:p w14:paraId="621A8002"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03"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04"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70C0"/>
          <w:sz w:val="20"/>
          <w:szCs w:val="20"/>
        </w:rPr>
      </w:pPr>
    </w:p>
    <w:p w14:paraId="621A8005" w14:textId="77777777" w:rsidR="00E31C9E" w:rsidRPr="009D1960"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FF0000"/>
          <w:sz w:val="20"/>
          <w:szCs w:val="20"/>
        </w:rPr>
      </w:pPr>
      <w:r w:rsidRPr="009D1960">
        <w:rPr>
          <w:rFonts w:ascii="Arial" w:hAnsi="Arial" w:cs="Arial"/>
          <w:color w:val="FF0000"/>
          <w:sz w:val="20"/>
          <w:szCs w:val="20"/>
        </w:rPr>
        <w:t>[CONTINUE]</w:t>
      </w:r>
    </w:p>
    <w:p w14:paraId="621A8006"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07" w14:textId="77777777"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Section 37-9-18(3)(a), Miss. Code Ann. (1972), states in part, “the auditor shall test to </w:t>
      </w:r>
      <w:proofErr w:type="gramStart"/>
      <w:r w:rsidRPr="00B32FA8">
        <w:rPr>
          <w:rFonts w:ascii="Arial" w:hAnsi="Arial" w:cs="Arial"/>
          <w:sz w:val="20"/>
          <w:szCs w:val="20"/>
        </w:rPr>
        <w:t>insure</w:t>
      </w:r>
      <w:proofErr w:type="gramEnd"/>
      <w:r w:rsidRPr="00B32FA8">
        <w:rPr>
          <w:rFonts w:ascii="Arial" w:hAnsi="Arial" w:cs="Arial"/>
          <w:sz w:val="20"/>
          <w:szCs w:val="20"/>
        </w:rPr>
        <w:t xml:space="preserve"> that the school district is complying with the requirements of Section 37-61-33(3)(a)(iii), Miss. Code Ann. (1972), relating to classroom supply funds.”  As required by the state legal compliance audit program prescribed by the Office of the State Auditor, we have also performed procedures to test compliance with certain other state laws and regulations.  However, providing an opinion on compliance with all state laws and regulations was not an objective of our audit and, accordingly, we do not express such an opinion.</w:t>
      </w:r>
    </w:p>
    <w:p w14:paraId="621A8008"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09"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sectPr w:rsidR="00E31C9E" w:rsidRPr="00B32FA8" w:rsidSect="002C188F">
          <w:headerReference w:type="even" r:id="rId230"/>
          <w:headerReference w:type="default" r:id="rId231"/>
          <w:footerReference w:type="default" r:id="rId232"/>
          <w:headerReference w:type="first" r:id="rId233"/>
          <w:endnotePr>
            <w:numFmt w:val="lowerLetter"/>
          </w:endnotePr>
          <w:pgSz w:w="12240" w:h="15840"/>
          <w:pgMar w:top="720" w:right="1440" w:bottom="720" w:left="1440" w:header="720" w:footer="432" w:gutter="0"/>
          <w:cols w:space="720"/>
          <w:docGrid w:linePitch="326"/>
        </w:sectPr>
      </w:pPr>
    </w:p>
    <w:p w14:paraId="621A800A"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0B"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0D" w14:textId="6A64E17C" w:rsidR="00E31C9E" w:rsidRPr="00B32FA8" w:rsidRDefault="00E31C9E" w:rsidP="00BC627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2160"/>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br w:type="page"/>
      </w:r>
    </w:p>
    <w:p w14:paraId="621A800E" w14:textId="77777777" w:rsidR="00E31C9E" w:rsidRPr="00B32FA8" w:rsidRDefault="00E31C9E" w:rsidP="009D1960">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rPr>
          <w:rFonts w:ascii="Arial" w:hAnsi="Arial" w:cs="Arial"/>
          <w:color w:val="0070C0"/>
          <w:sz w:val="20"/>
          <w:szCs w:val="20"/>
        </w:rPr>
      </w:pPr>
      <w:r w:rsidRPr="00B32FA8">
        <w:rPr>
          <w:rFonts w:ascii="Arial" w:hAnsi="Arial" w:cs="Arial"/>
          <w:color w:val="0070C0"/>
          <w:sz w:val="20"/>
          <w:szCs w:val="20"/>
        </w:rPr>
        <w:lastRenderedPageBreak/>
        <w:t>[Option 1]</w:t>
      </w:r>
      <w:r w:rsidRPr="00B32FA8">
        <w:rPr>
          <w:rFonts w:ascii="Arial" w:hAnsi="Arial" w:cs="Arial"/>
          <w:color w:val="0070C0"/>
          <w:sz w:val="20"/>
          <w:szCs w:val="20"/>
        </w:rPr>
        <w:tab/>
        <w:t xml:space="preserve">Use the following language if the district materially complied with Section 37-61-33(3)(a)(iii). </w:t>
      </w:r>
    </w:p>
    <w:p w14:paraId="621A800F"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10" w14:textId="00F2B6B5"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results of our procedures performed to test compliance with the requirements of Section 37-61-33(3)(a)(iii), Miss. Code Ann. (1972), disclosed no instances of noncompliance.  </w:t>
      </w:r>
    </w:p>
    <w:p w14:paraId="621A8011"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p>
    <w:p w14:paraId="621A8012"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13"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14" w14:textId="77777777" w:rsidR="00E31C9E" w:rsidRPr="00B32FA8" w:rsidRDefault="00E31C9E" w:rsidP="009F62A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2160"/>
        <w:rPr>
          <w:rFonts w:ascii="Arial" w:hAnsi="Arial" w:cs="Arial"/>
          <w:color w:val="0070C0"/>
          <w:sz w:val="20"/>
          <w:szCs w:val="20"/>
        </w:rPr>
      </w:pPr>
      <w:r w:rsidRPr="00B32FA8">
        <w:rPr>
          <w:rFonts w:ascii="Arial" w:hAnsi="Arial" w:cs="Arial"/>
          <w:color w:val="0070C0"/>
          <w:sz w:val="20"/>
          <w:szCs w:val="20"/>
        </w:rPr>
        <w:t>[Option 2]</w:t>
      </w:r>
      <w:r w:rsidRPr="00B32FA8">
        <w:rPr>
          <w:rFonts w:ascii="Arial" w:hAnsi="Arial" w:cs="Arial"/>
          <w:color w:val="0070C0"/>
          <w:sz w:val="20"/>
          <w:szCs w:val="20"/>
        </w:rPr>
        <w:tab/>
        <w:t xml:space="preserve">Use the following language if the district did </w:t>
      </w:r>
      <w:r w:rsidRPr="00B32FA8">
        <w:rPr>
          <w:rFonts w:ascii="Arial" w:hAnsi="Arial" w:cs="Arial"/>
          <w:color w:val="0070C0"/>
          <w:sz w:val="20"/>
          <w:szCs w:val="20"/>
          <w:u w:val="single"/>
        </w:rPr>
        <w:t>not</w:t>
      </w:r>
      <w:r w:rsidRPr="00B32FA8">
        <w:rPr>
          <w:rFonts w:ascii="Arial" w:hAnsi="Arial" w:cs="Arial"/>
          <w:color w:val="0070C0"/>
          <w:sz w:val="20"/>
          <w:szCs w:val="20"/>
        </w:rPr>
        <w:t xml:space="preserve"> comply with Section 37-61-33(3)(a)(iii).</w:t>
      </w:r>
    </w:p>
    <w:p w14:paraId="621A8015"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17" w14:textId="4BF1C83E" w:rsidR="00E31C9E"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results of our procedures performed to test compliance with the requirements of Section 37-61-33(3)(a)(iii), Miss. Code Ann. (1972), disclosed the following instance of noncompliance.  The noncompliance is reported in finding number </w:t>
      </w:r>
      <w:r w:rsidRPr="00B32FA8">
        <w:rPr>
          <w:rFonts w:ascii="Arial" w:hAnsi="Arial" w:cs="Arial"/>
          <w:b/>
          <w:i/>
          <w:color w:val="548DD4"/>
          <w:sz w:val="20"/>
          <w:szCs w:val="20"/>
        </w:rPr>
        <w:t>[input]</w:t>
      </w:r>
      <w:r w:rsidRPr="00B32FA8">
        <w:rPr>
          <w:rFonts w:ascii="Arial" w:hAnsi="Arial" w:cs="Arial"/>
          <w:sz w:val="20"/>
          <w:szCs w:val="20"/>
        </w:rPr>
        <w:t xml:space="preserve"> below.  </w:t>
      </w:r>
    </w:p>
    <w:p w14:paraId="159BD907" w14:textId="77777777" w:rsidR="00003FDB" w:rsidRPr="00B32FA8" w:rsidRDefault="00003FDB"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18" w14:textId="77777777"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19" w14:textId="77777777"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01A" w14:textId="77777777" w:rsidR="00E31C9E" w:rsidRPr="009D1960"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FF0000"/>
          <w:sz w:val="20"/>
          <w:szCs w:val="20"/>
        </w:rPr>
      </w:pPr>
      <w:r w:rsidRPr="009D1960">
        <w:rPr>
          <w:rFonts w:ascii="Arial" w:hAnsi="Arial" w:cs="Arial"/>
          <w:color w:val="FF0000"/>
          <w:sz w:val="20"/>
          <w:szCs w:val="20"/>
        </w:rPr>
        <w:t>[CONTINUE]</w:t>
      </w:r>
    </w:p>
    <w:p w14:paraId="621A801B" w14:textId="77777777"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1C" w14:textId="77777777"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Section 37-9-18(3)(b), Miss. Code Ann. (1972), states in part, “the auditor shall test to insure correct and appropriate coding at the function level.  The audit must include a report showing the correct and appropriate functional level expenditure codes in expenditures by the school district.”  </w:t>
      </w:r>
    </w:p>
    <w:p w14:paraId="621A801D" w14:textId="77777777"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1E"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1F"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20"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2160"/>
        <w:jc w:val="both"/>
        <w:rPr>
          <w:rFonts w:ascii="Arial" w:hAnsi="Arial" w:cs="Arial"/>
          <w:color w:val="0070C0"/>
          <w:sz w:val="20"/>
          <w:szCs w:val="20"/>
        </w:rPr>
      </w:pPr>
      <w:r w:rsidRPr="00B32FA8">
        <w:rPr>
          <w:rFonts w:ascii="Arial" w:hAnsi="Arial" w:cs="Arial"/>
          <w:color w:val="0070C0"/>
          <w:sz w:val="20"/>
          <w:szCs w:val="20"/>
        </w:rPr>
        <w:t>[Option 1]</w:t>
      </w:r>
      <w:r w:rsidRPr="00B32FA8">
        <w:rPr>
          <w:rFonts w:ascii="Arial" w:hAnsi="Arial" w:cs="Arial"/>
          <w:color w:val="0070C0"/>
          <w:sz w:val="20"/>
          <w:szCs w:val="20"/>
        </w:rPr>
        <w:tab/>
        <w:t>Use the following language if the district materially complied with Section 37-9-18(3)(b).</w:t>
      </w:r>
    </w:p>
    <w:p w14:paraId="621A8021"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22"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results of our procedures performed to test compliance with the requirements of Section 37-9-18(3)(b), Miss. Code Ann. (1972), disclosed no instances of noncompliance related to incorrect or inappropriate functional level expenditure coding. </w:t>
      </w:r>
    </w:p>
    <w:p w14:paraId="621A8023"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24"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25"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26"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2]</w:t>
      </w:r>
      <w:r w:rsidRPr="00B32FA8">
        <w:rPr>
          <w:rFonts w:ascii="Arial" w:hAnsi="Arial" w:cs="Arial"/>
          <w:color w:val="0070C0"/>
          <w:sz w:val="20"/>
          <w:szCs w:val="20"/>
        </w:rPr>
        <w:tab/>
        <w:t xml:space="preserve">Use the following language if the district did </w:t>
      </w:r>
      <w:r w:rsidRPr="00B32FA8">
        <w:rPr>
          <w:rFonts w:ascii="Arial" w:hAnsi="Arial" w:cs="Arial"/>
          <w:color w:val="0070C0"/>
          <w:sz w:val="20"/>
          <w:szCs w:val="20"/>
          <w:u w:val="single"/>
        </w:rPr>
        <w:t>not</w:t>
      </w:r>
      <w:r w:rsidRPr="00B32FA8">
        <w:rPr>
          <w:rFonts w:ascii="Arial" w:hAnsi="Arial" w:cs="Arial"/>
          <w:color w:val="0070C0"/>
          <w:sz w:val="20"/>
          <w:szCs w:val="20"/>
        </w:rPr>
        <w:t xml:space="preserve"> comply with Section 37-9-18(3)(b).</w:t>
      </w:r>
    </w:p>
    <w:p w14:paraId="621A8027"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28" w14:textId="5037D8BE"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results of our procedures performed to test compliance with the requirements of Section 37-9-18(3)(b), Miss. Code Ann. (1972), disclosed the following instance of noncompli</w:t>
      </w:r>
      <w:r w:rsidR="008B70AF">
        <w:rPr>
          <w:rFonts w:ascii="Arial" w:hAnsi="Arial" w:cs="Arial"/>
          <w:sz w:val="20"/>
          <w:szCs w:val="20"/>
        </w:rPr>
        <w:t>ance related to incorrect or in</w:t>
      </w:r>
      <w:r w:rsidRPr="00B32FA8">
        <w:rPr>
          <w:rFonts w:ascii="Arial" w:hAnsi="Arial" w:cs="Arial"/>
          <w:sz w:val="20"/>
          <w:szCs w:val="20"/>
        </w:rPr>
        <w:t xml:space="preserve">appropriate functional level expenditure coding.  The noncompliance is reported in finding number </w:t>
      </w:r>
      <w:r w:rsidRPr="00B32FA8">
        <w:rPr>
          <w:rFonts w:ascii="Arial" w:hAnsi="Arial" w:cs="Arial"/>
          <w:b/>
          <w:i/>
          <w:color w:val="548DD4"/>
          <w:sz w:val="20"/>
          <w:szCs w:val="20"/>
        </w:rPr>
        <w:t>[input]</w:t>
      </w:r>
      <w:r w:rsidRPr="00B32FA8">
        <w:rPr>
          <w:rFonts w:ascii="Arial" w:hAnsi="Arial" w:cs="Arial"/>
          <w:sz w:val="20"/>
          <w:szCs w:val="20"/>
        </w:rPr>
        <w:t xml:space="preserve"> below. </w:t>
      </w:r>
    </w:p>
    <w:p w14:paraId="621A8029"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2A"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2B"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02C" w14:textId="77777777" w:rsidR="00E31C9E" w:rsidRPr="009D1960"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FF0000"/>
          <w:sz w:val="20"/>
          <w:szCs w:val="20"/>
        </w:rPr>
      </w:pPr>
      <w:r w:rsidRPr="009D1960">
        <w:rPr>
          <w:rFonts w:ascii="Arial" w:hAnsi="Arial" w:cs="Arial"/>
          <w:color w:val="FF0000"/>
          <w:sz w:val="20"/>
          <w:szCs w:val="20"/>
        </w:rPr>
        <w:t>[CONTINUE]</w:t>
      </w:r>
    </w:p>
    <w:p w14:paraId="621A802D"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2E"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As required by the state legal compliance audit program prescribed by the Office of the State Auditor, we have also performed procedures to test compliance with certain other state laws and regulations.  However, providing an opinion on compliance with all state laws and regulations was not an objective of our audit and, accordingly, we do not express such an opinion.</w:t>
      </w:r>
    </w:p>
    <w:p w14:paraId="621A802F"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30"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31"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32"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2160"/>
        <w:jc w:val="both"/>
        <w:rPr>
          <w:rFonts w:ascii="Arial" w:hAnsi="Arial" w:cs="Arial"/>
          <w:color w:val="0070C0"/>
          <w:sz w:val="20"/>
          <w:szCs w:val="20"/>
        </w:rPr>
      </w:pPr>
      <w:r w:rsidRPr="00B32FA8">
        <w:rPr>
          <w:rFonts w:ascii="Arial" w:hAnsi="Arial" w:cs="Arial"/>
          <w:color w:val="0070C0"/>
          <w:sz w:val="20"/>
          <w:szCs w:val="20"/>
        </w:rPr>
        <w:t>[Option 1]</w:t>
      </w:r>
      <w:r w:rsidRPr="00B32FA8">
        <w:rPr>
          <w:rFonts w:ascii="Arial" w:hAnsi="Arial" w:cs="Arial"/>
          <w:color w:val="0070C0"/>
          <w:sz w:val="20"/>
          <w:szCs w:val="20"/>
        </w:rPr>
        <w:tab/>
        <w:t>[Use the following language if NO findings relative to other state laws and regulations.</w:t>
      </w:r>
    </w:p>
    <w:p w14:paraId="621A8033"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34"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results of procedures performed to test compliance with certain other state laws and regulations and our audit of the financial statements did not disclose any instances of noncompliance with other state laws and regulations.</w:t>
      </w:r>
    </w:p>
    <w:p w14:paraId="621A8035"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8036"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37" w14:textId="77777777" w:rsidR="00E31C9E" w:rsidRDefault="00E31C9E">
      <w:pPr>
        <w:widowControl/>
        <w:autoSpaceDE/>
        <w:autoSpaceDN/>
        <w:adjustRightInd/>
        <w:rPr>
          <w:rFonts w:ascii="Arial" w:hAnsi="Arial" w:cs="Arial"/>
          <w:color w:val="0070C0"/>
          <w:sz w:val="20"/>
          <w:szCs w:val="20"/>
        </w:rPr>
      </w:pPr>
      <w:r>
        <w:rPr>
          <w:rFonts w:ascii="Arial" w:hAnsi="Arial" w:cs="Arial"/>
          <w:color w:val="0070C0"/>
          <w:sz w:val="20"/>
          <w:szCs w:val="20"/>
        </w:rPr>
        <w:br w:type="page"/>
      </w:r>
    </w:p>
    <w:p w14:paraId="621A8038" w14:textId="77777777" w:rsidR="00E31C9E" w:rsidRPr="00B32FA8" w:rsidRDefault="00E31C9E" w:rsidP="009D1960">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color w:val="0070C0"/>
          <w:sz w:val="20"/>
          <w:szCs w:val="20"/>
        </w:rPr>
      </w:pPr>
      <w:r w:rsidRPr="00B32FA8">
        <w:rPr>
          <w:rFonts w:ascii="Arial" w:hAnsi="Arial" w:cs="Arial"/>
          <w:color w:val="0070C0"/>
          <w:sz w:val="20"/>
          <w:szCs w:val="20"/>
        </w:rPr>
        <w:lastRenderedPageBreak/>
        <w:t>[Option 2]</w:t>
      </w:r>
      <w:r w:rsidRPr="00B32FA8">
        <w:rPr>
          <w:rFonts w:ascii="Arial" w:hAnsi="Arial" w:cs="Arial"/>
          <w:color w:val="0070C0"/>
          <w:sz w:val="20"/>
          <w:szCs w:val="20"/>
        </w:rPr>
        <w:tab/>
        <w:t>Use the following language if 1 immaterial finding relative to other state laws and regulations.</w:t>
      </w:r>
    </w:p>
    <w:p w14:paraId="621A8039"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3A"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results of procedures performed to test compliance with certain other state laws and regulations and our audit of the financial statements disclosed the following immaterial instance of noncompliance with other state laws and regulations.  Our finding and recommendation and your response are as follows:</w:t>
      </w:r>
    </w:p>
    <w:p w14:paraId="621A803B"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3C"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FF0000"/>
          <w:sz w:val="20"/>
          <w:szCs w:val="20"/>
        </w:rPr>
      </w:pPr>
      <w:r w:rsidRPr="00B32FA8">
        <w:rPr>
          <w:rFonts w:ascii="Arial" w:hAnsi="Arial" w:cs="Arial"/>
          <w:i/>
          <w:color w:val="FF0000"/>
          <w:sz w:val="20"/>
          <w:szCs w:val="20"/>
        </w:rPr>
        <w:tab/>
        <w:t>[Insert immaterial finding, recommendation and response]</w:t>
      </w:r>
    </w:p>
    <w:p w14:paraId="621A803D"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p>
    <w:p w14:paraId="621A803E"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3F"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0" w14:textId="77777777" w:rsidR="00E31C9E" w:rsidRPr="00B32FA8" w:rsidRDefault="00E31C9E" w:rsidP="009D1960">
      <w:pPr>
        <w:tabs>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color w:val="0070C0"/>
          <w:sz w:val="20"/>
          <w:szCs w:val="20"/>
        </w:rPr>
      </w:pPr>
      <w:r w:rsidRPr="00B32FA8">
        <w:rPr>
          <w:rFonts w:ascii="Arial" w:hAnsi="Arial" w:cs="Arial"/>
          <w:color w:val="0070C0"/>
          <w:sz w:val="20"/>
          <w:szCs w:val="20"/>
        </w:rPr>
        <w:t>[Option 3]</w:t>
      </w:r>
      <w:r w:rsidRPr="00B32FA8">
        <w:rPr>
          <w:rFonts w:ascii="Arial" w:hAnsi="Arial" w:cs="Arial"/>
          <w:color w:val="0070C0"/>
          <w:sz w:val="20"/>
          <w:szCs w:val="20"/>
        </w:rPr>
        <w:tab/>
        <w:t>Use the following language if 2+ immaterial findings relative to other state laws and regulations.</w:t>
      </w:r>
    </w:p>
    <w:p w14:paraId="621A8041"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2"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results of procedures performed to test compliance with certain other state laws and regulations and our audit of the financial statements disclosed the following immaterial instances of noncompliance with other state laws and regulations.  Our findings and recommendations and your responses are as follows:</w:t>
      </w:r>
    </w:p>
    <w:p w14:paraId="621A8043"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4"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i/>
          <w:color w:val="FF0000"/>
          <w:sz w:val="20"/>
          <w:szCs w:val="20"/>
        </w:rPr>
        <w:t>[Insert immaterial findings, recommendations and responses]</w:t>
      </w:r>
    </w:p>
    <w:p w14:paraId="621A8045"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6"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47"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8" w14:textId="77777777" w:rsidR="00E31C9E" w:rsidRPr="00B32FA8" w:rsidRDefault="00E31C9E" w:rsidP="009D1960">
      <w:pPr>
        <w:tabs>
          <w:tab w:val="left" w:pos="-1440"/>
          <w:tab w:val="left" w:pos="-720"/>
          <w:tab w:val="left" w:pos="0"/>
          <w:tab w:val="left" w:pos="720"/>
          <w:tab w:val="left" w:pos="144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color w:val="0070C0"/>
          <w:sz w:val="20"/>
          <w:szCs w:val="20"/>
        </w:rPr>
      </w:pPr>
      <w:r w:rsidRPr="00B32FA8">
        <w:rPr>
          <w:rFonts w:ascii="Arial" w:hAnsi="Arial" w:cs="Arial"/>
          <w:color w:val="0070C0"/>
          <w:sz w:val="20"/>
          <w:szCs w:val="20"/>
        </w:rPr>
        <w:t>[Option 4]</w:t>
      </w:r>
      <w:r w:rsidRPr="00B32FA8">
        <w:rPr>
          <w:rFonts w:ascii="Arial" w:hAnsi="Arial" w:cs="Arial"/>
          <w:color w:val="0070C0"/>
          <w:sz w:val="20"/>
          <w:szCs w:val="20"/>
        </w:rPr>
        <w:tab/>
        <w:t>Use the following language if 1 material noncompliance relative to other state laws and regulations.</w:t>
      </w:r>
    </w:p>
    <w:p w14:paraId="621A8049"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A" w14:textId="1C87C9DD"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results of procedures performed to test compliance with certain other state laws and regulations and our audit of the financial statements disclosed the instance of noncompliance described in Finding </w:t>
      </w:r>
      <w:r w:rsidR="002C107F">
        <w:rPr>
          <w:rFonts w:ascii="Arial" w:hAnsi="Arial" w:cs="Arial"/>
          <w:b/>
          <w:bCs/>
          <w:i/>
          <w:iCs/>
          <w:sz w:val="20"/>
          <w:szCs w:val="20"/>
        </w:rPr>
        <w:t>2024</w:t>
      </w:r>
      <w:r w:rsidRPr="00B32FA8">
        <w:rPr>
          <w:rFonts w:ascii="Arial" w:hAnsi="Arial" w:cs="Arial"/>
          <w:b/>
          <w:bCs/>
          <w:i/>
          <w:iCs/>
          <w:sz w:val="20"/>
          <w:szCs w:val="20"/>
        </w:rPr>
        <w:t>-</w:t>
      </w:r>
      <w:r w:rsidRPr="00B32FA8">
        <w:rPr>
          <w:rFonts w:ascii="Arial" w:hAnsi="Arial" w:cs="Arial"/>
          <w:b/>
          <w:bCs/>
          <w:i/>
          <w:iCs/>
          <w:color w:val="548DD4"/>
          <w:sz w:val="20"/>
          <w:szCs w:val="20"/>
        </w:rPr>
        <w:t>[input]</w:t>
      </w:r>
      <w:r w:rsidRPr="00B32FA8">
        <w:rPr>
          <w:rFonts w:ascii="Arial" w:hAnsi="Arial" w:cs="Arial"/>
          <w:sz w:val="20"/>
          <w:szCs w:val="20"/>
        </w:rPr>
        <w:t xml:space="preserve"> in the Schedule of Findings and Questioned Costs.</w:t>
      </w:r>
    </w:p>
    <w:p w14:paraId="621A804B"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C"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4D"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E" w14:textId="77777777" w:rsidR="00E31C9E" w:rsidRPr="00B32FA8" w:rsidRDefault="00E31C9E" w:rsidP="009D1960">
      <w:pPr>
        <w:tabs>
          <w:tab w:val="left" w:pos="-1440"/>
          <w:tab w:val="left" w:pos="-720"/>
          <w:tab w:val="left" w:pos="0"/>
          <w:tab w:val="left" w:pos="720"/>
          <w:tab w:val="left" w:pos="144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color w:val="0070C0"/>
          <w:sz w:val="20"/>
          <w:szCs w:val="20"/>
        </w:rPr>
      </w:pPr>
      <w:r w:rsidRPr="00B32FA8">
        <w:rPr>
          <w:rFonts w:ascii="Arial" w:hAnsi="Arial" w:cs="Arial"/>
          <w:color w:val="0070C0"/>
          <w:sz w:val="20"/>
          <w:szCs w:val="20"/>
        </w:rPr>
        <w:t>[Option 5]</w:t>
      </w:r>
      <w:r w:rsidRPr="00B32FA8">
        <w:rPr>
          <w:rFonts w:ascii="Arial" w:hAnsi="Arial" w:cs="Arial"/>
          <w:color w:val="0070C0"/>
          <w:sz w:val="20"/>
          <w:szCs w:val="20"/>
        </w:rPr>
        <w:tab/>
        <w:t>Use the following language if 1 material noncompliance relative to other state laws and regulations, AND 1 immaterial finding relative to other state laws and regulations.</w:t>
      </w:r>
    </w:p>
    <w:p w14:paraId="621A804F"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50" w14:textId="656C41C9"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results of procedures performed to test compliance with certain other state laws and regulations and our audit of the financial statements disclosed the instance of noncompliance described in Finding </w:t>
      </w:r>
      <w:r w:rsidR="002C107F">
        <w:rPr>
          <w:rFonts w:ascii="Arial" w:hAnsi="Arial" w:cs="Arial"/>
          <w:b/>
          <w:bCs/>
          <w:i/>
          <w:iCs/>
          <w:sz w:val="20"/>
          <w:szCs w:val="20"/>
        </w:rPr>
        <w:t>2024</w:t>
      </w:r>
      <w:r w:rsidRPr="00B32FA8">
        <w:rPr>
          <w:rFonts w:ascii="Arial" w:hAnsi="Arial" w:cs="Arial"/>
          <w:b/>
          <w:bCs/>
          <w:i/>
          <w:iCs/>
          <w:sz w:val="20"/>
          <w:szCs w:val="20"/>
        </w:rPr>
        <w:t>-</w:t>
      </w:r>
      <w:r w:rsidRPr="00B32FA8">
        <w:rPr>
          <w:rFonts w:ascii="Arial" w:hAnsi="Arial" w:cs="Arial"/>
          <w:b/>
          <w:bCs/>
          <w:i/>
          <w:iCs/>
          <w:color w:val="548DD4"/>
          <w:sz w:val="20"/>
          <w:szCs w:val="20"/>
        </w:rPr>
        <w:t>[input]</w:t>
      </w:r>
      <w:r w:rsidRPr="00B32FA8">
        <w:rPr>
          <w:rFonts w:ascii="Arial" w:hAnsi="Arial" w:cs="Arial"/>
          <w:sz w:val="20"/>
          <w:szCs w:val="20"/>
        </w:rPr>
        <w:t xml:space="preserve"> in the Schedule of Findings and Questioned Costs and the following immaterial instance of noncompliance with other state laws and regulations.  Our immaterial finding and recommendation and your response are as follows:</w:t>
      </w:r>
    </w:p>
    <w:p w14:paraId="621A8051"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52"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i/>
          <w:color w:val="FF0000"/>
          <w:sz w:val="20"/>
          <w:szCs w:val="20"/>
        </w:rPr>
        <w:t>[Insert immaterial finding, recommendation and response]</w:t>
      </w:r>
    </w:p>
    <w:p w14:paraId="621A8053"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54"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55"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56" w14:textId="77777777" w:rsidR="00E31C9E" w:rsidRPr="00B32FA8" w:rsidRDefault="00E31C9E" w:rsidP="009D1960">
      <w:pPr>
        <w:tabs>
          <w:tab w:val="left" w:pos="-1440"/>
          <w:tab w:val="left" w:pos="-720"/>
          <w:tab w:val="left" w:pos="0"/>
          <w:tab w:val="left" w:pos="720"/>
          <w:tab w:val="left" w:pos="144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color w:val="0070C0"/>
          <w:sz w:val="20"/>
          <w:szCs w:val="20"/>
        </w:rPr>
      </w:pPr>
      <w:r w:rsidRPr="00B32FA8">
        <w:rPr>
          <w:rFonts w:ascii="Arial" w:hAnsi="Arial" w:cs="Arial"/>
          <w:color w:val="0070C0"/>
          <w:sz w:val="20"/>
          <w:szCs w:val="20"/>
        </w:rPr>
        <w:t>[Option 6]</w:t>
      </w:r>
      <w:r w:rsidRPr="00B32FA8">
        <w:rPr>
          <w:rFonts w:ascii="Arial" w:hAnsi="Arial" w:cs="Arial"/>
          <w:color w:val="0070C0"/>
          <w:sz w:val="20"/>
          <w:szCs w:val="20"/>
        </w:rPr>
        <w:tab/>
        <w:t>Use the following language if 1 material noncompliance relative to other state laws and regulations, AND 2+ immaterial findings relative to other state laws and regulations.</w:t>
      </w:r>
    </w:p>
    <w:p w14:paraId="621A8057"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58" w14:textId="69E60FF3"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results of procedures performed to test compliance with certain other state laws and regulations and our audit of the financial statements disclosed the instance of noncompliance described in Finding </w:t>
      </w:r>
      <w:r w:rsidR="002C107F">
        <w:rPr>
          <w:rFonts w:ascii="Arial" w:hAnsi="Arial" w:cs="Arial"/>
          <w:b/>
          <w:bCs/>
          <w:i/>
          <w:iCs/>
          <w:sz w:val="20"/>
          <w:szCs w:val="20"/>
        </w:rPr>
        <w:t>2024</w:t>
      </w:r>
      <w:r w:rsidRPr="00B32FA8">
        <w:rPr>
          <w:rFonts w:ascii="Arial" w:hAnsi="Arial" w:cs="Arial"/>
          <w:b/>
          <w:bCs/>
          <w:i/>
          <w:iCs/>
          <w:sz w:val="20"/>
          <w:szCs w:val="20"/>
        </w:rPr>
        <w:t>-</w:t>
      </w:r>
      <w:r w:rsidRPr="00B32FA8">
        <w:rPr>
          <w:rFonts w:ascii="Arial" w:hAnsi="Arial" w:cs="Arial"/>
          <w:b/>
          <w:bCs/>
          <w:i/>
          <w:iCs/>
          <w:color w:val="548DD4"/>
          <w:sz w:val="20"/>
          <w:szCs w:val="20"/>
        </w:rPr>
        <w:t>[input]</w:t>
      </w:r>
      <w:r w:rsidRPr="00B32FA8">
        <w:rPr>
          <w:rFonts w:ascii="Arial" w:hAnsi="Arial" w:cs="Arial"/>
          <w:sz w:val="20"/>
          <w:szCs w:val="20"/>
        </w:rPr>
        <w:t xml:space="preserve"> in the Schedule of Findings and Questioned Costs and the following immaterial instances of noncompliance with other state laws and regulations.  Our immaterial findings and recommendations and your responses are as follows:</w:t>
      </w:r>
    </w:p>
    <w:p w14:paraId="621A8059"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5A"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FF0000"/>
          <w:sz w:val="20"/>
          <w:szCs w:val="20"/>
        </w:rPr>
      </w:pPr>
      <w:r w:rsidRPr="00B32FA8">
        <w:rPr>
          <w:rFonts w:ascii="Arial" w:hAnsi="Arial" w:cs="Arial"/>
          <w:i/>
          <w:color w:val="FF0000"/>
          <w:sz w:val="20"/>
          <w:szCs w:val="20"/>
        </w:rPr>
        <w:t>[Insert immaterial findings, recommendations and responses]</w:t>
      </w:r>
    </w:p>
    <w:p w14:paraId="621A805B"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p>
    <w:p w14:paraId="621A805C"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5D" w14:textId="77777777" w:rsidR="00E31C9E" w:rsidRPr="009D1960"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FF0000"/>
          <w:sz w:val="20"/>
          <w:szCs w:val="20"/>
        </w:rPr>
      </w:pPr>
      <w:r w:rsidRPr="009D1960">
        <w:rPr>
          <w:rFonts w:ascii="Arial" w:hAnsi="Arial" w:cs="Arial"/>
          <w:color w:val="FF0000"/>
          <w:sz w:val="20"/>
          <w:szCs w:val="20"/>
        </w:rPr>
        <w:t>[CONTINUE]</w:t>
      </w:r>
      <w:r w:rsidRPr="009D1960">
        <w:rPr>
          <w:rFonts w:ascii="Arial" w:hAnsi="Arial" w:cs="Arial"/>
          <w:color w:val="FF0000"/>
          <w:sz w:val="20"/>
          <w:szCs w:val="20"/>
        </w:rPr>
        <w:tab/>
      </w:r>
      <w:r w:rsidRPr="009D1960">
        <w:rPr>
          <w:rFonts w:ascii="Arial" w:hAnsi="Arial" w:cs="Arial"/>
          <w:i/>
          <w:color w:val="FF0000"/>
          <w:sz w:val="20"/>
          <w:szCs w:val="20"/>
        </w:rPr>
        <w:t>[if applicable]</w:t>
      </w:r>
    </w:p>
    <w:p w14:paraId="621A805E"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05F"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FF0000"/>
          <w:sz w:val="20"/>
          <w:szCs w:val="20"/>
        </w:rPr>
      </w:pPr>
      <w:r w:rsidRPr="00B32FA8">
        <w:rPr>
          <w:rFonts w:ascii="Arial" w:hAnsi="Arial" w:cs="Arial"/>
          <w:i/>
          <w:color w:val="FF0000"/>
          <w:sz w:val="20"/>
          <w:szCs w:val="20"/>
        </w:rPr>
        <w:t>[Insert instance(s) of immaterial noncompliance, recommendation(s) and response(s) relative to Section 37-61-33(3)(a)(iii)]</w:t>
      </w:r>
    </w:p>
    <w:p w14:paraId="621A8060"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061" w14:textId="77777777" w:rsidR="00E31C9E"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FF0000"/>
          <w:sz w:val="20"/>
          <w:szCs w:val="20"/>
        </w:rPr>
      </w:pPr>
      <w:r w:rsidRPr="00B32FA8">
        <w:rPr>
          <w:rFonts w:ascii="Arial" w:hAnsi="Arial" w:cs="Arial"/>
          <w:i/>
          <w:color w:val="FF0000"/>
          <w:sz w:val="20"/>
          <w:szCs w:val="20"/>
        </w:rPr>
        <w:t>[Insert instance(s) of immaterial noncompliance, recommendation(s) and response(s) relative to Section 37-9-18(3)(b)]</w:t>
      </w:r>
    </w:p>
    <w:p w14:paraId="621A8062" w14:textId="77777777" w:rsidR="00E31C9E"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lastRenderedPageBreak/>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63"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p>
    <w:p w14:paraId="621A8064" w14:textId="77777777" w:rsidR="00E31C9E" w:rsidRPr="009D1960"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FF0000"/>
          <w:sz w:val="20"/>
          <w:szCs w:val="20"/>
        </w:rPr>
      </w:pPr>
      <w:r w:rsidRPr="009D1960">
        <w:rPr>
          <w:rFonts w:ascii="Arial" w:hAnsi="Arial" w:cs="Arial"/>
          <w:color w:val="FF0000"/>
          <w:sz w:val="20"/>
          <w:szCs w:val="20"/>
        </w:rPr>
        <w:t>[CONTINUE]</w:t>
      </w:r>
    </w:p>
    <w:p w14:paraId="621A8065"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066"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(If 1 finding reported within this report)</w:t>
      </w:r>
    </w:p>
    <w:p w14:paraId="621A8067"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68"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Office of the State Auditor or a public accounting firm will review, on the subsequent year's audit engagement, the finding in this report to </w:t>
      </w:r>
      <w:proofErr w:type="gramStart"/>
      <w:r w:rsidRPr="00B32FA8">
        <w:rPr>
          <w:rFonts w:ascii="Arial" w:hAnsi="Arial" w:cs="Arial"/>
          <w:sz w:val="20"/>
          <w:szCs w:val="20"/>
        </w:rPr>
        <w:t>insure</w:t>
      </w:r>
      <w:proofErr w:type="gramEnd"/>
      <w:r w:rsidRPr="00B32FA8">
        <w:rPr>
          <w:rFonts w:ascii="Arial" w:hAnsi="Arial" w:cs="Arial"/>
          <w:sz w:val="20"/>
          <w:szCs w:val="20"/>
        </w:rPr>
        <w:t xml:space="preserve"> that corrective action has been taken.</w:t>
      </w:r>
    </w:p>
    <w:p w14:paraId="621A8069"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6A"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w:t>
      </w:r>
      <w:r w:rsidRPr="00B32FA8">
        <w:rPr>
          <w:rFonts w:ascii="Arial" w:hAnsi="Arial" w:cs="Arial"/>
          <w:i/>
          <w:color w:val="548DD4"/>
          <w:sz w:val="20"/>
          <w:szCs w:val="20"/>
        </w:rPr>
        <w:t>[input]</w:t>
      </w:r>
      <w:r w:rsidRPr="00B32FA8">
        <w:rPr>
          <w:rFonts w:ascii="Arial" w:hAnsi="Arial" w:cs="Arial"/>
          <w:sz w:val="20"/>
          <w:szCs w:val="20"/>
        </w:rPr>
        <w:t xml:space="preserve"> School District’s response to the finding included in this report was not audited and, accordingly, we express no opinion on it.</w:t>
      </w:r>
    </w:p>
    <w:p w14:paraId="621A806B"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6C"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6D"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06E"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(If 2+ findings reported within this report)</w:t>
      </w:r>
    </w:p>
    <w:p w14:paraId="621A806F"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70" w14:textId="1A02BDE9"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Office of the State Auditor or a public accounting firm will review, on the subsequent year's audit engagement, the findings in this report to </w:t>
      </w:r>
      <w:proofErr w:type="gramStart"/>
      <w:r w:rsidR="0053445D">
        <w:rPr>
          <w:rFonts w:ascii="Arial" w:hAnsi="Arial" w:cs="Arial"/>
          <w:sz w:val="20"/>
          <w:szCs w:val="20"/>
        </w:rPr>
        <w:t>i</w:t>
      </w:r>
      <w:r w:rsidR="0053445D" w:rsidRPr="00B32FA8">
        <w:rPr>
          <w:rFonts w:ascii="Arial" w:hAnsi="Arial" w:cs="Arial"/>
          <w:sz w:val="20"/>
          <w:szCs w:val="20"/>
        </w:rPr>
        <w:t>nsure</w:t>
      </w:r>
      <w:proofErr w:type="gramEnd"/>
      <w:r w:rsidRPr="00B32FA8">
        <w:rPr>
          <w:rFonts w:ascii="Arial" w:hAnsi="Arial" w:cs="Arial"/>
          <w:sz w:val="20"/>
          <w:szCs w:val="20"/>
        </w:rPr>
        <w:t xml:space="preserve"> that corrective action has been taken.</w:t>
      </w:r>
    </w:p>
    <w:p w14:paraId="621A8071"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72"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w:t>
      </w:r>
      <w:r w:rsidRPr="00B32FA8">
        <w:rPr>
          <w:rFonts w:ascii="Arial" w:hAnsi="Arial" w:cs="Arial"/>
          <w:i/>
          <w:color w:val="548DD4"/>
          <w:sz w:val="20"/>
          <w:szCs w:val="20"/>
        </w:rPr>
        <w:t>[input]</w:t>
      </w:r>
      <w:r w:rsidRPr="00B32FA8">
        <w:rPr>
          <w:rFonts w:ascii="Arial" w:hAnsi="Arial" w:cs="Arial"/>
          <w:sz w:val="20"/>
          <w:szCs w:val="20"/>
        </w:rPr>
        <w:t xml:space="preserve"> School District’s responses to the findings included in this report were not audited and, accordingly, we express no opinion on them.</w:t>
      </w:r>
    </w:p>
    <w:p w14:paraId="621A8073"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74"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75"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076" w14:textId="77777777" w:rsidR="00E31C9E" w:rsidRPr="009D1960"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FF0000"/>
          <w:sz w:val="20"/>
          <w:szCs w:val="20"/>
        </w:rPr>
      </w:pPr>
      <w:r w:rsidRPr="009D1960">
        <w:rPr>
          <w:rFonts w:ascii="Arial" w:hAnsi="Arial" w:cs="Arial"/>
          <w:color w:val="FF0000"/>
          <w:sz w:val="20"/>
          <w:szCs w:val="20"/>
        </w:rPr>
        <w:t>[CONTINUE]</w:t>
      </w:r>
    </w:p>
    <w:p w14:paraId="621A8077"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78" w14:textId="4F843A5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This report is intended solely for the information and use of the school board and management, entities with accreditation overview, and federal awarding agencies</w:t>
      </w:r>
      <w:r w:rsidR="004F4507">
        <w:rPr>
          <w:rFonts w:ascii="Arial" w:hAnsi="Arial" w:cs="Arial"/>
          <w:sz w:val="20"/>
          <w:szCs w:val="20"/>
        </w:rPr>
        <w:t>, the Office of the State Auditor</w:t>
      </w:r>
      <w:r w:rsidRPr="00B32FA8">
        <w:rPr>
          <w:rFonts w:ascii="Arial" w:hAnsi="Arial" w:cs="Arial"/>
          <w:sz w:val="20"/>
          <w:szCs w:val="20"/>
        </w:rPr>
        <w:t xml:space="preserve"> and pass-through entities and is not intended to be and should not be used by anyone other than these specified parties. </w:t>
      </w:r>
      <w:r w:rsidR="008B70AF">
        <w:rPr>
          <w:rFonts w:ascii="Arial" w:hAnsi="Arial" w:cs="Arial"/>
          <w:sz w:val="20"/>
          <w:szCs w:val="20"/>
        </w:rPr>
        <w:t>However, this report is a matter of public record and its distribution is not limited.</w:t>
      </w:r>
    </w:p>
    <w:p w14:paraId="621A8079" w14:textId="77777777" w:rsidR="00E31C9E" w:rsidRPr="00B32FA8"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p>
    <w:p w14:paraId="621A807A" w14:textId="77777777" w:rsidR="00E31C9E" w:rsidRPr="009D1960"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color w:val="0070C0"/>
          <w:sz w:val="20"/>
          <w:szCs w:val="20"/>
        </w:rPr>
      </w:pPr>
    </w:p>
    <w:p w14:paraId="621A807B" w14:textId="77777777" w:rsidR="00E31C9E" w:rsidRPr="009D1960"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bookmarkStart w:id="158" w:name="PhilSig4"/>
      <w:bookmarkEnd w:id="158"/>
    </w:p>
    <w:p w14:paraId="621A807C" w14:textId="77777777" w:rsidR="00E31C9E" w:rsidRPr="009D1960"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621A807D" w14:textId="77777777" w:rsidR="00E31C9E" w:rsidRPr="009D1960"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sidRPr="009D1960">
        <w:rPr>
          <w:rFonts w:ascii="Arial" w:hAnsi="Arial" w:cs="Arial"/>
          <w:i/>
          <w:color w:val="0070C0"/>
          <w:sz w:val="20"/>
          <w:szCs w:val="20"/>
        </w:rPr>
        <w:t>[Signature]</w:t>
      </w:r>
    </w:p>
    <w:p w14:paraId="621A807E" w14:textId="77777777" w:rsidR="00E31C9E" w:rsidRPr="009D1960"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color w:val="0070C0"/>
          <w:sz w:val="20"/>
          <w:szCs w:val="20"/>
        </w:rPr>
      </w:pPr>
    </w:p>
    <w:p w14:paraId="621A807F" w14:textId="77777777" w:rsidR="00E31C9E" w:rsidRPr="009D1960"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i/>
          <w:color w:val="0070C0"/>
          <w:sz w:val="20"/>
          <w:szCs w:val="20"/>
        </w:rPr>
      </w:pPr>
      <w:r w:rsidRPr="009D1960">
        <w:rPr>
          <w:rFonts w:ascii="Arial" w:hAnsi="Arial" w:cs="Arial"/>
          <w:i/>
          <w:color w:val="0070C0"/>
          <w:sz w:val="20"/>
          <w:szCs w:val="20"/>
        </w:rPr>
        <w:t>[Date]</w:t>
      </w:r>
    </w:p>
    <w:p w14:paraId="621A8080" w14:textId="77777777" w:rsidR="00E31C9E" w:rsidRPr="00B32FA8"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p>
    <w:p w14:paraId="621A808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sectPr w:rsidR="00E31C9E" w:rsidRPr="00B32FA8" w:rsidSect="002C188F">
          <w:headerReference w:type="even" r:id="rId234"/>
          <w:headerReference w:type="default" r:id="rId235"/>
          <w:headerReference w:type="first" r:id="rId236"/>
          <w:type w:val="continuous"/>
          <w:pgSz w:w="12240" w:h="15840"/>
          <w:pgMar w:top="720" w:right="1440" w:bottom="720" w:left="1440" w:header="720" w:footer="432" w:gutter="0"/>
          <w:cols w:space="720"/>
          <w:noEndnote/>
          <w:docGrid w:linePitch="326"/>
        </w:sectPr>
      </w:pPr>
    </w:p>
    <w:p w14:paraId="621A808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0"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1"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5" w14:textId="4E01BF79"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SCHEDULE OF FINDINGS AND QUESTIONED COSTS</w:t>
      </w:r>
    </w:p>
    <w:p w14:paraId="621A809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br w:type="page"/>
      </w:r>
    </w:p>
    <w:p w14:paraId="621A809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5"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6"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7"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8"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9"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(This page left blank intentionally)</w:t>
      </w:r>
    </w:p>
    <w:p w14:paraId="621A80A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sectPr w:rsidR="00E31C9E" w:rsidRPr="00B32FA8" w:rsidSect="002C188F">
          <w:headerReference w:type="even" r:id="rId237"/>
          <w:headerReference w:type="default" r:id="rId238"/>
          <w:footerReference w:type="default" r:id="rId239"/>
          <w:headerReference w:type="first" r:id="rId240"/>
          <w:pgSz w:w="12240" w:h="15840"/>
          <w:pgMar w:top="720" w:right="1440" w:bottom="720" w:left="1440" w:header="720" w:footer="432" w:gutter="0"/>
          <w:cols w:space="720"/>
          <w:noEndnote/>
          <w:docGrid w:linePitch="326"/>
        </w:sectPr>
      </w:pPr>
    </w:p>
    <w:p w14:paraId="621A80AE"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u w:val="single"/>
        </w:rPr>
      </w:pPr>
    </w:p>
    <w:p w14:paraId="621A80A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r w:rsidRPr="00B32FA8">
        <w:rPr>
          <w:rFonts w:ascii="Arial" w:hAnsi="Arial" w:cs="Arial"/>
          <w:sz w:val="20"/>
          <w:szCs w:val="20"/>
          <w:u w:val="single"/>
        </w:rPr>
        <w:t xml:space="preserve">Section I:  Summary of </w:t>
      </w:r>
      <w:r>
        <w:rPr>
          <w:rFonts w:ascii="Arial" w:hAnsi="Arial" w:cs="Arial"/>
          <w:sz w:val="20"/>
          <w:szCs w:val="20"/>
          <w:u w:val="single"/>
        </w:rPr>
        <w:t>Auditor’s</w:t>
      </w:r>
      <w:r w:rsidRPr="00B32FA8">
        <w:rPr>
          <w:rFonts w:ascii="Arial" w:hAnsi="Arial" w:cs="Arial"/>
          <w:sz w:val="20"/>
          <w:szCs w:val="20"/>
          <w:u w:val="single"/>
        </w:rPr>
        <w:t xml:space="preserve"> Results</w:t>
      </w:r>
    </w:p>
    <w:p w14:paraId="621A80B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tbl>
      <w:tblPr>
        <w:tblW w:w="9270" w:type="dxa"/>
        <w:tblInd w:w="30" w:type="dxa"/>
        <w:tblLayout w:type="fixed"/>
        <w:tblCellMar>
          <w:left w:w="120" w:type="dxa"/>
          <w:right w:w="120" w:type="dxa"/>
        </w:tblCellMar>
        <w:tblLook w:val="0000" w:firstRow="0" w:lastRow="0" w:firstColumn="0" w:lastColumn="0" w:noHBand="0" w:noVBand="0"/>
      </w:tblPr>
      <w:tblGrid>
        <w:gridCol w:w="450"/>
        <w:gridCol w:w="6966"/>
        <w:gridCol w:w="54"/>
        <w:gridCol w:w="1746"/>
        <w:gridCol w:w="54"/>
      </w:tblGrid>
      <w:tr w:rsidR="00E31C9E" w:rsidRPr="00B32FA8" w14:paraId="621A80B3" w14:textId="77777777" w:rsidTr="004D165B">
        <w:trPr>
          <w:gridAfter w:val="1"/>
          <w:wAfter w:w="54" w:type="dxa"/>
          <w:cantSplit/>
        </w:trPr>
        <w:tc>
          <w:tcPr>
            <w:tcW w:w="7416" w:type="dxa"/>
            <w:gridSpan w:val="2"/>
          </w:tcPr>
          <w:p w14:paraId="621A80B1"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sidRPr="00B32FA8">
              <w:rPr>
                <w:rFonts w:ascii="Arial" w:hAnsi="Arial" w:cs="Arial"/>
                <w:sz w:val="20"/>
                <w:szCs w:val="20"/>
              </w:rPr>
              <w:t>Financial Statements:</w:t>
            </w:r>
          </w:p>
        </w:tc>
        <w:tc>
          <w:tcPr>
            <w:tcW w:w="1800" w:type="dxa"/>
            <w:gridSpan w:val="2"/>
          </w:tcPr>
          <w:p w14:paraId="621A80B2"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B7" w14:textId="77777777" w:rsidTr="004D165B">
        <w:trPr>
          <w:gridAfter w:val="1"/>
          <w:wAfter w:w="54" w:type="dxa"/>
          <w:cantSplit/>
        </w:trPr>
        <w:tc>
          <w:tcPr>
            <w:tcW w:w="450" w:type="dxa"/>
          </w:tcPr>
          <w:p w14:paraId="621A80B4"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sidRPr="00B32FA8">
              <w:rPr>
                <w:rFonts w:ascii="Arial" w:hAnsi="Arial" w:cs="Arial"/>
                <w:sz w:val="20"/>
                <w:szCs w:val="20"/>
              </w:rPr>
              <w:t>1.</w:t>
            </w:r>
          </w:p>
        </w:tc>
        <w:tc>
          <w:tcPr>
            <w:tcW w:w="6966" w:type="dxa"/>
          </w:tcPr>
          <w:p w14:paraId="621A80B5" w14:textId="6BBA10AC" w:rsidR="00E31C9E" w:rsidRPr="00B32FA8" w:rsidRDefault="00A3601D" w:rsidP="00C026B0">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Pr>
                <w:rFonts w:ascii="Arial" w:hAnsi="Arial" w:cs="Arial"/>
                <w:sz w:val="20"/>
                <w:szCs w:val="20"/>
              </w:rPr>
              <w:t>Type of report the auditor issued on whether the financial statements audited were prepared in accordance with GAAP</w:t>
            </w:r>
            <w:r w:rsidR="00E31C9E" w:rsidRPr="00B32FA8">
              <w:rPr>
                <w:rFonts w:ascii="Arial" w:hAnsi="Arial" w:cs="Arial"/>
                <w:sz w:val="20"/>
                <w:szCs w:val="20"/>
              </w:rPr>
              <w:t>:</w:t>
            </w:r>
            <w:r w:rsidR="00D22EA5">
              <w:rPr>
                <w:rFonts w:ascii="Arial" w:hAnsi="Arial" w:cs="Arial"/>
                <w:sz w:val="20"/>
                <w:szCs w:val="20"/>
              </w:rPr>
              <w:t xml:space="preserve"> </w:t>
            </w:r>
          </w:p>
        </w:tc>
        <w:tc>
          <w:tcPr>
            <w:tcW w:w="1800" w:type="dxa"/>
            <w:gridSpan w:val="2"/>
          </w:tcPr>
          <w:p w14:paraId="621A80B6"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BB" w14:textId="77777777" w:rsidTr="004D165B">
        <w:trPr>
          <w:gridAfter w:val="1"/>
          <w:wAfter w:w="54" w:type="dxa"/>
          <w:cantSplit/>
        </w:trPr>
        <w:tc>
          <w:tcPr>
            <w:tcW w:w="450" w:type="dxa"/>
          </w:tcPr>
          <w:p w14:paraId="621A80B8"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6966" w:type="dxa"/>
          </w:tcPr>
          <w:p w14:paraId="621A80B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gridSpan w:val="2"/>
          </w:tcPr>
          <w:p w14:paraId="621A80BA"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BF" w14:textId="77777777" w:rsidTr="004D165B">
        <w:trPr>
          <w:gridAfter w:val="1"/>
          <w:wAfter w:w="54" w:type="dxa"/>
          <w:cantSplit/>
        </w:trPr>
        <w:tc>
          <w:tcPr>
            <w:tcW w:w="450" w:type="dxa"/>
          </w:tcPr>
          <w:p w14:paraId="621A80BC"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Pr>
                <w:rFonts w:ascii="Arial" w:hAnsi="Arial" w:cs="Arial"/>
                <w:sz w:val="20"/>
                <w:szCs w:val="20"/>
              </w:rPr>
              <w:t>2.</w:t>
            </w:r>
          </w:p>
        </w:tc>
        <w:tc>
          <w:tcPr>
            <w:tcW w:w="6966" w:type="dxa"/>
          </w:tcPr>
          <w:p w14:paraId="621A80BD"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sidRPr="00B32FA8">
              <w:rPr>
                <w:rFonts w:ascii="Arial" w:hAnsi="Arial" w:cs="Arial"/>
                <w:sz w:val="20"/>
                <w:szCs w:val="20"/>
              </w:rPr>
              <w:t>Internal control over financial reporting:</w:t>
            </w:r>
          </w:p>
        </w:tc>
        <w:tc>
          <w:tcPr>
            <w:tcW w:w="1800" w:type="dxa"/>
            <w:gridSpan w:val="2"/>
          </w:tcPr>
          <w:p w14:paraId="621A80BE"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C3" w14:textId="77777777" w:rsidTr="004D165B">
        <w:trPr>
          <w:gridAfter w:val="1"/>
          <w:wAfter w:w="54" w:type="dxa"/>
          <w:cantSplit/>
        </w:trPr>
        <w:tc>
          <w:tcPr>
            <w:tcW w:w="450" w:type="dxa"/>
          </w:tcPr>
          <w:p w14:paraId="621A80C0"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6966" w:type="dxa"/>
          </w:tcPr>
          <w:p w14:paraId="621A80C1" w14:textId="363B07D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ind w:left="3720" w:hanging="3720"/>
              <w:rPr>
                <w:rFonts w:ascii="Arial" w:hAnsi="Arial" w:cs="Arial"/>
                <w:sz w:val="20"/>
                <w:szCs w:val="20"/>
              </w:rPr>
            </w:pPr>
            <w:r w:rsidRPr="00B32FA8">
              <w:rPr>
                <w:rFonts w:ascii="Arial" w:hAnsi="Arial" w:cs="Arial"/>
                <w:sz w:val="20"/>
                <w:szCs w:val="20"/>
              </w:rPr>
              <w:t>a.</w:t>
            </w:r>
            <w:r w:rsidRPr="00B32FA8">
              <w:rPr>
                <w:rFonts w:ascii="Arial" w:hAnsi="Arial" w:cs="Arial"/>
                <w:sz w:val="20"/>
                <w:szCs w:val="20"/>
              </w:rPr>
              <w:tab/>
              <w:t>Material weakness(es) identified?    (Yes/No)</w:t>
            </w:r>
            <w:r w:rsidRPr="00B32FA8">
              <w:rPr>
                <w:rFonts w:ascii="Arial" w:hAnsi="Arial" w:cs="Arial"/>
                <w:sz w:val="20"/>
                <w:szCs w:val="20"/>
              </w:rPr>
              <w:tab/>
            </w:r>
          </w:p>
        </w:tc>
        <w:tc>
          <w:tcPr>
            <w:tcW w:w="1800" w:type="dxa"/>
            <w:gridSpan w:val="2"/>
          </w:tcPr>
          <w:p w14:paraId="621A80C2"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C7" w14:textId="77777777" w:rsidTr="004D165B">
        <w:trPr>
          <w:gridAfter w:val="1"/>
          <w:wAfter w:w="54" w:type="dxa"/>
          <w:cantSplit/>
        </w:trPr>
        <w:tc>
          <w:tcPr>
            <w:tcW w:w="450" w:type="dxa"/>
          </w:tcPr>
          <w:p w14:paraId="621A80C4"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6966" w:type="dxa"/>
          </w:tcPr>
          <w:p w14:paraId="621A80C5"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ind w:left="840" w:hanging="840"/>
              <w:rPr>
                <w:rFonts w:ascii="Arial" w:hAnsi="Arial" w:cs="Arial"/>
                <w:sz w:val="20"/>
                <w:szCs w:val="20"/>
              </w:rPr>
            </w:pPr>
            <w:r w:rsidRPr="00B32FA8">
              <w:rPr>
                <w:rFonts w:ascii="Arial" w:hAnsi="Arial" w:cs="Arial"/>
                <w:sz w:val="20"/>
                <w:szCs w:val="20"/>
              </w:rPr>
              <w:t>b.</w:t>
            </w:r>
            <w:r w:rsidRPr="00B32FA8">
              <w:rPr>
                <w:rFonts w:ascii="Arial" w:hAnsi="Arial" w:cs="Arial"/>
                <w:sz w:val="20"/>
                <w:szCs w:val="20"/>
              </w:rPr>
              <w:tab/>
              <w:t>Significant deficiency(</w:t>
            </w:r>
            <w:proofErr w:type="spellStart"/>
            <w:r w:rsidRPr="00B32FA8">
              <w:rPr>
                <w:rFonts w:ascii="Arial" w:hAnsi="Arial" w:cs="Arial"/>
                <w:sz w:val="20"/>
                <w:szCs w:val="20"/>
              </w:rPr>
              <w:t>ies</w:t>
            </w:r>
            <w:proofErr w:type="spellEnd"/>
            <w:r w:rsidRPr="00B32FA8">
              <w:rPr>
                <w:rFonts w:ascii="Arial" w:hAnsi="Arial" w:cs="Arial"/>
                <w:sz w:val="20"/>
                <w:szCs w:val="20"/>
              </w:rPr>
              <w:t>) identified</w:t>
            </w:r>
            <w:r>
              <w:rPr>
                <w:rFonts w:ascii="Arial" w:hAnsi="Arial" w:cs="Arial"/>
                <w:sz w:val="20"/>
                <w:szCs w:val="20"/>
              </w:rPr>
              <w:t xml:space="preserve">? </w:t>
            </w:r>
            <w:r w:rsidRPr="00B32FA8">
              <w:rPr>
                <w:rFonts w:ascii="Arial" w:hAnsi="Arial" w:cs="Arial"/>
                <w:sz w:val="20"/>
                <w:szCs w:val="20"/>
              </w:rPr>
              <w:t xml:space="preserve"> </w:t>
            </w:r>
            <w:r>
              <w:rPr>
                <w:rFonts w:ascii="Arial" w:hAnsi="Arial" w:cs="Arial"/>
                <w:sz w:val="20"/>
                <w:szCs w:val="20"/>
              </w:rPr>
              <w:t xml:space="preserve">  </w:t>
            </w:r>
            <w:r w:rsidRPr="00B32FA8">
              <w:rPr>
                <w:rFonts w:ascii="Arial" w:hAnsi="Arial" w:cs="Arial"/>
                <w:sz w:val="20"/>
                <w:szCs w:val="20"/>
              </w:rPr>
              <w:t>(Yes/None reported)</w:t>
            </w:r>
          </w:p>
        </w:tc>
        <w:tc>
          <w:tcPr>
            <w:tcW w:w="1800" w:type="dxa"/>
            <w:gridSpan w:val="2"/>
          </w:tcPr>
          <w:p w14:paraId="621A80C6"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CB" w14:textId="77777777" w:rsidTr="004D165B">
        <w:trPr>
          <w:gridAfter w:val="1"/>
          <w:wAfter w:w="54" w:type="dxa"/>
          <w:cantSplit/>
        </w:trPr>
        <w:tc>
          <w:tcPr>
            <w:tcW w:w="450" w:type="dxa"/>
          </w:tcPr>
          <w:p w14:paraId="621A80C8"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6966" w:type="dxa"/>
          </w:tcPr>
          <w:p w14:paraId="621A80C9" w14:textId="77777777" w:rsidR="00E31C9E" w:rsidRPr="00B32FA8" w:rsidRDefault="00E31C9E" w:rsidP="00E13BDE">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gridSpan w:val="2"/>
          </w:tcPr>
          <w:p w14:paraId="621A80CA"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CF" w14:textId="77777777" w:rsidTr="004D165B">
        <w:trPr>
          <w:gridAfter w:val="1"/>
          <w:wAfter w:w="54" w:type="dxa"/>
          <w:cantSplit/>
        </w:trPr>
        <w:tc>
          <w:tcPr>
            <w:tcW w:w="450" w:type="dxa"/>
          </w:tcPr>
          <w:p w14:paraId="621A80CC"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sidRPr="00B32FA8">
              <w:rPr>
                <w:rFonts w:ascii="Arial" w:hAnsi="Arial" w:cs="Arial"/>
                <w:sz w:val="20"/>
                <w:szCs w:val="20"/>
              </w:rPr>
              <w:t>3.</w:t>
            </w:r>
          </w:p>
        </w:tc>
        <w:tc>
          <w:tcPr>
            <w:tcW w:w="6966" w:type="dxa"/>
          </w:tcPr>
          <w:p w14:paraId="621A80CD" w14:textId="77777777" w:rsidR="00E31C9E" w:rsidRPr="00B32FA8" w:rsidRDefault="00E31C9E" w:rsidP="00E13BDE">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sidRPr="00B32FA8">
              <w:rPr>
                <w:rFonts w:ascii="Arial" w:hAnsi="Arial" w:cs="Arial"/>
                <w:sz w:val="20"/>
                <w:szCs w:val="20"/>
              </w:rPr>
              <w:t>Noncompliance material to financial statements noted?    (Yes/No)</w:t>
            </w:r>
          </w:p>
        </w:tc>
        <w:tc>
          <w:tcPr>
            <w:tcW w:w="1800" w:type="dxa"/>
            <w:gridSpan w:val="2"/>
          </w:tcPr>
          <w:p w14:paraId="621A80CE"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D3" w14:textId="77777777" w:rsidTr="004D165B">
        <w:trPr>
          <w:gridAfter w:val="1"/>
          <w:wAfter w:w="54" w:type="dxa"/>
          <w:cantSplit/>
        </w:trPr>
        <w:tc>
          <w:tcPr>
            <w:tcW w:w="450" w:type="dxa"/>
          </w:tcPr>
          <w:p w14:paraId="621A80D0"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6966" w:type="dxa"/>
          </w:tcPr>
          <w:p w14:paraId="621A80D1" w14:textId="77777777" w:rsidR="00E31C9E" w:rsidRPr="00B32FA8" w:rsidRDefault="00E31C9E" w:rsidP="0093622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ind w:left="840" w:hanging="840"/>
              <w:rPr>
                <w:rFonts w:ascii="Arial" w:hAnsi="Arial" w:cs="Arial"/>
                <w:sz w:val="20"/>
                <w:szCs w:val="20"/>
              </w:rPr>
            </w:pPr>
          </w:p>
        </w:tc>
        <w:tc>
          <w:tcPr>
            <w:tcW w:w="1800" w:type="dxa"/>
            <w:gridSpan w:val="2"/>
          </w:tcPr>
          <w:p w14:paraId="621A80D2"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D6" w14:textId="77777777" w:rsidTr="004D165B">
        <w:trPr>
          <w:cantSplit/>
        </w:trPr>
        <w:tc>
          <w:tcPr>
            <w:tcW w:w="7470" w:type="dxa"/>
            <w:gridSpan w:val="3"/>
          </w:tcPr>
          <w:p w14:paraId="621A80D4"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sidRPr="00B32FA8">
              <w:rPr>
                <w:rFonts w:ascii="Arial" w:hAnsi="Arial" w:cs="Arial"/>
                <w:sz w:val="20"/>
                <w:szCs w:val="20"/>
              </w:rPr>
              <w:t>Federal Awards:</w:t>
            </w:r>
          </w:p>
        </w:tc>
        <w:tc>
          <w:tcPr>
            <w:tcW w:w="1800" w:type="dxa"/>
            <w:gridSpan w:val="2"/>
          </w:tcPr>
          <w:p w14:paraId="621A80D5"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DA" w14:textId="77777777" w:rsidTr="004D165B">
        <w:trPr>
          <w:cantSplit/>
        </w:trPr>
        <w:tc>
          <w:tcPr>
            <w:tcW w:w="450" w:type="dxa"/>
          </w:tcPr>
          <w:p w14:paraId="621A80D7"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Pr>
                <w:rFonts w:ascii="Arial" w:hAnsi="Arial" w:cs="Arial"/>
                <w:sz w:val="20"/>
                <w:szCs w:val="20"/>
              </w:rPr>
              <w:t>4.</w:t>
            </w:r>
          </w:p>
        </w:tc>
        <w:tc>
          <w:tcPr>
            <w:tcW w:w="7020" w:type="dxa"/>
            <w:gridSpan w:val="2"/>
          </w:tcPr>
          <w:p w14:paraId="621A80D8"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sidRPr="00B32FA8">
              <w:rPr>
                <w:rFonts w:ascii="Arial" w:hAnsi="Arial" w:cs="Arial"/>
                <w:sz w:val="20"/>
                <w:szCs w:val="20"/>
              </w:rPr>
              <w:t>Internal control over major programs:</w:t>
            </w:r>
          </w:p>
        </w:tc>
        <w:tc>
          <w:tcPr>
            <w:tcW w:w="1800" w:type="dxa"/>
            <w:gridSpan w:val="2"/>
          </w:tcPr>
          <w:p w14:paraId="621A80D9"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DE" w14:textId="77777777" w:rsidTr="004D165B">
        <w:trPr>
          <w:cantSplit/>
        </w:trPr>
        <w:tc>
          <w:tcPr>
            <w:tcW w:w="450" w:type="dxa"/>
          </w:tcPr>
          <w:p w14:paraId="621A80DB"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7020" w:type="dxa"/>
            <w:gridSpan w:val="2"/>
          </w:tcPr>
          <w:p w14:paraId="621A80DC" w14:textId="255F7C36"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ind w:left="840" w:hanging="840"/>
              <w:rPr>
                <w:rFonts w:ascii="Arial" w:hAnsi="Arial" w:cs="Arial"/>
                <w:sz w:val="20"/>
                <w:szCs w:val="20"/>
              </w:rPr>
            </w:pPr>
            <w:r w:rsidRPr="00B32FA8">
              <w:rPr>
                <w:rFonts w:ascii="Arial" w:hAnsi="Arial" w:cs="Arial"/>
                <w:sz w:val="20"/>
                <w:szCs w:val="20"/>
              </w:rPr>
              <w:t>a.</w:t>
            </w:r>
            <w:r w:rsidRPr="00B32FA8">
              <w:rPr>
                <w:rFonts w:ascii="Arial" w:hAnsi="Arial" w:cs="Arial"/>
                <w:sz w:val="20"/>
                <w:szCs w:val="20"/>
              </w:rPr>
              <w:tab/>
              <w:t>Material weakness(es) identified?    (Yes/No)</w:t>
            </w:r>
          </w:p>
        </w:tc>
        <w:tc>
          <w:tcPr>
            <w:tcW w:w="1800" w:type="dxa"/>
            <w:gridSpan w:val="2"/>
          </w:tcPr>
          <w:p w14:paraId="621A80DD"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E2" w14:textId="77777777" w:rsidTr="004D165B">
        <w:trPr>
          <w:cantSplit/>
        </w:trPr>
        <w:tc>
          <w:tcPr>
            <w:tcW w:w="450" w:type="dxa"/>
          </w:tcPr>
          <w:p w14:paraId="621A80DF"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7020" w:type="dxa"/>
            <w:gridSpan w:val="2"/>
          </w:tcPr>
          <w:p w14:paraId="621A80E0"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ind w:left="840" w:hanging="840"/>
              <w:rPr>
                <w:rFonts w:ascii="Arial" w:hAnsi="Arial" w:cs="Arial"/>
                <w:sz w:val="20"/>
                <w:szCs w:val="20"/>
              </w:rPr>
            </w:pPr>
            <w:r w:rsidRPr="00B32FA8">
              <w:rPr>
                <w:rFonts w:ascii="Arial" w:hAnsi="Arial" w:cs="Arial"/>
                <w:sz w:val="20"/>
                <w:szCs w:val="20"/>
              </w:rPr>
              <w:t>b.</w:t>
            </w:r>
            <w:r w:rsidRPr="00B32FA8">
              <w:rPr>
                <w:rFonts w:ascii="Arial" w:hAnsi="Arial" w:cs="Arial"/>
                <w:sz w:val="20"/>
                <w:szCs w:val="20"/>
              </w:rPr>
              <w:tab/>
              <w:t>Significant deficiency(</w:t>
            </w:r>
            <w:proofErr w:type="spellStart"/>
            <w:r w:rsidRPr="00B32FA8">
              <w:rPr>
                <w:rFonts w:ascii="Arial" w:hAnsi="Arial" w:cs="Arial"/>
                <w:sz w:val="20"/>
                <w:szCs w:val="20"/>
              </w:rPr>
              <w:t>ies</w:t>
            </w:r>
            <w:proofErr w:type="spellEnd"/>
            <w:r w:rsidRPr="00B32FA8">
              <w:rPr>
                <w:rFonts w:ascii="Arial" w:hAnsi="Arial" w:cs="Arial"/>
                <w:sz w:val="20"/>
                <w:szCs w:val="20"/>
              </w:rPr>
              <w:t>) identified?    (Yes/None reported)</w:t>
            </w:r>
          </w:p>
        </w:tc>
        <w:tc>
          <w:tcPr>
            <w:tcW w:w="1800" w:type="dxa"/>
            <w:gridSpan w:val="2"/>
          </w:tcPr>
          <w:p w14:paraId="621A80E1"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E6" w14:textId="77777777" w:rsidTr="004D165B">
        <w:trPr>
          <w:cantSplit/>
        </w:trPr>
        <w:tc>
          <w:tcPr>
            <w:tcW w:w="450" w:type="dxa"/>
          </w:tcPr>
          <w:p w14:paraId="621A80E3"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7020" w:type="dxa"/>
            <w:gridSpan w:val="2"/>
          </w:tcPr>
          <w:p w14:paraId="621A80E4" w14:textId="77777777" w:rsidR="00E31C9E" w:rsidRPr="00B32FA8" w:rsidRDefault="00E31C9E" w:rsidP="00C026B0">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gridSpan w:val="2"/>
          </w:tcPr>
          <w:p w14:paraId="621A80E5"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EA" w14:textId="77777777" w:rsidTr="004D165B">
        <w:trPr>
          <w:cantSplit/>
        </w:trPr>
        <w:tc>
          <w:tcPr>
            <w:tcW w:w="450" w:type="dxa"/>
          </w:tcPr>
          <w:p w14:paraId="621A80E7"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sidRPr="00B32FA8">
              <w:rPr>
                <w:rFonts w:ascii="Arial" w:hAnsi="Arial" w:cs="Arial"/>
                <w:sz w:val="20"/>
                <w:szCs w:val="20"/>
              </w:rPr>
              <w:t>5.</w:t>
            </w:r>
          </w:p>
        </w:tc>
        <w:tc>
          <w:tcPr>
            <w:tcW w:w="7020" w:type="dxa"/>
            <w:gridSpan w:val="2"/>
          </w:tcPr>
          <w:p w14:paraId="621A80E8" w14:textId="4721F6B6"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sidRPr="00B32FA8">
              <w:rPr>
                <w:rFonts w:ascii="Arial" w:hAnsi="Arial" w:cs="Arial"/>
                <w:sz w:val="20"/>
                <w:szCs w:val="20"/>
              </w:rPr>
              <w:t xml:space="preserve">Type of </w:t>
            </w:r>
            <w:r>
              <w:rPr>
                <w:rFonts w:ascii="Arial" w:hAnsi="Arial" w:cs="Arial"/>
                <w:sz w:val="20"/>
                <w:szCs w:val="20"/>
              </w:rPr>
              <w:t>auditor’s</w:t>
            </w:r>
            <w:r w:rsidRPr="00B32FA8">
              <w:rPr>
                <w:rFonts w:ascii="Arial" w:hAnsi="Arial" w:cs="Arial"/>
                <w:sz w:val="20"/>
                <w:szCs w:val="20"/>
              </w:rPr>
              <w:t xml:space="preserve"> report issue</w:t>
            </w:r>
            <w:r>
              <w:rPr>
                <w:rFonts w:ascii="Arial" w:hAnsi="Arial" w:cs="Arial"/>
                <w:sz w:val="20"/>
                <w:szCs w:val="20"/>
              </w:rPr>
              <w:t>d on compliance for major</w:t>
            </w:r>
            <w:r w:rsidRPr="00B32FA8">
              <w:rPr>
                <w:rFonts w:ascii="Arial" w:hAnsi="Arial" w:cs="Arial"/>
                <w:sz w:val="20"/>
                <w:szCs w:val="20"/>
              </w:rPr>
              <w:t xml:space="preserve"> </w:t>
            </w:r>
            <w:r w:rsidR="00A3601D">
              <w:rPr>
                <w:rFonts w:ascii="Arial" w:hAnsi="Arial" w:cs="Arial"/>
                <w:sz w:val="20"/>
                <w:szCs w:val="20"/>
              </w:rPr>
              <w:t xml:space="preserve">federal </w:t>
            </w:r>
            <w:r w:rsidRPr="00B32FA8">
              <w:rPr>
                <w:rFonts w:ascii="Arial" w:hAnsi="Arial" w:cs="Arial"/>
                <w:sz w:val="20"/>
                <w:szCs w:val="20"/>
              </w:rPr>
              <w:t>programs:</w:t>
            </w:r>
          </w:p>
        </w:tc>
        <w:tc>
          <w:tcPr>
            <w:tcW w:w="1800" w:type="dxa"/>
            <w:gridSpan w:val="2"/>
          </w:tcPr>
          <w:p w14:paraId="621A80E9"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EE" w14:textId="77777777" w:rsidTr="004D165B">
        <w:trPr>
          <w:cantSplit/>
        </w:trPr>
        <w:tc>
          <w:tcPr>
            <w:tcW w:w="450" w:type="dxa"/>
          </w:tcPr>
          <w:p w14:paraId="621A80EB"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7020" w:type="dxa"/>
            <w:gridSpan w:val="2"/>
          </w:tcPr>
          <w:p w14:paraId="621A80E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gridSpan w:val="2"/>
          </w:tcPr>
          <w:p w14:paraId="621A80ED"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F2" w14:textId="77777777" w:rsidTr="004D165B">
        <w:trPr>
          <w:cantSplit/>
        </w:trPr>
        <w:tc>
          <w:tcPr>
            <w:tcW w:w="450" w:type="dxa"/>
          </w:tcPr>
          <w:p w14:paraId="621A80EF"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sidRPr="00B32FA8">
              <w:rPr>
                <w:rFonts w:ascii="Arial" w:hAnsi="Arial" w:cs="Arial"/>
                <w:sz w:val="20"/>
                <w:szCs w:val="20"/>
              </w:rPr>
              <w:t>6.</w:t>
            </w:r>
          </w:p>
        </w:tc>
        <w:tc>
          <w:tcPr>
            <w:tcW w:w="7020" w:type="dxa"/>
            <w:gridSpan w:val="2"/>
          </w:tcPr>
          <w:p w14:paraId="621A80F0" w14:textId="0D988BA5" w:rsidR="00E31C9E" w:rsidRPr="00B32FA8" w:rsidRDefault="00E31C9E" w:rsidP="002017F0">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sidRPr="00B32FA8">
              <w:rPr>
                <w:rFonts w:ascii="Arial" w:hAnsi="Arial" w:cs="Arial"/>
                <w:sz w:val="20"/>
                <w:szCs w:val="20"/>
              </w:rPr>
              <w:t xml:space="preserve">Any audit findings disclosed that are required to be reported in accordance with </w:t>
            </w:r>
            <w:r w:rsidR="002017F0">
              <w:rPr>
                <w:rFonts w:ascii="Arial" w:hAnsi="Arial" w:cs="Arial"/>
                <w:sz w:val="20"/>
                <w:szCs w:val="20"/>
              </w:rPr>
              <w:t>2 CFR 200.516(a)</w:t>
            </w:r>
            <w:r w:rsidRPr="00B32FA8">
              <w:rPr>
                <w:rFonts w:ascii="Arial" w:hAnsi="Arial" w:cs="Arial"/>
                <w:sz w:val="20"/>
                <w:szCs w:val="20"/>
              </w:rPr>
              <w:t>?    (Yes/No)</w:t>
            </w:r>
          </w:p>
        </w:tc>
        <w:tc>
          <w:tcPr>
            <w:tcW w:w="1800" w:type="dxa"/>
            <w:gridSpan w:val="2"/>
          </w:tcPr>
          <w:p w14:paraId="621A80F1"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bl>
    <w:p w14:paraId="621A80F3" w14:textId="77777777" w:rsidR="00E31C9E" w:rsidRPr="00B32FA8" w:rsidRDefault="00E31C9E" w:rsidP="008C005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p>
    <w:p w14:paraId="621A80F4" w14:textId="77777777" w:rsidR="00E31C9E" w:rsidRPr="00B32FA8" w:rsidRDefault="00E31C9E" w:rsidP="008C005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p>
    <w:tbl>
      <w:tblPr>
        <w:tblW w:w="9270" w:type="dxa"/>
        <w:tblInd w:w="30" w:type="dxa"/>
        <w:tblLayout w:type="fixed"/>
        <w:tblCellMar>
          <w:left w:w="120" w:type="dxa"/>
          <w:right w:w="120" w:type="dxa"/>
        </w:tblCellMar>
        <w:tblLook w:val="0000" w:firstRow="0" w:lastRow="0" w:firstColumn="0" w:lastColumn="0" w:noHBand="0" w:noVBand="0"/>
      </w:tblPr>
      <w:tblGrid>
        <w:gridCol w:w="450"/>
        <w:gridCol w:w="3840"/>
        <w:gridCol w:w="3180"/>
        <w:gridCol w:w="1800"/>
      </w:tblGrid>
      <w:tr w:rsidR="00E31C9E" w:rsidRPr="00B32FA8" w14:paraId="621A80F8" w14:textId="77777777" w:rsidTr="00A3601D">
        <w:trPr>
          <w:cantSplit/>
        </w:trPr>
        <w:tc>
          <w:tcPr>
            <w:tcW w:w="450" w:type="dxa"/>
          </w:tcPr>
          <w:p w14:paraId="621A80F5" w14:textId="77777777" w:rsidR="00E31C9E" w:rsidRPr="00B32FA8" w:rsidRDefault="00E31C9E" w:rsidP="00521EEB">
            <w:pPr>
              <w:numPr>
                <w:ilvl w:val="12"/>
                <w:numId w:val="0"/>
              </w:numPr>
              <w:tabs>
                <w:tab w:val="left" w:pos="-748"/>
                <w:tab w:val="left" w:pos="0"/>
                <w:tab w:val="left" w:pos="720"/>
              </w:tabs>
              <w:spacing w:after="123"/>
              <w:rPr>
                <w:rFonts w:ascii="Arial" w:hAnsi="Arial" w:cs="Arial"/>
                <w:sz w:val="20"/>
                <w:szCs w:val="20"/>
              </w:rPr>
            </w:pPr>
            <w:r>
              <w:rPr>
                <w:rFonts w:ascii="Arial" w:hAnsi="Arial" w:cs="Arial"/>
                <w:sz w:val="20"/>
                <w:szCs w:val="20"/>
              </w:rPr>
              <w:t>7.</w:t>
            </w:r>
          </w:p>
        </w:tc>
        <w:tc>
          <w:tcPr>
            <w:tcW w:w="3840" w:type="dxa"/>
          </w:tcPr>
          <w:p w14:paraId="621A80F6" w14:textId="5EE9A43F" w:rsidR="00E31C9E" w:rsidRPr="00B32FA8" w:rsidRDefault="00E31C9E" w:rsidP="00A3601D">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Pr>
                <w:rFonts w:ascii="Arial" w:hAnsi="Arial" w:cs="Arial"/>
                <w:sz w:val="20"/>
                <w:szCs w:val="20"/>
              </w:rPr>
              <w:t xml:space="preserve">Identification of major </w:t>
            </w:r>
            <w:r w:rsidR="00A3601D">
              <w:rPr>
                <w:rFonts w:ascii="Arial" w:hAnsi="Arial" w:cs="Arial"/>
                <w:sz w:val="20"/>
                <w:szCs w:val="20"/>
              </w:rPr>
              <w:t>federal p</w:t>
            </w:r>
            <w:r>
              <w:rPr>
                <w:rFonts w:ascii="Arial" w:hAnsi="Arial" w:cs="Arial"/>
                <w:sz w:val="20"/>
                <w:szCs w:val="20"/>
              </w:rPr>
              <w:t>rograms:</w:t>
            </w:r>
          </w:p>
        </w:tc>
        <w:tc>
          <w:tcPr>
            <w:tcW w:w="4980" w:type="dxa"/>
            <w:gridSpan w:val="2"/>
          </w:tcPr>
          <w:p w14:paraId="621A80F7" w14:textId="77777777" w:rsidR="00E31C9E" w:rsidRPr="00B32FA8" w:rsidRDefault="00E31C9E" w:rsidP="00521EEB">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FC" w14:textId="77777777" w:rsidTr="00A3601D">
        <w:trPr>
          <w:cantSplit/>
        </w:trPr>
        <w:tc>
          <w:tcPr>
            <w:tcW w:w="450" w:type="dxa"/>
          </w:tcPr>
          <w:p w14:paraId="621A80F9" w14:textId="77777777" w:rsidR="00E31C9E" w:rsidRPr="00B32FA8" w:rsidRDefault="00E31C9E" w:rsidP="00521EEB">
            <w:pPr>
              <w:numPr>
                <w:ilvl w:val="12"/>
                <w:numId w:val="0"/>
              </w:numPr>
              <w:tabs>
                <w:tab w:val="left" w:pos="-748"/>
                <w:tab w:val="left" w:pos="0"/>
                <w:tab w:val="left" w:pos="720"/>
              </w:tabs>
              <w:spacing w:after="123"/>
              <w:rPr>
                <w:rFonts w:ascii="Arial" w:hAnsi="Arial" w:cs="Arial"/>
                <w:sz w:val="20"/>
                <w:szCs w:val="20"/>
              </w:rPr>
            </w:pPr>
          </w:p>
        </w:tc>
        <w:tc>
          <w:tcPr>
            <w:tcW w:w="3840" w:type="dxa"/>
          </w:tcPr>
          <w:p w14:paraId="621A80FA" w14:textId="05E30B65" w:rsidR="00E31C9E" w:rsidRPr="00521EEB" w:rsidRDefault="00A3601D"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ind w:left="840" w:hanging="840"/>
              <w:rPr>
                <w:rFonts w:ascii="Arial" w:hAnsi="Arial" w:cs="Arial"/>
                <w:sz w:val="20"/>
                <w:szCs w:val="20"/>
                <w:u w:val="single"/>
              </w:rPr>
            </w:pPr>
            <w:r>
              <w:rPr>
                <w:rFonts w:ascii="Arial" w:hAnsi="Arial" w:cs="Arial"/>
                <w:sz w:val="20"/>
                <w:szCs w:val="20"/>
                <w:u w:val="single"/>
              </w:rPr>
              <w:t>Assistance Listing</w:t>
            </w:r>
            <w:r w:rsidR="00E31C9E" w:rsidRPr="00521EEB">
              <w:rPr>
                <w:rFonts w:ascii="Arial" w:hAnsi="Arial" w:cs="Arial"/>
                <w:sz w:val="20"/>
                <w:szCs w:val="20"/>
                <w:u w:val="single"/>
              </w:rPr>
              <w:t xml:space="preserve"> Numbers</w:t>
            </w:r>
          </w:p>
        </w:tc>
        <w:tc>
          <w:tcPr>
            <w:tcW w:w="4980" w:type="dxa"/>
            <w:gridSpan w:val="2"/>
          </w:tcPr>
          <w:p w14:paraId="621A80FB" w14:textId="77777777" w:rsidR="00E31C9E" w:rsidRPr="00521EEB" w:rsidRDefault="00E31C9E" w:rsidP="00521EEB">
            <w:pPr>
              <w:numPr>
                <w:ilvl w:val="12"/>
                <w:numId w:val="0"/>
              </w:numPr>
              <w:tabs>
                <w:tab w:val="left" w:pos="-748"/>
                <w:tab w:val="left" w:pos="0"/>
                <w:tab w:val="left" w:pos="720"/>
                <w:tab w:val="left" w:pos="1440"/>
              </w:tabs>
              <w:spacing w:after="123"/>
              <w:rPr>
                <w:rFonts w:ascii="Arial" w:hAnsi="Arial" w:cs="Arial"/>
                <w:sz w:val="20"/>
                <w:szCs w:val="20"/>
                <w:u w:val="single"/>
              </w:rPr>
            </w:pPr>
            <w:r w:rsidRPr="00521EEB">
              <w:rPr>
                <w:rFonts w:ascii="Arial" w:hAnsi="Arial" w:cs="Arial"/>
                <w:sz w:val="20"/>
                <w:szCs w:val="20"/>
                <w:u w:val="single"/>
              </w:rPr>
              <w:t>Name of Federal Program or Cluster</w:t>
            </w:r>
          </w:p>
        </w:tc>
      </w:tr>
      <w:tr w:rsidR="00E31C9E" w:rsidRPr="00B32FA8" w14:paraId="621A8100" w14:textId="77777777" w:rsidTr="00A3601D">
        <w:trPr>
          <w:cantSplit/>
        </w:trPr>
        <w:tc>
          <w:tcPr>
            <w:tcW w:w="450" w:type="dxa"/>
          </w:tcPr>
          <w:p w14:paraId="621A80FD" w14:textId="77777777" w:rsidR="00E31C9E" w:rsidRPr="00B32FA8" w:rsidRDefault="00E31C9E" w:rsidP="00521EEB">
            <w:pPr>
              <w:numPr>
                <w:ilvl w:val="12"/>
                <w:numId w:val="0"/>
              </w:numPr>
              <w:tabs>
                <w:tab w:val="left" w:pos="-748"/>
                <w:tab w:val="left" w:pos="0"/>
                <w:tab w:val="left" w:pos="720"/>
              </w:tabs>
              <w:spacing w:after="123"/>
              <w:rPr>
                <w:rFonts w:ascii="Arial" w:hAnsi="Arial" w:cs="Arial"/>
                <w:sz w:val="20"/>
                <w:szCs w:val="20"/>
              </w:rPr>
            </w:pPr>
          </w:p>
        </w:tc>
        <w:tc>
          <w:tcPr>
            <w:tcW w:w="3840" w:type="dxa"/>
          </w:tcPr>
          <w:p w14:paraId="621A80FE"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ind w:left="840" w:hanging="840"/>
              <w:rPr>
                <w:rFonts w:ascii="Arial" w:hAnsi="Arial" w:cs="Arial"/>
                <w:sz w:val="20"/>
                <w:szCs w:val="20"/>
              </w:rPr>
            </w:pPr>
          </w:p>
        </w:tc>
        <w:tc>
          <w:tcPr>
            <w:tcW w:w="4980" w:type="dxa"/>
            <w:gridSpan w:val="2"/>
          </w:tcPr>
          <w:p w14:paraId="621A80FF" w14:textId="77777777" w:rsidR="00E31C9E" w:rsidRPr="00B32FA8" w:rsidRDefault="00E31C9E" w:rsidP="00521EEB">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10C" w14:textId="77777777" w:rsidTr="00A3601D">
        <w:trPr>
          <w:cantSplit/>
        </w:trPr>
        <w:tc>
          <w:tcPr>
            <w:tcW w:w="450" w:type="dxa"/>
          </w:tcPr>
          <w:p w14:paraId="621A8109" w14:textId="77777777" w:rsidR="00E31C9E" w:rsidRPr="00B32FA8" w:rsidRDefault="00E31C9E" w:rsidP="00521EEB">
            <w:pPr>
              <w:numPr>
                <w:ilvl w:val="12"/>
                <w:numId w:val="0"/>
              </w:numPr>
              <w:tabs>
                <w:tab w:val="left" w:pos="-748"/>
                <w:tab w:val="left" w:pos="0"/>
                <w:tab w:val="left" w:pos="720"/>
              </w:tabs>
              <w:spacing w:after="123"/>
              <w:rPr>
                <w:rFonts w:ascii="Arial" w:hAnsi="Arial" w:cs="Arial"/>
                <w:sz w:val="20"/>
                <w:szCs w:val="20"/>
              </w:rPr>
            </w:pPr>
          </w:p>
        </w:tc>
        <w:tc>
          <w:tcPr>
            <w:tcW w:w="3840" w:type="dxa"/>
          </w:tcPr>
          <w:p w14:paraId="621A810A"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4980" w:type="dxa"/>
            <w:gridSpan w:val="2"/>
          </w:tcPr>
          <w:p w14:paraId="621A810B" w14:textId="77777777" w:rsidR="00E31C9E" w:rsidRPr="00B32FA8" w:rsidRDefault="00E31C9E" w:rsidP="00521EEB">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110" w14:textId="77777777" w:rsidTr="00A3601D">
        <w:trPr>
          <w:cantSplit/>
        </w:trPr>
        <w:tc>
          <w:tcPr>
            <w:tcW w:w="450" w:type="dxa"/>
          </w:tcPr>
          <w:p w14:paraId="621A810D" w14:textId="77777777" w:rsidR="00E31C9E" w:rsidRPr="00B32FA8" w:rsidRDefault="00E31C9E" w:rsidP="00521EEB">
            <w:pPr>
              <w:numPr>
                <w:ilvl w:val="12"/>
                <w:numId w:val="0"/>
              </w:numPr>
              <w:tabs>
                <w:tab w:val="left" w:pos="-748"/>
                <w:tab w:val="left" w:pos="0"/>
                <w:tab w:val="left" w:pos="720"/>
              </w:tabs>
              <w:spacing w:after="123"/>
              <w:rPr>
                <w:rFonts w:ascii="Arial" w:hAnsi="Arial" w:cs="Arial"/>
                <w:sz w:val="20"/>
                <w:szCs w:val="20"/>
              </w:rPr>
            </w:pPr>
          </w:p>
        </w:tc>
        <w:tc>
          <w:tcPr>
            <w:tcW w:w="3840" w:type="dxa"/>
          </w:tcPr>
          <w:p w14:paraId="621A810E"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4980" w:type="dxa"/>
            <w:gridSpan w:val="2"/>
          </w:tcPr>
          <w:p w14:paraId="621A810F" w14:textId="77777777" w:rsidR="00E31C9E" w:rsidRPr="00B32FA8" w:rsidRDefault="00E31C9E" w:rsidP="00521EEB">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114" w14:textId="77777777" w:rsidTr="004D165B">
        <w:trPr>
          <w:cantSplit/>
        </w:trPr>
        <w:tc>
          <w:tcPr>
            <w:tcW w:w="450" w:type="dxa"/>
          </w:tcPr>
          <w:p w14:paraId="621A8111" w14:textId="77777777" w:rsidR="00E31C9E" w:rsidRPr="00B32FA8" w:rsidRDefault="00E31C9E" w:rsidP="0023019D">
            <w:pPr>
              <w:numPr>
                <w:ilvl w:val="12"/>
                <w:numId w:val="0"/>
              </w:numPr>
              <w:tabs>
                <w:tab w:val="left" w:pos="-748"/>
                <w:tab w:val="left" w:pos="0"/>
                <w:tab w:val="left" w:pos="720"/>
              </w:tabs>
              <w:spacing w:after="123"/>
              <w:rPr>
                <w:rFonts w:ascii="Arial" w:hAnsi="Arial" w:cs="Arial"/>
                <w:sz w:val="20"/>
                <w:szCs w:val="20"/>
              </w:rPr>
            </w:pPr>
            <w:r>
              <w:rPr>
                <w:rFonts w:ascii="Arial" w:hAnsi="Arial" w:cs="Arial"/>
                <w:sz w:val="20"/>
                <w:szCs w:val="20"/>
              </w:rPr>
              <w:t>8.</w:t>
            </w:r>
          </w:p>
        </w:tc>
        <w:tc>
          <w:tcPr>
            <w:tcW w:w="7020" w:type="dxa"/>
            <w:gridSpan w:val="2"/>
          </w:tcPr>
          <w:p w14:paraId="621A8112" w14:textId="77777777" w:rsidR="00E31C9E" w:rsidRPr="00B32FA8" w:rsidRDefault="00E31C9E" w:rsidP="0023019D">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Pr>
                <w:rFonts w:ascii="Arial" w:hAnsi="Arial" w:cs="Arial"/>
                <w:sz w:val="20"/>
                <w:szCs w:val="20"/>
              </w:rPr>
              <w:t>Dollar threshold used to distinguish between type A and type B programs:</w:t>
            </w:r>
          </w:p>
        </w:tc>
        <w:tc>
          <w:tcPr>
            <w:tcW w:w="1800" w:type="dxa"/>
          </w:tcPr>
          <w:p w14:paraId="621A8113" w14:textId="327208EB" w:rsidR="00E31C9E" w:rsidRPr="00B32FA8" w:rsidRDefault="00E31C9E" w:rsidP="0023019D">
            <w:pPr>
              <w:numPr>
                <w:ilvl w:val="12"/>
                <w:numId w:val="0"/>
              </w:numPr>
              <w:tabs>
                <w:tab w:val="left" w:pos="-748"/>
                <w:tab w:val="left" w:pos="0"/>
                <w:tab w:val="left" w:pos="720"/>
                <w:tab w:val="left" w:pos="1440"/>
              </w:tabs>
              <w:spacing w:after="123"/>
              <w:rPr>
                <w:rFonts w:ascii="Arial" w:hAnsi="Arial" w:cs="Arial"/>
                <w:sz w:val="20"/>
                <w:szCs w:val="20"/>
              </w:rPr>
            </w:pPr>
            <w:r>
              <w:rPr>
                <w:rFonts w:ascii="Arial" w:hAnsi="Arial" w:cs="Arial"/>
                <w:sz w:val="20"/>
                <w:szCs w:val="20"/>
              </w:rPr>
              <w:t>$</w:t>
            </w:r>
            <w:r w:rsidR="00802BC5">
              <w:rPr>
                <w:rFonts w:ascii="Arial" w:hAnsi="Arial" w:cs="Arial"/>
                <w:sz w:val="20"/>
                <w:szCs w:val="20"/>
              </w:rPr>
              <w:t>750,000</w:t>
            </w:r>
            <w:r w:rsidR="00232622" w:rsidRPr="00232622">
              <w:rPr>
                <w:rFonts w:ascii="Arial" w:hAnsi="Arial" w:cs="Arial"/>
                <w:color w:val="FF0000"/>
                <w:sz w:val="20"/>
                <w:szCs w:val="20"/>
              </w:rPr>
              <w:t>*</w:t>
            </w:r>
          </w:p>
        </w:tc>
      </w:tr>
      <w:tr w:rsidR="00E31C9E" w:rsidRPr="00B32FA8" w14:paraId="621A8118" w14:textId="77777777" w:rsidTr="004D165B">
        <w:trPr>
          <w:cantSplit/>
        </w:trPr>
        <w:tc>
          <w:tcPr>
            <w:tcW w:w="450" w:type="dxa"/>
          </w:tcPr>
          <w:p w14:paraId="621A8115" w14:textId="77777777" w:rsidR="00E31C9E" w:rsidRPr="00B32FA8" w:rsidRDefault="00E31C9E" w:rsidP="0023019D">
            <w:pPr>
              <w:numPr>
                <w:ilvl w:val="12"/>
                <w:numId w:val="0"/>
              </w:numPr>
              <w:tabs>
                <w:tab w:val="left" w:pos="-748"/>
                <w:tab w:val="left" w:pos="0"/>
                <w:tab w:val="left" w:pos="720"/>
              </w:tabs>
              <w:spacing w:after="123"/>
              <w:rPr>
                <w:rFonts w:ascii="Arial" w:hAnsi="Arial" w:cs="Arial"/>
                <w:sz w:val="20"/>
                <w:szCs w:val="20"/>
              </w:rPr>
            </w:pPr>
          </w:p>
        </w:tc>
        <w:tc>
          <w:tcPr>
            <w:tcW w:w="7020" w:type="dxa"/>
            <w:gridSpan w:val="2"/>
          </w:tcPr>
          <w:p w14:paraId="621A8116" w14:textId="77777777" w:rsidR="00E31C9E" w:rsidRPr="00B32FA8" w:rsidRDefault="00E31C9E" w:rsidP="0023019D">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tcPr>
          <w:p w14:paraId="621A8117" w14:textId="77777777" w:rsidR="00E31C9E" w:rsidRPr="00B32FA8" w:rsidRDefault="00E31C9E" w:rsidP="0023019D">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11D" w14:textId="77777777" w:rsidTr="004D165B">
        <w:trPr>
          <w:cantSplit/>
        </w:trPr>
        <w:tc>
          <w:tcPr>
            <w:tcW w:w="450" w:type="dxa"/>
          </w:tcPr>
          <w:p w14:paraId="621A8119" w14:textId="77777777" w:rsidR="00E31C9E" w:rsidRPr="00B32FA8" w:rsidRDefault="00E31C9E" w:rsidP="0023019D">
            <w:pPr>
              <w:numPr>
                <w:ilvl w:val="12"/>
                <w:numId w:val="0"/>
              </w:numPr>
              <w:tabs>
                <w:tab w:val="left" w:pos="-748"/>
                <w:tab w:val="left" w:pos="0"/>
                <w:tab w:val="left" w:pos="720"/>
              </w:tabs>
              <w:spacing w:after="123"/>
              <w:rPr>
                <w:rFonts w:ascii="Arial" w:hAnsi="Arial" w:cs="Arial"/>
                <w:sz w:val="20"/>
                <w:szCs w:val="20"/>
              </w:rPr>
            </w:pPr>
            <w:r>
              <w:rPr>
                <w:rFonts w:ascii="Arial" w:hAnsi="Arial" w:cs="Arial"/>
                <w:sz w:val="20"/>
                <w:szCs w:val="20"/>
              </w:rPr>
              <w:t>9.</w:t>
            </w:r>
          </w:p>
        </w:tc>
        <w:tc>
          <w:tcPr>
            <w:tcW w:w="7020" w:type="dxa"/>
            <w:gridSpan w:val="2"/>
          </w:tcPr>
          <w:p w14:paraId="621A811A" w14:textId="4EEF4B56" w:rsidR="00C32A20" w:rsidRDefault="00E31C9E" w:rsidP="00C32A20">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Pr>
                <w:rFonts w:ascii="Arial" w:hAnsi="Arial" w:cs="Arial"/>
                <w:sz w:val="20"/>
                <w:szCs w:val="20"/>
              </w:rPr>
              <w:t>Auditee qualified as low-risk auditee?    (</w:t>
            </w:r>
            <w:r w:rsidR="002940B4">
              <w:rPr>
                <w:rFonts w:ascii="Arial" w:hAnsi="Arial" w:cs="Arial"/>
                <w:sz w:val="20"/>
                <w:szCs w:val="20"/>
              </w:rPr>
              <w:t>Y</w:t>
            </w:r>
            <w:r>
              <w:rPr>
                <w:rFonts w:ascii="Arial" w:hAnsi="Arial" w:cs="Arial"/>
                <w:sz w:val="20"/>
                <w:szCs w:val="20"/>
              </w:rPr>
              <w:t>es/</w:t>
            </w:r>
            <w:r w:rsidR="002940B4">
              <w:rPr>
                <w:rFonts w:ascii="Arial" w:hAnsi="Arial" w:cs="Arial"/>
                <w:sz w:val="20"/>
                <w:szCs w:val="20"/>
              </w:rPr>
              <w:t>N</w:t>
            </w:r>
            <w:r>
              <w:rPr>
                <w:rFonts w:ascii="Arial" w:hAnsi="Arial" w:cs="Arial"/>
                <w:sz w:val="20"/>
                <w:szCs w:val="20"/>
              </w:rPr>
              <w:t>o)</w:t>
            </w:r>
          </w:p>
          <w:p w14:paraId="621A811B" w14:textId="77777777" w:rsidR="00C32A20" w:rsidRPr="00B32FA8" w:rsidRDefault="00C32A20" w:rsidP="00C32A20">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tcPr>
          <w:p w14:paraId="621A811C" w14:textId="77777777" w:rsidR="00E31C9E" w:rsidRPr="00B32FA8" w:rsidRDefault="00E31C9E" w:rsidP="0023019D">
            <w:pPr>
              <w:numPr>
                <w:ilvl w:val="12"/>
                <w:numId w:val="0"/>
              </w:numPr>
              <w:tabs>
                <w:tab w:val="left" w:pos="-748"/>
                <w:tab w:val="left" w:pos="0"/>
                <w:tab w:val="left" w:pos="720"/>
                <w:tab w:val="left" w:pos="1440"/>
              </w:tabs>
              <w:spacing w:after="123"/>
              <w:rPr>
                <w:rFonts w:ascii="Arial" w:hAnsi="Arial" w:cs="Arial"/>
                <w:sz w:val="20"/>
                <w:szCs w:val="20"/>
              </w:rPr>
            </w:pPr>
          </w:p>
        </w:tc>
      </w:tr>
    </w:tbl>
    <w:p w14:paraId="14409838" w14:textId="513F569A" w:rsidR="002940B4" w:rsidRPr="001C1F84" w:rsidRDefault="002940B4" w:rsidP="002940B4">
      <w:pPr>
        <w:rPr>
          <w:rFonts w:ascii="Arial" w:hAnsi="Arial"/>
          <w:sz w:val="20"/>
        </w:rPr>
      </w:pPr>
      <w:r w:rsidRPr="001C1F84">
        <w:t xml:space="preserve">10.    </w:t>
      </w:r>
      <w:r w:rsidRPr="001C1F84">
        <w:rPr>
          <w:rFonts w:ascii="Arial" w:hAnsi="Arial"/>
          <w:sz w:val="20"/>
        </w:rPr>
        <w:t>Prior fiscal year audit findings(s) and ques</w:t>
      </w:r>
      <w:r w:rsidR="00017AA5">
        <w:rPr>
          <w:rFonts w:ascii="Arial" w:hAnsi="Arial"/>
          <w:sz w:val="20"/>
        </w:rPr>
        <w:t>tioned costs which would</w:t>
      </w:r>
      <w:r w:rsidRPr="001C1F84">
        <w:rPr>
          <w:rFonts w:ascii="Arial" w:hAnsi="Arial"/>
          <w:sz w:val="20"/>
        </w:rPr>
        <w:t xml:space="preserve"> </w:t>
      </w:r>
    </w:p>
    <w:p w14:paraId="67D81B22" w14:textId="470EB0C7" w:rsidR="002940B4" w:rsidRPr="001C1F84" w:rsidRDefault="00017AA5" w:rsidP="002940B4">
      <w:pPr>
        <w:rPr>
          <w:rFonts w:ascii="Arial" w:hAnsi="Arial"/>
          <w:sz w:val="20"/>
        </w:rPr>
      </w:pPr>
      <w:r>
        <w:rPr>
          <w:rFonts w:ascii="Arial" w:hAnsi="Arial"/>
          <w:sz w:val="20"/>
        </w:rPr>
        <w:t xml:space="preserve">          </w:t>
      </w:r>
      <w:r w:rsidR="002940B4" w:rsidRPr="001C1F84">
        <w:rPr>
          <w:rFonts w:ascii="Arial" w:hAnsi="Arial"/>
          <w:sz w:val="20"/>
        </w:rPr>
        <w:t xml:space="preserve">require the auditee to prepare a summary schedule </w:t>
      </w:r>
      <w:r>
        <w:rPr>
          <w:rFonts w:ascii="Arial" w:hAnsi="Arial"/>
          <w:sz w:val="20"/>
        </w:rPr>
        <w:t>of prior audit</w:t>
      </w:r>
    </w:p>
    <w:p w14:paraId="422A9D35" w14:textId="752C2C24" w:rsidR="001C1F84" w:rsidRDefault="00017AA5" w:rsidP="002940B4">
      <w:pPr>
        <w:rPr>
          <w:rFonts w:ascii="Arial" w:hAnsi="Arial"/>
          <w:sz w:val="20"/>
        </w:rPr>
      </w:pPr>
      <w:r>
        <w:rPr>
          <w:rFonts w:ascii="Arial" w:hAnsi="Arial"/>
          <w:sz w:val="20"/>
        </w:rPr>
        <w:t xml:space="preserve">          </w:t>
      </w:r>
      <w:r w:rsidR="002940B4" w:rsidRPr="001C1F84">
        <w:rPr>
          <w:rFonts w:ascii="Arial" w:hAnsi="Arial"/>
          <w:sz w:val="20"/>
        </w:rPr>
        <w:t>findings in accordance with 2CFR 200.511(b). (Yes/No)</w:t>
      </w:r>
    </w:p>
    <w:p w14:paraId="14CC18F5" w14:textId="77777777" w:rsidR="001C1F84" w:rsidRDefault="001C1F84" w:rsidP="002940B4">
      <w:pPr>
        <w:rPr>
          <w:rFonts w:ascii="Arial" w:hAnsi="Arial"/>
          <w:sz w:val="20"/>
        </w:rPr>
      </w:pPr>
    </w:p>
    <w:p w14:paraId="59BE60D7" w14:textId="3EC75424" w:rsidR="002940B4" w:rsidRDefault="001C1F84" w:rsidP="002940B4">
      <w:r w:rsidRPr="001C1F84">
        <w:rPr>
          <w:rFonts w:ascii="Arial" w:hAnsi="Arial"/>
          <w:color w:val="0070C0"/>
          <w:sz w:val="20"/>
        </w:rPr>
        <w:t>[Note:  Question #10 is not included in the AICPA template.  We included it in the model since the summary schedule is still required if the answer is “yes”.]</w:t>
      </w:r>
      <w:r w:rsidR="002940B4">
        <w:br w:type="page"/>
      </w:r>
    </w:p>
    <w:p w14:paraId="2F3B4DA5" w14:textId="77777777" w:rsidR="002940B4" w:rsidRDefault="002940B4"/>
    <w:p w14:paraId="3031F410" w14:textId="77777777" w:rsidR="002017F0" w:rsidRDefault="00232622">
      <w:pPr>
        <w:widowControl/>
        <w:autoSpaceDE/>
        <w:autoSpaceDN/>
        <w:adjustRightInd/>
        <w:rPr>
          <w:rFonts w:ascii="Arial" w:hAnsi="Arial" w:cs="Arial"/>
          <w:color w:val="FF0000"/>
          <w:sz w:val="20"/>
          <w:szCs w:val="20"/>
        </w:rPr>
      </w:pPr>
      <w:r w:rsidRPr="00232622">
        <w:rPr>
          <w:rFonts w:ascii="Arial" w:hAnsi="Arial" w:cs="Arial"/>
          <w:color w:val="FF0000"/>
          <w:sz w:val="20"/>
          <w:szCs w:val="20"/>
        </w:rPr>
        <w:t xml:space="preserve">*Use amount unless </w:t>
      </w:r>
      <w:r>
        <w:rPr>
          <w:rFonts w:ascii="Arial" w:hAnsi="Arial" w:cs="Arial"/>
          <w:color w:val="FF0000"/>
          <w:sz w:val="20"/>
          <w:szCs w:val="20"/>
        </w:rPr>
        <w:t xml:space="preserve">total </w:t>
      </w:r>
      <w:r w:rsidRPr="00232622">
        <w:rPr>
          <w:rFonts w:ascii="Arial" w:hAnsi="Arial" w:cs="Arial"/>
          <w:color w:val="FF0000"/>
          <w:sz w:val="20"/>
          <w:szCs w:val="20"/>
        </w:rPr>
        <w:t>federal expenditures exceed $</w:t>
      </w:r>
      <w:r w:rsidR="00802BC5">
        <w:rPr>
          <w:rFonts w:ascii="Arial" w:hAnsi="Arial" w:cs="Arial"/>
          <w:color w:val="FF0000"/>
          <w:sz w:val="20"/>
          <w:szCs w:val="20"/>
        </w:rPr>
        <w:t>25</w:t>
      </w:r>
      <w:r w:rsidRPr="00232622">
        <w:rPr>
          <w:rFonts w:ascii="Arial" w:hAnsi="Arial" w:cs="Arial"/>
          <w:color w:val="FF0000"/>
          <w:sz w:val="20"/>
          <w:szCs w:val="20"/>
        </w:rPr>
        <w:t>,000,000</w:t>
      </w:r>
    </w:p>
    <w:p w14:paraId="73755CBB" w14:textId="77777777" w:rsidR="002017F0" w:rsidRDefault="002017F0">
      <w:pPr>
        <w:widowControl/>
        <w:autoSpaceDE/>
        <w:autoSpaceDN/>
        <w:adjustRightInd/>
        <w:rPr>
          <w:rFonts w:ascii="Arial" w:hAnsi="Arial" w:cs="Arial"/>
          <w:color w:val="FF0000"/>
          <w:sz w:val="20"/>
          <w:szCs w:val="20"/>
        </w:rPr>
      </w:pPr>
    </w:p>
    <w:p w14:paraId="1AC4FA36" w14:textId="77777777" w:rsidR="00213408" w:rsidRDefault="002026CB">
      <w:pPr>
        <w:widowControl/>
        <w:autoSpaceDE/>
        <w:autoSpaceDN/>
        <w:adjustRightInd/>
        <w:rPr>
          <w:rFonts w:ascii="Arial" w:hAnsi="Arial" w:cs="Arial"/>
          <w:color w:val="FF0000"/>
          <w:sz w:val="20"/>
          <w:szCs w:val="20"/>
        </w:rPr>
      </w:pPr>
      <w:r>
        <w:rPr>
          <w:rFonts w:ascii="Arial" w:hAnsi="Arial" w:cs="Arial"/>
          <w:color w:val="FF0000"/>
          <w:sz w:val="20"/>
          <w:szCs w:val="20"/>
        </w:rPr>
        <w:t>[</w:t>
      </w:r>
      <w:r w:rsidR="002017F0" w:rsidRPr="002026CB">
        <w:rPr>
          <w:rFonts w:ascii="Arial" w:hAnsi="Arial" w:cs="Arial"/>
          <w:b/>
          <w:color w:val="FF0000"/>
          <w:sz w:val="20"/>
          <w:szCs w:val="20"/>
        </w:rPr>
        <w:t>NOTE:</w:t>
      </w:r>
      <w:r w:rsidR="002017F0">
        <w:rPr>
          <w:rFonts w:ascii="Arial" w:hAnsi="Arial" w:cs="Arial"/>
          <w:color w:val="FF0000"/>
          <w:sz w:val="20"/>
          <w:szCs w:val="20"/>
        </w:rPr>
        <w:t xml:space="preserve"> With the implementation of Title 2 U.S. Code of Federal Regulations (CFR) Part 200, Uniform Administrative Requirements, Cost Principles, and Audit Requirements for Federal Awards (Uniform Guidance), please note that </w:t>
      </w:r>
      <w:r>
        <w:rPr>
          <w:rFonts w:ascii="Arial" w:hAnsi="Arial" w:cs="Arial"/>
          <w:color w:val="FF0000"/>
          <w:sz w:val="20"/>
          <w:szCs w:val="20"/>
        </w:rPr>
        <w:t>if the entity meets the criteria to be classified as low-risk, the auditor must have coverage of at least 20% of total federal awards expended.  Otherwise, the 40% coverage requirement must be met.  Also, questioned costs over $25,000 have to be included in the report.  Please refer to the Uniform Guidance for a complete list of changes and guidance.]</w:t>
      </w:r>
    </w:p>
    <w:p w14:paraId="6CE7C7E5" w14:textId="77777777" w:rsidR="00213408" w:rsidRDefault="00213408">
      <w:pPr>
        <w:widowControl/>
        <w:autoSpaceDE/>
        <w:autoSpaceDN/>
        <w:adjustRightInd/>
        <w:rPr>
          <w:rFonts w:ascii="Arial" w:hAnsi="Arial" w:cs="Arial"/>
          <w:color w:val="FF0000"/>
          <w:sz w:val="20"/>
          <w:szCs w:val="20"/>
        </w:rPr>
      </w:pPr>
    </w:p>
    <w:p w14:paraId="621A811E" w14:textId="3B82110D" w:rsidR="00E31C9E" w:rsidRPr="00484F89" w:rsidRDefault="00213408">
      <w:pPr>
        <w:widowControl/>
        <w:autoSpaceDE/>
        <w:autoSpaceDN/>
        <w:adjustRightInd/>
        <w:rPr>
          <w:rFonts w:ascii="Arial" w:hAnsi="Arial" w:cs="Arial"/>
          <w:sz w:val="20"/>
          <w:szCs w:val="20"/>
        </w:rPr>
      </w:pPr>
      <w:r w:rsidRPr="00D900B9">
        <w:rPr>
          <w:rFonts w:ascii="Arial" w:hAnsi="Arial" w:cs="Arial"/>
          <w:color w:val="FF0000"/>
          <w:sz w:val="20"/>
          <w:szCs w:val="20"/>
        </w:rPr>
        <w:t>In regards to the 2024 changes to Uniform Guidance: The effective date for the final guidance is October 1, 2024. Federal agencies may elect to apply the final guidance to Federal awards issued prior to October 1, 2024, but they are not required to do so. For agencies applying the final guidance before October 1, 2024, the effective date of the final guidance must be no earlier than June 21, 2024.</w:t>
      </w:r>
      <w:r w:rsidR="00AB0D99">
        <w:rPr>
          <w:rFonts w:ascii="Arial" w:hAnsi="Arial" w:cs="Arial"/>
          <w:color w:val="FF0000"/>
          <w:sz w:val="20"/>
          <w:szCs w:val="20"/>
        </w:rPr>
        <w:t xml:space="preserve"> T</w:t>
      </w:r>
      <w:r w:rsidR="00AB0D99" w:rsidRPr="00AB0D99">
        <w:rPr>
          <w:rFonts w:ascii="Arial" w:hAnsi="Arial" w:cs="Arial"/>
          <w:color w:val="FF0000"/>
          <w:sz w:val="20"/>
          <w:szCs w:val="20"/>
        </w:rPr>
        <w:t>he effective date for the increase in the audit threshold is for fiscal years beginning on or after October 1, 2024 (that is, years ending on or after September 30, 2025)</w:t>
      </w:r>
      <w:r w:rsidR="00AB0D99">
        <w:rPr>
          <w:rFonts w:ascii="Arial" w:hAnsi="Arial" w:cs="Arial"/>
          <w:color w:val="FF0000"/>
          <w:sz w:val="20"/>
          <w:szCs w:val="20"/>
        </w:rPr>
        <w:t>.</w:t>
      </w:r>
      <w:r w:rsidR="00E31C9E" w:rsidRPr="00484F89">
        <w:rPr>
          <w:rFonts w:ascii="Arial" w:hAnsi="Arial" w:cs="Arial"/>
          <w:sz w:val="20"/>
          <w:szCs w:val="20"/>
        </w:rPr>
        <w:br w:type="page"/>
      </w:r>
    </w:p>
    <w:p w14:paraId="621A811F" w14:textId="77777777" w:rsidR="00E31C9E" w:rsidRPr="00B32FA8" w:rsidRDefault="00E31C9E" w:rsidP="008C005E">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B32FA8">
        <w:rPr>
          <w:rFonts w:ascii="Arial" w:hAnsi="Arial" w:cs="Arial"/>
          <w:sz w:val="20"/>
          <w:szCs w:val="20"/>
          <w:u w:val="single"/>
        </w:rPr>
        <w:lastRenderedPageBreak/>
        <w:t>Section II:  Financial Statement Findings</w:t>
      </w:r>
    </w:p>
    <w:p w14:paraId="621A8120" w14:textId="77777777" w:rsidR="00E31C9E" w:rsidRPr="00B32FA8" w:rsidRDefault="00E31C9E" w:rsidP="008C005E">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121" w14:textId="77777777" w:rsidR="00E31C9E" w:rsidRPr="00B32FA8" w:rsidRDefault="00E31C9E" w:rsidP="00637E19">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70C0"/>
          <w:sz w:val="20"/>
          <w:szCs w:val="20"/>
        </w:rPr>
      </w:pPr>
      <w:r w:rsidRPr="00B32FA8">
        <w:rPr>
          <w:rFonts w:ascii="Arial" w:hAnsi="Arial" w:cs="Arial"/>
          <w:color w:val="0070C0"/>
          <w:sz w:val="20"/>
          <w:szCs w:val="20"/>
        </w:rPr>
        <w:t>[Option 1]</w:t>
      </w:r>
      <w:r w:rsidRPr="00B32FA8">
        <w:rPr>
          <w:rFonts w:ascii="Arial" w:hAnsi="Arial" w:cs="Arial"/>
          <w:color w:val="0070C0"/>
          <w:sz w:val="20"/>
          <w:szCs w:val="20"/>
        </w:rPr>
        <w:tab/>
        <w:t>(Insert if no findings reported in Section II)</w:t>
      </w:r>
    </w:p>
    <w:p w14:paraId="621A8122" w14:textId="77777777" w:rsidR="00E31C9E" w:rsidRPr="00B32FA8" w:rsidRDefault="00E31C9E" w:rsidP="00637E19">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123"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results of our tests did not disclose any findings related to the financial statements that are required to be reported under </w:t>
      </w:r>
      <w:r w:rsidRPr="00B32FA8">
        <w:rPr>
          <w:rFonts w:ascii="Arial" w:hAnsi="Arial" w:cs="Arial"/>
          <w:i/>
          <w:iCs/>
          <w:sz w:val="20"/>
          <w:szCs w:val="20"/>
        </w:rPr>
        <w:t>Government Auditing Standards</w:t>
      </w:r>
      <w:r w:rsidRPr="00B32FA8">
        <w:rPr>
          <w:rFonts w:ascii="Arial" w:hAnsi="Arial" w:cs="Arial"/>
          <w:sz w:val="20"/>
          <w:szCs w:val="20"/>
        </w:rPr>
        <w:t>.</w:t>
      </w:r>
    </w:p>
    <w:p w14:paraId="621A8124"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621A8125"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2]</w:t>
      </w:r>
      <w:r w:rsidRPr="00B32FA8">
        <w:rPr>
          <w:rFonts w:ascii="Arial" w:hAnsi="Arial" w:cs="Arial"/>
          <w:color w:val="0070C0"/>
          <w:sz w:val="20"/>
          <w:szCs w:val="20"/>
        </w:rPr>
        <w:tab/>
        <w:t>(Insert findings reported in Section II)</w:t>
      </w:r>
    </w:p>
    <w:p w14:paraId="621A8126"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127" w14:textId="7D8BE0AC"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sidRPr="00B32FA8">
        <w:rPr>
          <w:rFonts w:ascii="Arial" w:hAnsi="Arial" w:cs="Arial"/>
          <w:i/>
          <w:color w:val="0070C0"/>
          <w:sz w:val="20"/>
          <w:szCs w:val="20"/>
        </w:rPr>
        <w:t xml:space="preserve">This section </w:t>
      </w:r>
      <w:r w:rsidR="00322367">
        <w:rPr>
          <w:rFonts w:ascii="Arial" w:hAnsi="Arial" w:cs="Arial"/>
          <w:i/>
          <w:color w:val="0070C0"/>
          <w:sz w:val="20"/>
          <w:szCs w:val="20"/>
        </w:rPr>
        <w:t>identifies</w:t>
      </w:r>
      <w:r w:rsidRPr="00B32FA8">
        <w:rPr>
          <w:rFonts w:ascii="Arial" w:hAnsi="Arial" w:cs="Arial"/>
          <w:i/>
          <w:color w:val="0070C0"/>
          <w:sz w:val="20"/>
          <w:szCs w:val="20"/>
        </w:rPr>
        <w:t xml:space="preserve"> the significant deficiencies, material weaknesses, fraud, </w:t>
      </w:r>
      <w:r w:rsidR="00322367">
        <w:rPr>
          <w:rFonts w:ascii="Arial" w:hAnsi="Arial" w:cs="Arial"/>
          <w:i/>
          <w:color w:val="0070C0"/>
          <w:sz w:val="20"/>
          <w:szCs w:val="20"/>
        </w:rPr>
        <w:t xml:space="preserve">noncompliance with provisions of laws. Regulations, </w:t>
      </w:r>
      <w:r w:rsidRPr="00B32FA8">
        <w:rPr>
          <w:rFonts w:ascii="Arial" w:hAnsi="Arial" w:cs="Arial"/>
          <w:i/>
          <w:color w:val="0070C0"/>
          <w:sz w:val="20"/>
          <w:szCs w:val="20"/>
        </w:rPr>
        <w:t>contracts</w:t>
      </w:r>
      <w:r w:rsidR="00322367">
        <w:rPr>
          <w:rFonts w:ascii="Arial" w:hAnsi="Arial" w:cs="Arial"/>
          <w:i/>
          <w:color w:val="0070C0"/>
          <w:sz w:val="20"/>
          <w:szCs w:val="20"/>
        </w:rPr>
        <w:t>,</w:t>
      </w:r>
      <w:r w:rsidRPr="00B32FA8">
        <w:rPr>
          <w:rFonts w:ascii="Arial" w:hAnsi="Arial" w:cs="Arial"/>
          <w:i/>
          <w:color w:val="0070C0"/>
          <w:sz w:val="20"/>
          <w:szCs w:val="20"/>
        </w:rPr>
        <w:t xml:space="preserve"> and grant agreements related to the financial statements for which Government Auditing Standards requires reporting</w:t>
      </w:r>
      <w:r w:rsidR="00322367">
        <w:rPr>
          <w:rFonts w:ascii="Arial" w:hAnsi="Arial" w:cs="Arial"/>
          <w:i/>
          <w:color w:val="0070C0"/>
          <w:sz w:val="20"/>
          <w:szCs w:val="20"/>
        </w:rPr>
        <w:t>.</w:t>
      </w:r>
    </w:p>
    <w:p w14:paraId="621A8128"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621A8129" w14:textId="4BE1EDB3" w:rsidR="00E31C9E"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sidRPr="00B32FA8">
        <w:rPr>
          <w:rFonts w:ascii="Arial" w:hAnsi="Arial" w:cs="Arial"/>
          <w:i/>
          <w:color w:val="0070C0"/>
          <w:sz w:val="20"/>
          <w:szCs w:val="20"/>
        </w:rPr>
        <w:t xml:space="preserve">Audit findings that relate to </w:t>
      </w:r>
      <w:r w:rsidRPr="00B32FA8">
        <w:rPr>
          <w:rFonts w:ascii="Arial" w:hAnsi="Arial" w:cs="Arial"/>
          <w:i/>
          <w:color w:val="0070C0"/>
          <w:sz w:val="20"/>
          <w:szCs w:val="20"/>
          <w:u w:val="single"/>
        </w:rPr>
        <w:t>both</w:t>
      </w:r>
      <w:r w:rsidRPr="00B32FA8">
        <w:rPr>
          <w:rFonts w:ascii="Arial" w:hAnsi="Arial" w:cs="Arial"/>
          <w:i/>
          <w:color w:val="0070C0"/>
          <w:sz w:val="20"/>
          <w:szCs w:val="20"/>
        </w:rPr>
        <w:t xml:space="preserve"> the financial statements and federal awards </w:t>
      </w:r>
      <w:r w:rsidR="00322367">
        <w:rPr>
          <w:rFonts w:ascii="Arial" w:hAnsi="Arial" w:cs="Arial"/>
          <w:i/>
          <w:color w:val="0070C0"/>
          <w:sz w:val="20"/>
          <w:szCs w:val="20"/>
        </w:rPr>
        <w:t>must</w:t>
      </w:r>
      <w:r w:rsidRPr="00B32FA8">
        <w:rPr>
          <w:rFonts w:ascii="Arial" w:hAnsi="Arial" w:cs="Arial"/>
          <w:i/>
          <w:color w:val="0070C0"/>
          <w:sz w:val="20"/>
          <w:szCs w:val="20"/>
        </w:rPr>
        <w:t xml:space="preserve"> be reported in both Section II and Section III.  However, the reporting in one section may be in summary form with a reference to a detailed reporting in the other section of the schedule.  For example, a material weakness in internal control that affects an entity as a whole, including its federal awards, generally would be reported in detail in Section II.  Section III would then include a summary identification of the finding and a reference back to the specific finding in Section II.</w:t>
      </w:r>
    </w:p>
    <w:p w14:paraId="20C7E9CC" w14:textId="66473F64"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6724C4DB" w14:textId="603F31F3" w:rsidR="00F718ED" w:rsidRPr="00B32FA8" w:rsidRDefault="00F718ED" w:rsidP="00F718ED">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i/>
          <w:color w:val="0070C0"/>
          <w:sz w:val="20"/>
          <w:szCs w:val="20"/>
        </w:rPr>
        <w:t>Please include all elements of a finding for each finding listed: criteria, condition, cause, effect or potential effect, recommendation and views of responsible officials.</w:t>
      </w:r>
    </w:p>
    <w:p w14:paraId="5657DF01" w14:textId="77777777" w:rsidR="00F718ED" w:rsidRPr="00B32FA8"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621A812A" w14:textId="77777777" w:rsidR="00E31C9E"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12B"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812C"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12D" w14:textId="77777777" w:rsidR="00E31C9E"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12E"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812F"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r w:rsidRPr="00B32FA8">
        <w:rPr>
          <w:rFonts w:ascii="Arial" w:hAnsi="Arial" w:cs="Arial"/>
          <w:sz w:val="20"/>
          <w:szCs w:val="20"/>
          <w:u w:val="single"/>
        </w:rPr>
        <w:t>Section III:  Federal Award Findings and Questioned Costs</w:t>
      </w:r>
    </w:p>
    <w:p w14:paraId="621A8130"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p w14:paraId="621A8131"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1]</w:t>
      </w:r>
      <w:r w:rsidRPr="00B32FA8">
        <w:rPr>
          <w:rFonts w:ascii="Arial" w:hAnsi="Arial" w:cs="Arial"/>
          <w:color w:val="0070C0"/>
          <w:sz w:val="20"/>
          <w:szCs w:val="20"/>
        </w:rPr>
        <w:tab/>
        <w:t>(Insert if no findings reported in Section III)</w:t>
      </w:r>
    </w:p>
    <w:p w14:paraId="621A8132"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133"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results of our tests did not disclose any findings and questioned costs related to the federal awards.</w:t>
      </w:r>
    </w:p>
    <w:p w14:paraId="621A8134"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621A8135"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2]</w:t>
      </w:r>
      <w:r w:rsidRPr="00B32FA8">
        <w:rPr>
          <w:rFonts w:ascii="Arial" w:hAnsi="Arial" w:cs="Arial"/>
          <w:color w:val="0070C0"/>
          <w:sz w:val="20"/>
          <w:szCs w:val="20"/>
        </w:rPr>
        <w:tab/>
        <w:t>(Insert findings reported in Section III)</w:t>
      </w:r>
    </w:p>
    <w:p w14:paraId="621A8136"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p w14:paraId="621A8137" w14:textId="6451AFBE"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sidRPr="00B32FA8">
        <w:rPr>
          <w:rFonts w:ascii="Arial" w:hAnsi="Arial" w:cs="Arial"/>
          <w:i/>
          <w:color w:val="0070C0"/>
          <w:sz w:val="20"/>
          <w:szCs w:val="20"/>
        </w:rPr>
        <w:t xml:space="preserve">This section </w:t>
      </w:r>
      <w:r w:rsidR="00322367">
        <w:rPr>
          <w:rFonts w:ascii="Arial" w:hAnsi="Arial" w:cs="Arial"/>
          <w:i/>
          <w:color w:val="0070C0"/>
          <w:sz w:val="20"/>
          <w:szCs w:val="20"/>
        </w:rPr>
        <w:t>identifies</w:t>
      </w:r>
      <w:r w:rsidRPr="00B32FA8">
        <w:rPr>
          <w:rFonts w:ascii="Arial" w:hAnsi="Arial" w:cs="Arial"/>
          <w:i/>
          <w:color w:val="0070C0"/>
          <w:sz w:val="20"/>
          <w:szCs w:val="20"/>
        </w:rPr>
        <w:t xml:space="preserve"> audit findings required to be reported by </w:t>
      </w:r>
      <w:r w:rsidR="002026CB" w:rsidRPr="002026CB">
        <w:rPr>
          <w:rFonts w:ascii="Arial" w:hAnsi="Arial" w:cs="Arial"/>
          <w:i/>
          <w:color w:val="548DD4" w:themeColor="text2" w:themeTint="99"/>
          <w:sz w:val="20"/>
          <w:szCs w:val="20"/>
        </w:rPr>
        <w:t>2 CFR 200.516(a)</w:t>
      </w:r>
      <w:r w:rsidRPr="002026CB">
        <w:rPr>
          <w:rFonts w:ascii="Arial" w:hAnsi="Arial" w:cs="Arial"/>
          <w:i/>
          <w:color w:val="548DD4" w:themeColor="text2" w:themeTint="99"/>
          <w:sz w:val="20"/>
          <w:szCs w:val="20"/>
        </w:rPr>
        <w:t xml:space="preserve"> </w:t>
      </w:r>
      <w:r w:rsidR="00322367">
        <w:rPr>
          <w:rFonts w:ascii="Arial" w:hAnsi="Arial" w:cs="Arial"/>
          <w:i/>
          <w:color w:val="548DD4" w:themeColor="text2" w:themeTint="99"/>
          <w:sz w:val="20"/>
          <w:szCs w:val="20"/>
        </w:rPr>
        <w:t xml:space="preserve">(for example, significant deficiencies, material weaknesses, material instances of noncompliance, including questioned costs, </w:t>
      </w:r>
      <w:proofErr w:type="gramStart"/>
      <w:r w:rsidR="00322367">
        <w:rPr>
          <w:rFonts w:ascii="Arial" w:hAnsi="Arial" w:cs="Arial"/>
          <w:i/>
          <w:color w:val="548DD4" w:themeColor="text2" w:themeTint="99"/>
          <w:sz w:val="20"/>
          <w:szCs w:val="20"/>
        </w:rPr>
        <w:t>and  significant</w:t>
      </w:r>
      <w:proofErr w:type="gramEnd"/>
      <w:r w:rsidR="00322367">
        <w:rPr>
          <w:rFonts w:ascii="Arial" w:hAnsi="Arial" w:cs="Arial"/>
          <w:i/>
          <w:color w:val="548DD4" w:themeColor="text2" w:themeTint="99"/>
          <w:sz w:val="20"/>
          <w:szCs w:val="20"/>
        </w:rPr>
        <w:t xml:space="preserve"> instances of abuse.)  </w:t>
      </w:r>
      <w:r w:rsidRPr="00B32FA8">
        <w:rPr>
          <w:rFonts w:ascii="Arial" w:hAnsi="Arial" w:cs="Arial"/>
          <w:i/>
          <w:color w:val="0070C0"/>
          <w:sz w:val="20"/>
          <w:szCs w:val="20"/>
        </w:rPr>
        <w:t>Where practical, findings should be organized by federal agency or pass-through entity.</w:t>
      </w:r>
    </w:p>
    <w:p w14:paraId="621A8138"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139" w14:textId="700B9D3A" w:rsidR="00E31C9E"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sidRPr="00B32FA8">
        <w:rPr>
          <w:rFonts w:ascii="Arial" w:hAnsi="Arial" w:cs="Arial"/>
          <w:i/>
          <w:color w:val="0070C0"/>
          <w:sz w:val="20"/>
          <w:szCs w:val="20"/>
        </w:rPr>
        <w:t xml:space="preserve">Audit findings that relate to </w:t>
      </w:r>
      <w:r w:rsidRPr="00B32FA8">
        <w:rPr>
          <w:rFonts w:ascii="Arial" w:hAnsi="Arial" w:cs="Arial"/>
          <w:i/>
          <w:color w:val="0070C0"/>
          <w:sz w:val="20"/>
          <w:szCs w:val="20"/>
          <w:u w:val="single"/>
        </w:rPr>
        <w:t>both</w:t>
      </w:r>
      <w:r w:rsidRPr="00B32FA8">
        <w:rPr>
          <w:rFonts w:ascii="Arial" w:hAnsi="Arial" w:cs="Arial"/>
          <w:i/>
          <w:color w:val="0070C0"/>
          <w:sz w:val="20"/>
          <w:szCs w:val="20"/>
        </w:rPr>
        <w:t xml:space="preserve"> the financial statements and federal awards should be reported in both Section II and Section III.  However, the reporting in one section may be in summary form with a reference to a detailed reporting in the other section of the schedule.  For example, a finding of noncompl</w:t>
      </w:r>
      <w:r w:rsidR="00322367">
        <w:rPr>
          <w:rFonts w:ascii="Arial" w:hAnsi="Arial" w:cs="Arial"/>
          <w:i/>
          <w:color w:val="0070C0"/>
          <w:sz w:val="20"/>
          <w:szCs w:val="20"/>
        </w:rPr>
        <w:t>iance with a federal program statute</w:t>
      </w:r>
      <w:r w:rsidRPr="00B32FA8">
        <w:rPr>
          <w:rFonts w:ascii="Arial" w:hAnsi="Arial" w:cs="Arial"/>
          <w:i/>
          <w:color w:val="0070C0"/>
          <w:sz w:val="20"/>
          <w:szCs w:val="20"/>
        </w:rPr>
        <w:t xml:space="preserve"> that is also material to the financial statements generally would be reported in detail in Section III.  Section II would then include a summary identification of the finding and a reference back to the specific finding in Section III.</w:t>
      </w:r>
    </w:p>
    <w:p w14:paraId="4F0AE29C" w14:textId="77D752AB"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1A8B6CCC" w14:textId="0578F100"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Pr>
          <w:rFonts w:ascii="Arial" w:hAnsi="Arial" w:cs="Arial"/>
          <w:i/>
          <w:color w:val="0070C0"/>
          <w:sz w:val="20"/>
          <w:szCs w:val="20"/>
        </w:rPr>
        <w:t>Please include all elements of a finding for each finding listed:</w:t>
      </w:r>
    </w:p>
    <w:p w14:paraId="0BC22F3F" w14:textId="1DE42CFA"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559E3595" w14:textId="42FEF67E"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Pr>
          <w:rFonts w:ascii="Arial" w:hAnsi="Arial" w:cs="Arial"/>
          <w:i/>
          <w:color w:val="0070C0"/>
          <w:sz w:val="20"/>
          <w:szCs w:val="20"/>
        </w:rPr>
        <w:t>●identification of the federal program</w:t>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t>●context</w:t>
      </w:r>
    </w:p>
    <w:p w14:paraId="47370A47" w14:textId="5FDC6139"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Pr>
          <w:rFonts w:ascii="Arial" w:hAnsi="Arial" w:cs="Arial"/>
          <w:i/>
          <w:color w:val="0070C0"/>
          <w:sz w:val="20"/>
          <w:szCs w:val="20"/>
        </w:rPr>
        <w:t>●criteria of specific requirement</w:t>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t>●identification as a repeat finding, if applicable</w:t>
      </w:r>
    </w:p>
    <w:p w14:paraId="68319DBF" w14:textId="372FAE93"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Pr>
          <w:rFonts w:ascii="Arial" w:hAnsi="Arial" w:cs="Arial"/>
          <w:i/>
          <w:color w:val="0070C0"/>
          <w:sz w:val="20"/>
          <w:szCs w:val="20"/>
        </w:rPr>
        <w:t>●condition</w:t>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t>●recommendation</w:t>
      </w:r>
    </w:p>
    <w:p w14:paraId="384D3CA3" w14:textId="196A9700"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Pr>
          <w:rFonts w:ascii="Arial" w:hAnsi="Arial" w:cs="Arial"/>
          <w:i/>
          <w:color w:val="0070C0"/>
          <w:sz w:val="20"/>
          <w:szCs w:val="20"/>
        </w:rPr>
        <w:t>●cause</w:t>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t>●views of responsible officials</w:t>
      </w:r>
    </w:p>
    <w:p w14:paraId="037E364A" w14:textId="13F1CF55"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Pr>
          <w:rFonts w:ascii="Arial" w:hAnsi="Arial" w:cs="Arial"/>
          <w:i/>
          <w:color w:val="0070C0"/>
          <w:sz w:val="20"/>
          <w:szCs w:val="20"/>
        </w:rPr>
        <w:t>●effect or potential effect</w:t>
      </w:r>
    </w:p>
    <w:p w14:paraId="3EABB57D" w14:textId="4990D5AD"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Pr>
          <w:rFonts w:ascii="Arial" w:hAnsi="Arial" w:cs="Arial"/>
          <w:i/>
          <w:color w:val="0070C0"/>
          <w:sz w:val="20"/>
          <w:szCs w:val="20"/>
        </w:rPr>
        <w:t>●questioned costs</w:t>
      </w:r>
    </w:p>
    <w:p w14:paraId="621A813B"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sectPr w:rsidR="00E31C9E" w:rsidRPr="00B32FA8" w:rsidSect="002C188F">
          <w:headerReference w:type="even" r:id="rId241"/>
          <w:headerReference w:type="default" r:id="rId242"/>
          <w:headerReference w:type="first" r:id="rId243"/>
          <w:pgSz w:w="12240" w:h="15840"/>
          <w:pgMar w:top="720" w:right="1440" w:bottom="720" w:left="1440" w:header="720" w:footer="432" w:gutter="0"/>
          <w:cols w:space="720"/>
          <w:noEndnote/>
          <w:docGrid w:linePitch="326"/>
        </w:sectPr>
      </w:pPr>
    </w:p>
    <w:p w14:paraId="621A813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3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3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3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4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4A"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4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4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4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4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AUDITEE’S CORRECTIVE ACTION PLAN</w:t>
      </w:r>
    </w:p>
    <w:p w14:paraId="621A814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AND / OR</w:t>
      </w:r>
    </w:p>
    <w:p w14:paraId="621A8150" w14:textId="77777777" w:rsidR="00E31C9E" w:rsidRPr="00B32FA8" w:rsidRDefault="00E31C9E" w:rsidP="00D1364E">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SUMMARY OF PRIOR FEDERAL AUDIT FINDINGS</w:t>
      </w:r>
    </w:p>
    <w:p w14:paraId="621A815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5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br w:type="page"/>
      </w:r>
    </w:p>
    <w:p w14:paraId="621A815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1"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08F844D8" w14:textId="5125FD72" w:rsidR="00D33C39"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(This page left blank intentionally)</w:t>
      </w:r>
    </w:p>
    <w:p w14:paraId="3F965398" w14:textId="63C84EB6"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16809A60" w14:textId="5C97D917"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48703C2B" w14:textId="57557E9C"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05E71DBD" w14:textId="60714F89"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76052C0F" w14:textId="018EC2F7"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5CDA1F26" w14:textId="46DB61A4"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93DB8A7" w14:textId="3E7F6054"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379F49FD" w14:textId="09C1F635"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710F0400" w14:textId="367391BE"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0AAAED82" w14:textId="0CE91887"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55EAF0F" w14:textId="138BFB04"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7C298AFC" w14:textId="455DA9FE"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354F4167" w14:textId="1FEF42C9"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38E1E945" w14:textId="00E4B082"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054152F" w14:textId="6E51D308"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5419DD68" w14:textId="20053409"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02A9F013" w14:textId="5BEAE8DB"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5DF40873" w14:textId="6CED9DFB"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72D28856" w14:textId="77777777" w:rsidR="00D33C39" w:rsidRPr="00B32FA8"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6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D" w14:textId="5D5E9EE2"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r w:rsidRPr="00B32FA8">
        <w:rPr>
          <w:rFonts w:ascii="Arial" w:hAnsi="Arial" w:cs="Arial"/>
          <w:sz w:val="20"/>
          <w:szCs w:val="20"/>
        </w:rPr>
        <w:lastRenderedPageBreak/>
        <w:tab/>
      </w:r>
      <w:r w:rsidRPr="00B32FA8">
        <w:rPr>
          <w:rFonts w:ascii="Arial" w:hAnsi="Arial" w:cs="Arial"/>
          <w:sz w:val="20"/>
          <w:szCs w:val="20"/>
        </w:rPr>
        <w:tab/>
      </w:r>
      <w:r w:rsidRPr="00B32FA8">
        <w:rPr>
          <w:rFonts w:ascii="Arial" w:hAnsi="Arial" w:cs="Arial"/>
          <w:sz w:val="20"/>
          <w:szCs w:val="20"/>
        </w:rPr>
        <w:tab/>
      </w:r>
      <w:r w:rsidRPr="00B32FA8">
        <w:rPr>
          <w:rFonts w:ascii="Arial" w:hAnsi="Arial" w:cs="Arial"/>
          <w:sz w:val="20"/>
          <w:szCs w:val="20"/>
        </w:rPr>
        <w:tab/>
      </w:r>
      <w:r w:rsidRPr="00B32FA8">
        <w:rPr>
          <w:rFonts w:ascii="Arial" w:hAnsi="Arial" w:cs="Arial"/>
          <w:sz w:val="20"/>
          <w:szCs w:val="20"/>
        </w:rPr>
        <w:tab/>
      </w:r>
      <w:r w:rsidRPr="00B32FA8">
        <w:rPr>
          <w:rFonts w:ascii="Arial" w:hAnsi="Arial" w:cs="Arial"/>
          <w:sz w:val="20"/>
          <w:szCs w:val="20"/>
        </w:rPr>
        <w:tab/>
      </w:r>
    </w:p>
    <w:p w14:paraId="12023DA3" w14:textId="77777777" w:rsidR="00D33C39" w:rsidRPr="00B32FA8"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rPr>
      </w:pPr>
    </w:p>
    <w:sectPr w:rsidR="00D33C39" w:rsidRPr="00B32FA8" w:rsidSect="002C188F">
      <w:headerReference w:type="even" r:id="rId244"/>
      <w:headerReference w:type="default" r:id="rId245"/>
      <w:headerReference w:type="first" r:id="rId246"/>
      <w:pgSz w:w="12240" w:h="15840"/>
      <w:pgMar w:top="720" w:right="1440" w:bottom="720" w:left="1440" w:header="720" w:footer="432"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DF683" w14:textId="77777777" w:rsidR="002223BB" w:rsidRDefault="002223BB">
      <w:r>
        <w:separator/>
      </w:r>
    </w:p>
  </w:endnote>
  <w:endnote w:type="continuationSeparator" w:id="0">
    <w:p w14:paraId="609C7FEA" w14:textId="77777777" w:rsidR="002223BB" w:rsidRDefault="00222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C9" w14:textId="77777777" w:rsidR="006105ED" w:rsidRPr="00221D10" w:rsidRDefault="006105ED" w:rsidP="00401A5C">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CB" w14:textId="4B9609F3" w:rsidR="006105ED" w:rsidRPr="008E2AC5" w:rsidRDefault="006105ED">
    <w:pPr>
      <w:pStyle w:val="Footer"/>
      <w:jc w:val="center"/>
      <w:rPr>
        <w:rFonts w:ascii="Arial" w:hAnsi="Arial" w:cs="Arial"/>
      </w:rPr>
    </w:pPr>
    <w:r w:rsidRPr="008E2AC5">
      <w:rPr>
        <w:rFonts w:ascii="Arial" w:hAnsi="Arial" w:cs="Arial"/>
      </w:rPr>
      <w:fldChar w:fldCharType="begin"/>
    </w:r>
    <w:r w:rsidRPr="008E2AC5">
      <w:rPr>
        <w:rFonts w:ascii="Arial" w:hAnsi="Arial" w:cs="Arial"/>
      </w:rPr>
      <w:instrText xml:space="preserve"> PAGE   \* MERGEFORMAT </w:instrText>
    </w:r>
    <w:r w:rsidRPr="008E2AC5">
      <w:rPr>
        <w:rFonts w:ascii="Arial" w:hAnsi="Arial" w:cs="Arial"/>
      </w:rPr>
      <w:fldChar w:fldCharType="separate"/>
    </w:r>
    <w:r w:rsidR="00AF1EEF">
      <w:rPr>
        <w:rFonts w:ascii="Arial" w:hAnsi="Arial" w:cs="Arial"/>
        <w:noProof/>
      </w:rPr>
      <w:t>2</w:t>
    </w:r>
    <w:r w:rsidRPr="008E2AC5">
      <w:rPr>
        <w:rFonts w:ascii="Arial" w:hAnsi="Arial" w:cs="Arial"/>
      </w:rPr>
      <w:fldChar w:fldCharType="end"/>
    </w:r>
  </w:p>
  <w:p w14:paraId="621A81CC" w14:textId="77777777" w:rsidR="006105ED" w:rsidRPr="00221D10" w:rsidRDefault="006105ED" w:rsidP="00401A5C">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CE" w14:textId="5CA8BE2C" w:rsidR="006105ED" w:rsidRPr="0002787E" w:rsidRDefault="006105ED" w:rsidP="00401A5C">
    <w:pPr>
      <w:pStyle w:val="Footer"/>
      <w:jc w:val="center"/>
      <w:rPr>
        <w:rFonts w:ascii="Arial" w:hAnsi="Arial" w:cs="Arial"/>
      </w:rPr>
    </w:pPr>
    <w:r w:rsidRPr="0002787E">
      <w:rPr>
        <w:rFonts w:ascii="Arial" w:hAnsi="Arial" w:cs="Arial"/>
      </w:rPr>
      <w:fldChar w:fldCharType="begin"/>
    </w:r>
    <w:r w:rsidRPr="0002787E">
      <w:rPr>
        <w:rFonts w:ascii="Arial" w:hAnsi="Arial" w:cs="Arial"/>
      </w:rPr>
      <w:instrText xml:space="preserve"> PAGE   \* MERGEFORMAT </w:instrText>
    </w:r>
    <w:r w:rsidRPr="0002787E">
      <w:rPr>
        <w:rFonts w:ascii="Arial" w:hAnsi="Arial" w:cs="Arial"/>
      </w:rPr>
      <w:fldChar w:fldCharType="separate"/>
    </w:r>
    <w:r w:rsidR="00AF1EEF">
      <w:rPr>
        <w:rFonts w:ascii="Arial" w:hAnsi="Arial" w:cs="Arial"/>
        <w:noProof/>
      </w:rPr>
      <w:t>19</w:t>
    </w:r>
    <w:r w:rsidRPr="0002787E">
      <w:rPr>
        <w:rFonts w:ascii="Arial" w:hAnsi="Arial"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DD" w14:textId="2B1A49C4" w:rsidR="006105ED" w:rsidRPr="008E2AC5" w:rsidRDefault="006105ED">
    <w:pPr>
      <w:pStyle w:val="Footer"/>
      <w:jc w:val="center"/>
      <w:rPr>
        <w:rFonts w:ascii="Arial" w:hAnsi="Arial" w:cs="Arial"/>
      </w:rPr>
    </w:pPr>
    <w:r w:rsidRPr="008E2AC5">
      <w:rPr>
        <w:rFonts w:ascii="Arial" w:hAnsi="Arial" w:cs="Arial"/>
      </w:rPr>
      <w:fldChar w:fldCharType="begin"/>
    </w:r>
    <w:r w:rsidRPr="008E2AC5">
      <w:rPr>
        <w:rFonts w:ascii="Arial" w:hAnsi="Arial" w:cs="Arial"/>
      </w:rPr>
      <w:instrText xml:space="preserve"> PAGE   \* MERGEFORMAT </w:instrText>
    </w:r>
    <w:r w:rsidRPr="008E2AC5">
      <w:rPr>
        <w:rFonts w:ascii="Arial" w:hAnsi="Arial" w:cs="Arial"/>
      </w:rPr>
      <w:fldChar w:fldCharType="separate"/>
    </w:r>
    <w:r w:rsidR="00AF1EEF">
      <w:rPr>
        <w:rFonts w:ascii="Arial" w:hAnsi="Arial" w:cs="Arial"/>
        <w:noProof/>
      </w:rPr>
      <w:t>29</w:t>
    </w:r>
    <w:r w:rsidRPr="008E2AC5">
      <w:rPr>
        <w:rFonts w:ascii="Arial" w:hAnsi="Arial" w:cs="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E5" w14:textId="35319120" w:rsidR="006105ED" w:rsidRPr="008E2AC5" w:rsidRDefault="006105ED" w:rsidP="00401A5C">
    <w:pPr>
      <w:pStyle w:val="Footer"/>
      <w:jc w:val="center"/>
      <w:rPr>
        <w:rFonts w:ascii="Arial" w:hAnsi="Arial" w:cs="Arial"/>
      </w:rPr>
    </w:pPr>
    <w:r w:rsidRPr="008E2AC5">
      <w:rPr>
        <w:rFonts w:ascii="Arial" w:hAnsi="Arial" w:cs="Arial"/>
      </w:rPr>
      <w:fldChar w:fldCharType="begin"/>
    </w:r>
    <w:r w:rsidRPr="008E2AC5">
      <w:rPr>
        <w:rFonts w:ascii="Arial" w:hAnsi="Arial" w:cs="Arial"/>
      </w:rPr>
      <w:instrText xml:space="preserve"> PAGE   \* MERGEFORMAT </w:instrText>
    </w:r>
    <w:r w:rsidRPr="008E2AC5">
      <w:rPr>
        <w:rFonts w:ascii="Arial" w:hAnsi="Arial" w:cs="Arial"/>
      </w:rPr>
      <w:fldChar w:fldCharType="separate"/>
    </w:r>
    <w:r w:rsidR="00AF1EEF">
      <w:rPr>
        <w:rFonts w:ascii="Arial" w:hAnsi="Arial" w:cs="Arial"/>
        <w:noProof/>
      </w:rPr>
      <w:t>114</w:t>
    </w:r>
    <w:r w:rsidRPr="008E2AC5">
      <w:rPr>
        <w:rFonts w:ascii="Arial" w:hAnsi="Arial"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ED" w14:textId="389357C1" w:rsidR="006105ED" w:rsidRPr="008E2AC5" w:rsidRDefault="006105ED" w:rsidP="00570DA8">
    <w:pPr>
      <w:pStyle w:val="Footer"/>
      <w:jc w:val="center"/>
      <w:rPr>
        <w:rFonts w:ascii="Arial" w:hAnsi="Arial" w:cs="Arial"/>
        <w:szCs w:val="16"/>
      </w:rPr>
    </w:pPr>
    <w:r w:rsidRPr="008E2AC5">
      <w:rPr>
        <w:rFonts w:ascii="Arial" w:hAnsi="Arial" w:cs="Arial"/>
      </w:rPr>
      <w:fldChar w:fldCharType="begin"/>
    </w:r>
    <w:r w:rsidRPr="008E2AC5">
      <w:rPr>
        <w:rFonts w:ascii="Arial" w:hAnsi="Arial" w:cs="Arial"/>
      </w:rPr>
      <w:instrText xml:space="preserve"> PAGE   \* MERGEFORMAT </w:instrText>
    </w:r>
    <w:r w:rsidRPr="008E2AC5">
      <w:rPr>
        <w:rFonts w:ascii="Arial" w:hAnsi="Arial" w:cs="Arial"/>
      </w:rPr>
      <w:fldChar w:fldCharType="separate"/>
    </w:r>
    <w:r w:rsidR="00AF1EEF">
      <w:rPr>
        <w:rFonts w:ascii="Arial" w:hAnsi="Arial" w:cs="Arial"/>
        <w:noProof/>
      </w:rPr>
      <w:t>116</w:t>
    </w:r>
    <w:r w:rsidRPr="008E2AC5">
      <w:rPr>
        <w:rFonts w:ascii="Arial" w:hAnsi="Arial" w:cs="Aria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EF" w14:textId="731646BA" w:rsidR="006105ED" w:rsidRPr="00731379" w:rsidRDefault="006105ED" w:rsidP="00570DA8">
    <w:pPr>
      <w:pStyle w:val="Footer"/>
      <w:jc w:val="center"/>
      <w:rPr>
        <w:rFonts w:ascii="Arial" w:hAnsi="Arial" w:cs="Arial"/>
        <w:sz w:val="16"/>
        <w:szCs w:val="16"/>
      </w:rPr>
    </w:pPr>
    <w:r w:rsidRPr="00731379">
      <w:rPr>
        <w:rFonts w:ascii="Arial" w:hAnsi="Arial" w:cs="Arial"/>
      </w:rPr>
      <w:fldChar w:fldCharType="begin"/>
    </w:r>
    <w:r w:rsidRPr="00731379">
      <w:rPr>
        <w:rFonts w:ascii="Arial" w:hAnsi="Arial" w:cs="Arial"/>
      </w:rPr>
      <w:instrText xml:space="preserve"> PAGE   \* MERGEFORMAT </w:instrText>
    </w:r>
    <w:r w:rsidRPr="00731379">
      <w:rPr>
        <w:rFonts w:ascii="Arial" w:hAnsi="Arial" w:cs="Arial"/>
      </w:rPr>
      <w:fldChar w:fldCharType="separate"/>
    </w:r>
    <w:r w:rsidR="00AF1EEF">
      <w:rPr>
        <w:rFonts w:ascii="Arial" w:hAnsi="Arial" w:cs="Arial"/>
        <w:noProof/>
      </w:rPr>
      <w:t>120</w:t>
    </w:r>
    <w:r w:rsidRPr="00731379">
      <w:rPr>
        <w:rFonts w:ascii="Arial" w:hAnsi="Arial" w:cs="Arial"/>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F2" w14:textId="5671ABEC" w:rsidR="006105ED" w:rsidRPr="00731379" w:rsidRDefault="006105ED" w:rsidP="00570DA8">
    <w:pPr>
      <w:pStyle w:val="Footer"/>
      <w:jc w:val="center"/>
      <w:rPr>
        <w:rFonts w:ascii="Arial" w:hAnsi="Arial" w:cs="Arial"/>
      </w:rPr>
    </w:pPr>
    <w:r w:rsidRPr="00731379">
      <w:rPr>
        <w:rFonts w:ascii="Arial" w:hAnsi="Arial" w:cs="Arial"/>
      </w:rPr>
      <w:fldChar w:fldCharType="begin"/>
    </w:r>
    <w:r w:rsidRPr="00731379">
      <w:rPr>
        <w:rFonts w:ascii="Arial" w:hAnsi="Arial" w:cs="Arial"/>
      </w:rPr>
      <w:instrText xml:space="preserve"> PAGE   \* MERGEFORMAT </w:instrText>
    </w:r>
    <w:r w:rsidRPr="00731379">
      <w:rPr>
        <w:rFonts w:ascii="Arial" w:hAnsi="Arial" w:cs="Arial"/>
      </w:rPr>
      <w:fldChar w:fldCharType="separate"/>
    </w:r>
    <w:r w:rsidR="00AF1EEF">
      <w:rPr>
        <w:rFonts w:ascii="Arial" w:hAnsi="Arial" w:cs="Arial"/>
        <w:noProof/>
      </w:rPr>
      <w:t>128</w:t>
    </w:r>
    <w:r w:rsidRPr="00731379">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0538B" w14:textId="77777777" w:rsidR="002223BB" w:rsidRDefault="002223BB">
      <w:r>
        <w:separator/>
      </w:r>
    </w:p>
  </w:footnote>
  <w:footnote w:type="continuationSeparator" w:id="0">
    <w:p w14:paraId="49247354" w14:textId="77777777" w:rsidR="002223BB" w:rsidRDefault="002223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36429" w14:textId="3DED1FC7" w:rsidR="006105ED" w:rsidRDefault="006105E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F5BD4" w14:textId="22925E47" w:rsidR="006105ED" w:rsidRDefault="006105E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D6" w14:textId="64379CE3" w:rsidR="006105ED" w:rsidRPr="00E737A6" w:rsidRDefault="006105ED" w:rsidP="000B6C8A">
    <w:pPr>
      <w:ind w:right="-432"/>
      <w:jc w:val="center"/>
      <w:rPr>
        <w:rFonts w:ascii="Arial" w:hAnsi="Arial" w:cs="Arial"/>
        <w:sz w:val="20"/>
        <w:szCs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442F2" w14:textId="48A950ED" w:rsidR="006105ED" w:rsidRDefault="006105E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00D1D" w14:textId="146F66EA" w:rsidR="006105ED" w:rsidRDefault="006105E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D7" w14:textId="10CBCB85" w:rsidR="006105ED" w:rsidRPr="004B50E7" w:rsidRDefault="006105ED" w:rsidP="004B50E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63D3F" w14:textId="448A9B2A" w:rsidR="006105ED" w:rsidRDefault="006105E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EA62A" w14:textId="6731E466" w:rsidR="006105ED" w:rsidRDefault="006105E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D8" w14:textId="0014152B" w:rsidR="006105ED" w:rsidRDefault="006105ED" w:rsidP="00CD1BAD">
    <w:pPr>
      <w:pStyle w:val="Header"/>
      <w:jc w:val="center"/>
      <w:rPr>
        <w:rFonts w:ascii="Times New Roman" w:hAnsi="Times New Roman" w:cs="Times New Roman"/>
        <w:sz w:val="20"/>
        <w:szCs w:val="20"/>
      </w:rPr>
    </w:pPr>
    <w:r w:rsidRPr="00E737A6">
      <w:rPr>
        <w:rFonts w:ascii="Arial" w:hAnsi="Arial" w:cs="Arial"/>
        <w:i/>
        <w:color w:val="548DD4"/>
        <w:sz w:val="20"/>
        <w:szCs w:val="20"/>
      </w:rPr>
      <w:t>[INPUT]</w:t>
    </w:r>
    <w:r w:rsidRPr="00E737A6">
      <w:rPr>
        <w:rFonts w:ascii="Arial" w:hAnsi="Arial" w:cs="Arial"/>
        <w:sz w:val="20"/>
        <w:szCs w:val="20"/>
      </w:rPr>
      <w:t xml:space="preserve"> SCHOOL DISTRICT</w:t>
    </w:r>
  </w:p>
  <w:p w14:paraId="621A81D9" w14:textId="77777777" w:rsidR="006105ED" w:rsidRDefault="006105ED" w:rsidP="00CD1BAD">
    <w:pPr>
      <w:pStyle w:val="Header"/>
      <w:jc w:val="center"/>
      <w:rPr>
        <w:rFonts w:ascii="Times New Roman" w:hAnsi="Times New Roman" w:cs="Times New Roman"/>
        <w:sz w:val="20"/>
        <w:szCs w:val="20"/>
      </w:rPr>
    </w:pPr>
  </w:p>
  <w:p w14:paraId="621A81DA" w14:textId="77777777" w:rsidR="006105ED" w:rsidRPr="00E737A6" w:rsidRDefault="006105ED" w:rsidP="00CD1BAD">
    <w:pPr>
      <w:pStyle w:val="Header"/>
      <w:jc w:val="center"/>
      <w:rPr>
        <w:rFonts w:ascii="Arial" w:hAnsi="Arial" w:cs="Arial"/>
        <w:sz w:val="20"/>
        <w:szCs w:val="20"/>
      </w:rPr>
    </w:pPr>
    <w:r w:rsidRPr="00E737A6">
      <w:rPr>
        <w:rFonts w:ascii="Arial" w:hAnsi="Arial" w:cs="Arial"/>
        <w:sz w:val="20"/>
        <w:szCs w:val="20"/>
      </w:rPr>
      <w:t>Notes to the Financial Statements</w:t>
    </w:r>
  </w:p>
  <w:p w14:paraId="621A81DB" w14:textId="00B492AC" w:rsidR="006105ED" w:rsidRPr="00E737A6" w:rsidRDefault="006105ED" w:rsidP="00CD1BAD">
    <w:pPr>
      <w:pStyle w:val="Header"/>
      <w:jc w:val="center"/>
      <w:rPr>
        <w:rFonts w:ascii="Arial" w:hAnsi="Arial" w:cs="Arial"/>
        <w:sz w:val="20"/>
        <w:szCs w:val="20"/>
      </w:rPr>
    </w:pPr>
    <w:r w:rsidRPr="00E737A6">
      <w:rPr>
        <w:rFonts w:ascii="Arial" w:hAnsi="Arial" w:cs="Arial"/>
        <w:sz w:val="20"/>
        <w:szCs w:val="20"/>
      </w:rPr>
      <w:t xml:space="preserve">For Year Ended June 30, </w:t>
    </w:r>
    <w:r w:rsidR="002C107F">
      <w:rPr>
        <w:rFonts w:ascii="Arial" w:hAnsi="Arial" w:cs="Arial"/>
        <w:sz w:val="20"/>
        <w:szCs w:val="20"/>
      </w:rPr>
      <w:t>2024</w:t>
    </w:r>
  </w:p>
  <w:p w14:paraId="621A81DC" w14:textId="77777777" w:rsidR="006105ED" w:rsidRPr="004B50E7" w:rsidRDefault="006105ED" w:rsidP="004B50E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7A42E" w14:textId="754B5CBE" w:rsidR="006105ED" w:rsidRDefault="006105E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4B5C3" w14:textId="57C29381" w:rsidR="006105ED" w:rsidRDefault="006105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CA" w14:textId="4CE8FD11" w:rsidR="006105ED" w:rsidRPr="00497F28" w:rsidRDefault="006105ED" w:rsidP="00221D10">
    <w:pPr>
      <w:jc w:val="center"/>
      <w:rPr>
        <w:rFonts w:ascii="Arial" w:hAnsi="Arial" w:cs="Arial"/>
        <w:sz w:val="20"/>
        <w:szCs w:val="2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DE" w14:textId="5EA195A0" w:rsidR="006105ED" w:rsidRPr="009C021B" w:rsidRDefault="006105ED" w:rsidP="009C021B">
    <w:pPr>
      <w:pStyle w:val="Header"/>
      <w:jc w:val="center"/>
      <w:rPr>
        <w:rFonts w:ascii="Times New Roman" w:hAnsi="Times New Roman" w:cs="Times New Roman"/>
        <w:sz w:val="20"/>
        <w:szCs w:val="2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E45EE" w14:textId="1D7CCC9E" w:rsidR="006105ED" w:rsidRDefault="006105E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85EDE" w14:textId="353E9150" w:rsidR="006105ED" w:rsidRDefault="006105ED">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939B2" w14:textId="1A58B733" w:rsidR="006105ED" w:rsidRPr="00E737A6" w:rsidRDefault="006105ED" w:rsidP="001D21E5">
    <w:pPr>
      <w:jc w:val="center"/>
      <w:rPr>
        <w:rFonts w:ascii="Arial" w:hAnsi="Arial" w:cs="Arial"/>
      </w:rPr>
    </w:pPr>
    <w:r>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7C76E" w14:textId="77F60C30" w:rsidR="006105ED" w:rsidRDefault="006105ED">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4D9E8" w14:textId="4ED579BD" w:rsidR="006105ED" w:rsidRDefault="006105ED">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E4" w14:textId="77777777" w:rsidR="006105ED" w:rsidRPr="00D6303C" w:rsidRDefault="006105ED" w:rsidP="00D6303C">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10DD7" w14:textId="4F5A1B48" w:rsidR="006105ED" w:rsidRDefault="006105ED">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3E1A4" w14:textId="0730E4E9" w:rsidR="006105ED" w:rsidRDefault="006105ED">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E6" w14:textId="79CA60F5" w:rsidR="006105ED" w:rsidRPr="00382A46" w:rsidRDefault="006105ED" w:rsidP="00382A46">
    <w:pPr>
      <w:pStyle w:val="Header"/>
      <w:jc w:val="center"/>
      <w:rPr>
        <w:rFonts w:ascii="Times New Roman" w:hAnsi="Times New Roman" w:cs="Times New Roman"/>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504F7" w14:textId="4A47C213" w:rsidR="006105ED" w:rsidRDefault="006105ED">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72157" w14:textId="5D54543F" w:rsidR="006105ED" w:rsidRDefault="006105ED">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D2DD2" w14:textId="072D5155" w:rsidR="006105ED" w:rsidRDefault="006105ED">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E7" w14:textId="7095CFA4" w:rsidR="006105ED" w:rsidRPr="00C624D8" w:rsidRDefault="006105ED" w:rsidP="00C624D8">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40760" w14:textId="63F69E8C" w:rsidR="006105ED" w:rsidRDefault="006105ED">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70F5A" w14:textId="32FFE840" w:rsidR="006105ED" w:rsidRDefault="006105ED" w:rsidP="00D82FF8">
    <w:pPr>
      <w:pStyle w:val="Header"/>
      <w:jc w:val="center"/>
    </w:pPr>
    <w:r w:rsidRPr="00D82FF8">
      <w:rPr>
        <w:i/>
        <w:color w:val="548DD4" w:themeColor="text2" w:themeTint="99"/>
      </w:rPr>
      <w:t>[INPUT]</w:t>
    </w:r>
    <w:r>
      <w:rPr>
        <w:color w:val="548DD4" w:themeColor="text2" w:themeTint="99"/>
      </w:rPr>
      <w:t xml:space="preserve"> </w:t>
    </w:r>
    <w:r>
      <w:t>SCHOOL DISTRICT</w:t>
    </w:r>
  </w:p>
  <w:p w14:paraId="1E7DA4C9" w14:textId="2F66A4BB" w:rsidR="006105ED" w:rsidRDefault="006105ED" w:rsidP="00D82FF8">
    <w:pPr>
      <w:pStyle w:val="Header"/>
      <w:jc w:val="center"/>
    </w:pPr>
  </w:p>
  <w:p w14:paraId="0FCA66E3" w14:textId="635FD2A4" w:rsidR="006105ED" w:rsidRDefault="006105ED" w:rsidP="00D82FF8">
    <w:pPr>
      <w:pStyle w:val="Header"/>
      <w:jc w:val="center"/>
    </w:pPr>
    <w:r>
      <w:t>Notes to the Supplementary Information</w:t>
    </w:r>
  </w:p>
  <w:p w14:paraId="6E20BA69" w14:textId="781A1867" w:rsidR="006105ED" w:rsidRDefault="006105ED" w:rsidP="00D82FF8">
    <w:pPr>
      <w:pStyle w:val="Header"/>
      <w:jc w:val="center"/>
    </w:pPr>
    <w:r>
      <w:t xml:space="preserve">For the Year Ended June 30, </w:t>
    </w:r>
    <w:r w:rsidR="002C107F">
      <w:t>2024</w:t>
    </w:r>
  </w:p>
  <w:p w14:paraId="6CFD9BA8" w14:textId="77777777" w:rsidR="006105ED" w:rsidRPr="00D82FF8" w:rsidRDefault="006105ED" w:rsidP="00D82FF8">
    <w:pPr>
      <w:pStyle w:val="Header"/>
      <w:jc w:val="center"/>
    </w:pPr>
  </w:p>
  <w:p w14:paraId="5660A675" w14:textId="77777777" w:rsidR="006105ED" w:rsidRPr="00C624D8" w:rsidRDefault="006105ED" w:rsidP="00C624D8">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2CCDC" w14:textId="797AD667" w:rsidR="006105ED" w:rsidRDefault="006105ED">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E8" w14:textId="78803124" w:rsidR="006105ED" w:rsidRPr="00C624D8" w:rsidRDefault="006105ED" w:rsidP="00C624D8">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7CA84" w14:textId="3E4BB566" w:rsidR="006105ED" w:rsidRDefault="006105ED">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16C7D" w14:textId="77B532A6" w:rsidR="006105ED" w:rsidRDefault="006105ED">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E9" w14:textId="7D64F11A" w:rsidR="006105ED" w:rsidRPr="00382A46" w:rsidRDefault="006105ED" w:rsidP="00382A46">
    <w:pPr>
      <w:pStyle w:val="Header"/>
      <w:jc w:val="center"/>
      <w:rPr>
        <w:rFonts w:ascii="Times New Roman" w:hAnsi="Times New Roman" w:cs="Times New Roman"/>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3F9C1" w14:textId="64CB583B" w:rsidR="006105ED" w:rsidRDefault="006105ED">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D75A6" w14:textId="68EA185A" w:rsidR="006105ED" w:rsidRDefault="006105ED">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59A47" w14:textId="3CAB8E16" w:rsidR="006105ED" w:rsidRDefault="006105ED">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EA" w14:textId="1C76AB46" w:rsidR="006105ED" w:rsidRDefault="006105E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1A749" w14:textId="24827ABE" w:rsidR="006105ED" w:rsidRDefault="006105ED">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19945" w14:textId="71DBDE46" w:rsidR="006105ED" w:rsidRDefault="006105ED">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EB" w14:textId="1AEB11F4" w:rsidR="006105ED" w:rsidRDefault="006105ED" w:rsidP="00FD5EB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E3ED0" w14:textId="0F9568A3" w:rsidR="006105ED" w:rsidRDefault="006105ED">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B7D48" w14:textId="28B962BF" w:rsidR="006105ED" w:rsidRDefault="006105ED">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EC" w14:textId="6B0DF7CD" w:rsidR="006105ED" w:rsidRPr="00382A46" w:rsidRDefault="006105ED" w:rsidP="00382A46">
    <w:pPr>
      <w:pStyle w:val="Header"/>
      <w:jc w:val="center"/>
      <w:rPr>
        <w:rFonts w:ascii="Times New Roman" w:hAnsi="Times New Roman" w:cs="Times New Roman"/>
        <w:sz w:val="20"/>
        <w:szCs w:val="20"/>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CB03E" w14:textId="471C6E1E" w:rsidR="006105ED" w:rsidRDefault="006105E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CD" w14:textId="6804BCFA" w:rsidR="006105ED" w:rsidRPr="00497F28" w:rsidRDefault="006105ED" w:rsidP="00401A5C">
    <w:pPr>
      <w:spacing w:line="480" w:lineRule="auto"/>
      <w:ind w:right="-432"/>
      <w:jc w:val="center"/>
      <w:rPr>
        <w:rFonts w:ascii="Arial" w:hAnsi="Arial" w:cs="Arial"/>
        <w:sz w:val="20"/>
        <w:szCs w:val="20"/>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3598B" w14:textId="19AE136F" w:rsidR="006105ED" w:rsidRDefault="006105ED">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EE" w14:textId="462C4185" w:rsidR="006105ED" w:rsidRPr="00382A46" w:rsidRDefault="006105ED" w:rsidP="00382A46">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D5701" w14:textId="11E85914" w:rsidR="006105ED" w:rsidRDefault="006105ED">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44CB3" w14:textId="18BAB1F2" w:rsidR="006105ED" w:rsidRDefault="006105ED">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F0" w14:textId="4D495061" w:rsidR="006105ED" w:rsidRDefault="006105ED"/>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38659" w14:textId="2ADA6E00" w:rsidR="006105ED" w:rsidRDefault="006105ED">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861F5" w14:textId="027741E6" w:rsidR="006105ED" w:rsidRDefault="006105ED">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F1" w14:textId="3427D1FF" w:rsidR="006105ED" w:rsidRPr="00382A46" w:rsidRDefault="006105ED" w:rsidP="00382A46">
    <w:pPr>
      <w:pStyle w:val="Header"/>
      <w:jc w:val="center"/>
      <w:rPr>
        <w:rFonts w:ascii="Times New Roman" w:hAnsi="Times New Roman" w:cs="Times New Roman"/>
        <w:sz w:val="20"/>
        <w:szCs w:val="20"/>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A29F5" w14:textId="109D6D50" w:rsidR="006105ED" w:rsidRDefault="006105ED">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C1277" w14:textId="584B9D9D" w:rsidR="006105ED" w:rsidRDefault="006105E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C4998" w14:textId="214164F9" w:rsidR="006105ED" w:rsidRDefault="006105ED">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F3" w14:textId="67EA8718" w:rsidR="006105ED" w:rsidRPr="00A71444" w:rsidRDefault="006105ED" w:rsidP="00382A46">
    <w:pPr>
      <w:pStyle w:val="Header"/>
      <w:jc w:val="center"/>
      <w:rPr>
        <w:rFonts w:ascii="Arial" w:hAnsi="Arial" w:cs="Arial"/>
        <w:sz w:val="20"/>
        <w:szCs w:val="20"/>
      </w:rPr>
    </w:pPr>
    <w:r w:rsidRPr="00A71444">
      <w:rPr>
        <w:rFonts w:ascii="Arial" w:hAnsi="Arial" w:cs="Arial"/>
        <w:i/>
        <w:color w:val="0070C0"/>
        <w:sz w:val="20"/>
        <w:szCs w:val="20"/>
      </w:rPr>
      <w:t>[INPUT]</w:t>
    </w:r>
    <w:r w:rsidRPr="00A71444">
      <w:rPr>
        <w:rFonts w:ascii="Arial" w:hAnsi="Arial" w:cs="Arial"/>
        <w:sz w:val="20"/>
        <w:szCs w:val="20"/>
      </w:rPr>
      <w:t xml:space="preserve"> SCHOOL DISTRICT</w:t>
    </w:r>
  </w:p>
  <w:p w14:paraId="621A81F4" w14:textId="77777777" w:rsidR="006105ED" w:rsidRPr="00A71444" w:rsidRDefault="006105ED" w:rsidP="00382A46">
    <w:pPr>
      <w:pStyle w:val="Header"/>
      <w:jc w:val="center"/>
      <w:rPr>
        <w:rFonts w:ascii="Arial" w:hAnsi="Arial" w:cs="Arial"/>
        <w:sz w:val="20"/>
        <w:szCs w:val="20"/>
      </w:rPr>
    </w:pPr>
  </w:p>
  <w:p w14:paraId="621A81F5" w14:textId="77777777" w:rsidR="006105ED" w:rsidRPr="00A71444" w:rsidRDefault="006105ED" w:rsidP="00382A46">
    <w:pPr>
      <w:pStyle w:val="Header"/>
      <w:jc w:val="center"/>
      <w:rPr>
        <w:rFonts w:ascii="Arial" w:hAnsi="Arial" w:cs="Arial"/>
        <w:sz w:val="20"/>
        <w:szCs w:val="20"/>
      </w:rPr>
    </w:pPr>
    <w:r w:rsidRPr="00A71444">
      <w:rPr>
        <w:rFonts w:ascii="Arial" w:hAnsi="Arial" w:cs="Arial"/>
        <w:sz w:val="20"/>
        <w:szCs w:val="20"/>
      </w:rPr>
      <w:t>Schedule of Findings and Questioned Costs</w:t>
    </w:r>
  </w:p>
  <w:p w14:paraId="621A81F6" w14:textId="2285BEE0" w:rsidR="006105ED" w:rsidRPr="00A71444" w:rsidRDefault="006105ED" w:rsidP="00382A46">
    <w:pPr>
      <w:pStyle w:val="Header"/>
      <w:jc w:val="center"/>
      <w:rPr>
        <w:rFonts w:ascii="Arial" w:hAnsi="Arial" w:cs="Arial"/>
        <w:sz w:val="20"/>
        <w:szCs w:val="20"/>
      </w:rPr>
    </w:pPr>
    <w:r w:rsidRPr="00A71444">
      <w:rPr>
        <w:rFonts w:ascii="Arial" w:hAnsi="Arial" w:cs="Arial"/>
        <w:sz w:val="20"/>
        <w:szCs w:val="20"/>
      </w:rPr>
      <w:t xml:space="preserve">For the Year Ended June 30, </w:t>
    </w:r>
    <w:r w:rsidR="002C107F">
      <w:rPr>
        <w:rFonts w:ascii="Arial" w:hAnsi="Arial" w:cs="Arial"/>
        <w:sz w:val="20"/>
        <w:szCs w:val="20"/>
      </w:rPr>
      <w:t>2024</w:t>
    </w:r>
  </w:p>
  <w:p w14:paraId="621A81F7" w14:textId="77777777" w:rsidR="006105ED" w:rsidRDefault="006105ED"/>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A8677" w14:textId="76AFFB61" w:rsidR="006105ED" w:rsidRDefault="006105ED">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A2BCB" w14:textId="5A715F1B" w:rsidR="006105ED" w:rsidRDefault="006105ED">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F8" w14:textId="4A5A7C0E" w:rsidR="006105ED" w:rsidRDefault="006105ED" w:rsidP="00382A46">
    <w:pPr>
      <w:pStyle w:val="Header"/>
      <w:jc w:val="center"/>
      <w:rPr>
        <w:rFonts w:ascii="Times New Roman" w:hAnsi="Times New Roman" w:cs="Times New Roman"/>
        <w:sz w:val="20"/>
        <w:szCs w:val="20"/>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4B616" w14:textId="2B4D959D" w:rsidR="006105ED" w:rsidRDefault="006105E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80611" w14:textId="4A9ECF34" w:rsidR="006105ED" w:rsidRDefault="006105E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D5" w14:textId="497FD8B4" w:rsidR="006105ED" w:rsidRPr="00E737A6" w:rsidRDefault="006105ED" w:rsidP="00C133F1">
    <w:pPr>
      <w:jc w:val="center"/>
      <w:rPr>
        <w:rFonts w:ascii="Arial" w:hAnsi="Arial" w:cs="Arial"/>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88D7D" w14:textId="173AECE5" w:rsidR="006105ED" w:rsidRDefault="006105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44EB8"/>
    <w:multiLevelType w:val="hybridMultilevel"/>
    <w:tmpl w:val="7ADEFE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62316BB"/>
    <w:multiLevelType w:val="hybridMultilevel"/>
    <w:tmpl w:val="22A8E936"/>
    <w:lvl w:ilvl="0" w:tplc="2A9C05EA">
      <w:start w:val="2"/>
      <w:numFmt w:val="decimal"/>
      <w:lvlText w:val="(%1)"/>
      <w:lvlJc w:val="left"/>
      <w:pPr>
        <w:ind w:left="630" w:hanging="360"/>
      </w:pPr>
      <w:rPr>
        <w:rFonts w:ascii="Times New Roman" w:hAnsi="Times New Roman" w:cs="Times New Roman" w:hint="default"/>
        <w:b w:val="0"/>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A377F24"/>
    <w:multiLevelType w:val="hybridMultilevel"/>
    <w:tmpl w:val="B95EC66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E31B67"/>
    <w:multiLevelType w:val="hybridMultilevel"/>
    <w:tmpl w:val="D7C89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9F3D8F"/>
    <w:multiLevelType w:val="hybridMultilevel"/>
    <w:tmpl w:val="1FA68F72"/>
    <w:lvl w:ilvl="0" w:tplc="EC0AC098">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5" w15:restartNumberingAfterBreak="0">
    <w:nsid w:val="12ED3277"/>
    <w:multiLevelType w:val="hybridMultilevel"/>
    <w:tmpl w:val="1FA68F72"/>
    <w:lvl w:ilvl="0" w:tplc="EC0AC098">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6" w15:restartNumberingAfterBreak="0">
    <w:nsid w:val="14506C15"/>
    <w:multiLevelType w:val="hybridMultilevel"/>
    <w:tmpl w:val="763EC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4022B8"/>
    <w:multiLevelType w:val="hybridMultilevel"/>
    <w:tmpl w:val="9D5AF562"/>
    <w:lvl w:ilvl="0" w:tplc="30E8A476">
      <w:start w:val="1"/>
      <w:numFmt w:val="bullet"/>
      <w:lvlText w:val=""/>
      <w:lvlJc w:val="left"/>
      <w:pPr>
        <w:ind w:left="720" w:hanging="360"/>
      </w:pPr>
      <w:rPr>
        <w:rFonts w:ascii="Symbol" w:hAnsi="Symbol" w:hint="default"/>
        <w:color w:val="548DD4" w:themeColor="text2" w:themeTint="9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C5A5AAF"/>
    <w:multiLevelType w:val="hybridMultilevel"/>
    <w:tmpl w:val="81B0E2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9F26C1"/>
    <w:multiLevelType w:val="hybridMultilevel"/>
    <w:tmpl w:val="1FA68F72"/>
    <w:lvl w:ilvl="0" w:tplc="EC0AC098">
      <w:start w:val="1"/>
      <w:numFmt w:val="decimal"/>
      <w:lvlText w:val="%1."/>
      <w:lvlJc w:val="left"/>
      <w:pPr>
        <w:ind w:left="2610" w:hanging="360"/>
      </w:pPr>
      <w:rPr>
        <w:rFonts w:cs="Times New Roman" w:hint="default"/>
      </w:rPr>
    </w:lvl>
    <w:lvl w:ilvl="1" w:tplc="04090019" w:tentative="1">
      <w:start w:val="1"/>
      <w:numFmt w:val="lowerLetter"/>
      <w:lvlText w:val="%2."/>
      <w:lvlJc w:val="left"/>
      <w:pPr>
        <w:ind w:left="3330" w:hanging="360"/>
      </w:pPr>
      <w:rPr>
        <w:rFonts w:cs="Times New Roman"/>
      </w:rPr>
    </w:lvl>
    <w:lvl w:ilvl="2" w:tplc="0409001B" w:tentative="1">
      <w:start w:val="1"/>
      <w:numFmt w:val="lowerRoman"/>
      <w:lvlText w:val="%3."/>
      <w:lvlJc w:val="right"/>
      <w:pPr>
        <w:ind w:left="4050" w:hanging="180"/>
      </w:pPr>
      <w:rPr>
        <w:rFonts w:cs="Times New Roman"/>
      </w:rPr>
    </w:lvl>
    <w:lvl w:ilvl="3" w:tplc="0409000F" w:tentative="1">
      <w:start w:val="1"/>
      <w:numFmt w:val="decimal"/>
      <w:lvlText w:val="%4."/>
      <w:lvlJc w:val="left"/>
      <w:pPr>
        <w:ind w:left="4770" w:hanging="360"/>
      </w:pPr>
      <w:rPr>
        <w:rFonts w:cs="Times New Roman"/>
      </w:rPr>
    </w:lvl>
    <w:lvl w:ilvl="4" w:tplc="04090019" w:tentative="1">
      <w:start w:val="1"/>
      <w:numFmt w:val="lowerLetter"/>
      <w:lvlText w:val="%5."/>
      <w:lvlJc w:val="left"/>
      <w:pPr>
        <w:ind w:left="5490" w:hanging="360"/>
      </w:pPr>
      <w:rPr>
        <w:rFonts w:cs="Times New Roman"/>
      </w:rPr>
    </w:lvl>
    <w:lvl w:ilvl="5" w:tplc="0409001B" w:tentative="1">
      <w:start w:val="1"/>
      <w:numFmt w:val="lowerRoman"/>
      <w:lvlText w:val="%6."/>
      <w:lvlJc w:val="right"/>
      <w:pPr>
        <w:ind w:left="6210" w:hanging="180"/>
      </w:pPr>
      <w:rPr>
        <w:rFonts w:cs="Times New Roman"/>
      </w:rPr>
    </w:lvl>
    <w:lvl w:ilvl="6" w:tplc="0409000F" w:tentative="1">
      <w:start w:val="1"/>
      <w:numFmt w:val="decimal"/>
      <w:lvlText w:val="%7."/>
      <w:lvlJc w:val="left"/>
      <w:pPr>
        <w:ind w:left="6930" w:hanging="360"/>
      </w:pPr>
      <w:rPr>
        <w:rFonts w:cs="Times New Roman"/>
      </w:rPr>
    </w:lvl>
    <w:lvl w:ilvl="7" w:tplc="04090019" w:tentative="1">
      <w:start w:val="1"/>
      <w:numFmt w:val="lowerLetter"/>
      <w:lvlText w:val="%8."/>
      <w:lvlJc w:val="left"/>
      <w:pPr>
        <w:ind w:left="7650" w:hanging="360"/>
      </w:pPr>
      <w:rPr>
        <w:rFonts w:cs="Times New Roman"/>
      </w:rPr>
    </w:lvl>
    <w:lvl w:ilvl="8" w:tplc="0409001B" w:tentative="1">
      <w:start w:val="1"/>
      <w:numFmt w:val="lowerRoman"/>
      <w:lvlText w:val="%9."/>
      <w:lvlJc w:val="right"/>
      <w:pPr>
        <w:ind w:left="8370" w:hanging="180"/>
      </w:pPr>
      <w:rPr>
        <w:rFonts w:cs="Times New Roman"/>
      </w:rPr>
    </w:lvl>
  </w:abstractNum>
  <w:abstractNum w:abstractNumId="10" w15:restartNumberingAfterBreak="0">
    <w:nsid w:val="228A4498"/>
    <w:multiLevelType w:val="hybridMultilevel"/>
    <w:tmpl w:val="7F487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E8705C"/>
    <w:multiLevelType w:val="hybridMultilevel"/>
    <w:tmpl w:val="799A7318"/>
    <w:lvl w:ilvl="0" w:tplc="35B4C2D2">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2" w15:restartNumberingAfterBreak="0">
    <w:nsid w:val="2DC6487A"/>
    <w:multiLevelType w:val="hybridMultilevel"/>
    <w:tmpl w:val="47DE8D62"/>
    <w:lvl w:ilvl="0" w:tplc="9BA458D4">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3" w15:restartNumberingAfterBreak="0">
    <w:nsid w:val="3863705D"/>
    <w:multiLevelType w:val="hybridMultilevel"/>
    <w:tmpl w:val="70947140"/>
    <w:lvl w:ilvl="0" w:tplc="CD4A11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B630231"/>
    <w:multiLevelType w:val="hybridMultilevel"/>
    <w:tmpl w:val="8B54A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D64A0F"/>
    <w:multiLevelType w:val="hybridMultilevel"/>
    <w:tmpl w:val="DCF2B342"/>
    <w:lvl w:ilvl="0" w:tplc="EC0AC098">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6" w15:restartNumberingAfterBreak="0">
    <w:nsid w:val="400836B9"/>
    <w:multiLevelType w:val="hybridMultilevel"/>
    <w:tmpl w:val="4C9C775A"/>
    <w:lvl w:ilvl="0" w:tplc="EA708E44">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15:restartNumberingAfterBreak="0">
    <w:nsid w:val="42487F1A"/>
    <w:multiLevelType w:val="hybridMultilevel"/>
    <w:tmpl w:val="4046458E"/>
    <w:lvl w:ilvl="0" w:tplc="17B028B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5E7532"/>
    <w:multiLevelType w:val="hybridMultilevel"/>
    <w:tmpl w:val="BBBEDF2E"/>
    <w:lvl w:ilvl="0" w:tplc="271A9236">
      <w:start w:val="1"/>
      <w:numFmt w:val="decimal"/>
      <w:lvlText w:val="(%1)"/>
      <w:lvlJc w:val="left"/>
      <w:pPr>
        <w:ind w:left="1110" w:hanging="7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605A80"/>
    <w:multiLevelType w:val="hybridMultilevel"/>
    <w:tmpl w:val="4992D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FA3026"/>
    <w:multiLevelType w:val="hybridMultilevel"/>
    <w:tmpl w:val="9D0A3A3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163F65"/>
    <w:multiLevelType w:val="hybridMultilevel"/>
    <w:tmpl w:val="D8D63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7753A5"/>
    <w:multiLevelType w:val="hybridMultilevel"/>
    <w:tmpl w:val="1FA68F72"/>
    <w:lvl w:ilvl="0" w:tplc="EC0AC098">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3" w15:restartNumberingAfterBreak="0">
    <w:nsid w:val="569A0A5E"/>
    <w:multiLevelType w:val="hybridMultilevel"/>
    <w:tmpl w:val="94F02140"/>
    <w:lvl w:ilvl="0" w:tplc="C3DA0492">
      <w:start w:val="1"/>
      <w:numFmt w:val="upperLetter"/>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57A1064E"/>
    <w:multiLevelType w:val="hybridMultilevel"/>
    <w:tmpl w:val="35464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364E96"/>
    <w:multiLevelType w:val="multilevel"/>
    <w:tmpl w:val="2BFE356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6" w15:restartNumberingAfterBreak="0">
    <w:nsid w:val="62E41FCA"/>
    <w:multiLevelType w:val="hybridMultilevel"/>
    <w:tmpl w:val="1FA68F72"/>
    <w:lvl w:ilvl="0" w:tplc="EC0AC098">
      <w:start w:val="1"/>
      <w:numFmt w:val="decimal"/>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7" w15:restartNumberingAfterBreak="0">
    <w:nsid w:val="657F1858"/>
    <w:multiLevelType w:val="hybridMultilevel"/>
    <w:tmpl w:val="244832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9E6762A"/>
    <w:multiLevelType w:val="hybridMultilevel"/>
    <w:tmpl w:val="D1E86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EB0B04"/>
    <w:multiLevelType w:val="hybridMultilevel"/>
    <w:tmpl w:val="724C3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8F31D0"/>
    <w:multiLevelType w:val="hybridMultilevel"/>
    <w:tmpl w:val="7DBE73FA"/>
    <w:lvl w:ilvl="0" w:tplc="EC0AC098">
      <w:start w:val="1"/>
      <w:numFmt w:val="decimal"/>
      <w:lvlText w:val="%1."/>
      <w:lvlJc w:val="left"/>
      <w:pPr>
        <w:ind w:left="180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6"/>
  </w:num>
  <w:num w:numId="2">
    <w:abstractNumId w:val="26"/>
  </w:num>
  <w:num w:numId="3">
    <w:abstractNumId w:val="9"/>
  </w:num>
  <w:num w:numId="4">
    <w:abstractNumId w:val="5"/>
  </w:num>
  <w:num w:numId="5">
    <w:abstractNumId w:val="4"/>
  </w:num>
  <w:num w:numId="6">
    <w:abstractNumId w:val="22"/>
  </w:num>
  <w:num w:numId="7">
    <w:abstractNumId w:val="15"/>
  </w:num>
  <w:num w:numId="8">
    <w:abstractNumId w:val="30"/>
  </w:num>
  <w:num w:numId="9">
    <w:abstractNumId w:val="12"/>
  </w:num>
  <w:num w:numId="10">
    <w:abstractNumId w:val="11"/>
  </w:num>
  <w:num w:numId="11">
    <w:abstractNumId w:val="20"/>
  </w:num>
  <w:num w:numId="12">
    <w:abstractNumId w:val="8"/>
  </w:num>
  <w:num w:numId="13">
    <w:abstractNumId w:val="2"/>
  </w:num>
  <w:num w:numId="14">
    <w:abstractNumId w:val="23"/>
  </w:num>
  <w:num w:numId="15">
    <w:abstractNumId w:val="13"/>
  </w:num>
  <w:num w:numId="16">
    <w:abstractNumId w:val="24"/>
  </w:num>
  <w:num w:numId="17">
    <w:abstractNumId w:val="17"/>
  </w:num>
  <w:num w:numId="18">
    <w:abstractNumId w:val="18"/>
  </w:num>
  <w:num w:numId="19">
    <w:abstractNumId w:val="7"/>
  </w:num>
  <w:num w:numId="20">
    <w:abstractNumId w:val="25"/>
  </w:num>
  <w:num w:numId="21">
    <w:abstractNumId w:val="28"/>
  </w:num>
  <w:num w:numId="2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27"/>
  </w:num>
  <w:num w:numId="25">
    <w:abstractNumId w:val="29"/>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10"/>
  </w:num>
  <w:num w:numId="29">
    <w:abstractNumId w:val="21"/>
  </w:num>
  <w:num w:numId="30">
    <w:abstractNumId w:val="3"/>
  </w:num>
  <w:num w:numId="31">
    <w:abstractNumId w:val="6"/>
  </w:num>
  <w:num w:numId="32">
    <w:abstractNumId w:val="19"/>
  </w:num>
  <w:num w:numId="33">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bordersDoNotSurroundHeader/>
  <w:bordersDoNotSurroundFooter/>
  <w:proofState w:spelling="clean" w:grammar="clean"/>
  <w:attachedTemplate r:id="rId1"/>
  <w:defaultTabStop w:val="720"/>
  <w:hyphenationZone w:val="936"/>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690"/>
    <w:rsid w:val="000026DB"/>
    <w:rsid w:val="00002AF8"/>
    <w:rsid w:val="0000355C"/>
    <w:rsid w:val="00003F80"/>
    <w:rsid w:val="00003FDB"/>
    <w:rsid w:val="00004090"/>
    <w:rsid w:val="00004582"/>
    <w:rsid w:val="00004EDA"/>
    <w:rsid w:val="000052C6"/>
    <w:rsid w:val="00005A00"/>
    <w:rsid w:val="00006F32"/>
    <w:rsid w:val="00010D24"/>
    <w:rsid w:val="000137EB"/>
    <w:rsid w:val="000147F0"/>
    <w:rsid w:val="000160BC"/>
    <w:rsid w:val="00016548"/>
    <w:rsid w:val="00017AA5"/>
    <w:rsid w:val="00017B89"/>
    <w:rsid w:val="00021DFC"/>
    <w:rsid w:val="00022F7E"/>
    <w:rsid w:val="000233D7"/>
    <w:rsid w:val="000236D1"/>
    <w:rsid w:val="0002470D"/>
    <w:rsid w:val="00024DB1"/>
    <w:rsid w:val="00026486"/>
    <w:rsid w:val="00026A95"/>
    <w:rsid w:val="00026B59"/>
    <w:rsid w:val="0002787E"/>
    <w:rsid w:val="000303F8"/>
    <w:rsid w:val="0003135A"/>
    <w:rsid w:val="000319ED"/>
    <w:rsid w:val="00031D8B"/>
    <w:rsid w:val="00033B25"/>
    <w:rsid w:val="00033EF8"/>
    <w:rsid w:val="000350F6"/>
    <w:rsid w:val="00035FC3"/>
    <w:rsid w:val="00036165"/>
    <w:rsid w:val="00036F6D"/>
    <w:rsid w:val="00036F75"/>
    <w:rsid w:val="000373AE"/>
    <w:rsid w:val="00037458"/>
    <w:rsid w:val="00037978"/>
    <w:rsid w:val="0004027A"/>
    <w:rsid w:val="00041681"/>
    <w:rsid w:val="00045740"/>
    <w:rsid w:val="000473EF"/>
    <w:rsid w:val="000477A0"/>
    <w:rsid w:val="0005067D"/>
    <w:rsid w:val="00051D65"/>
    <w:rsid w:val="00052181"/>
    <w:rsid w:val="00054004"/>
    <w:rsid w:val="0005424D"/>
    <w:rsid w:val="000545D5"/>
    <w:rsid w:val="00054B2C"/>
    <w:rsid w:val="00056962"/>
    <w:rsid w:val="00057C4F"/>
    <w:rsid w:val="00060215"/>
    <w:rsid w:val="000613AB"/>
    <w:rsid w:val="00062133"/>
    <w:rsid w:val="0006217C"/>
    <w:rsid w:val="00062DA7"/>
    <w:rsid w:val="00064AE5"/>
    <w:rsid w:val="00065B7E"/>
    <w:rsid w:val="000660C9"/>
    <w:rsid w:val="0006755D"/>
    <w:rsid w:val="0007081C"/>
    <w:rsid w:val="0007115D"/>
    <w:rsid w:val="00071865"/>
    <w:rsid w:val="00071BED"/>
    <w:rsid w:val="00072C54"/>
    <w:rsid w:val="0007659E"/>
    <w:rsid w:val="00076BF8"/>
    <w:rsid w:val="000771A7"/>
    <w:rsid w:val="00077D25"/>
    <w:rsid w:val="00077E18"/>
    <w:rsid w:val="00080903"/>
    <w:rsid w:val="00080D1F"/>
    <w:rsid w:val="0008124E"/>
    <w:rsid w:val="00081325"/>
    <w:rsid w:val="00081EBC"/>
    <w:rsid w:val="0008300D"/>
    <w:rsid w:val="00083D7D"/>
    <w:rsid w:val="0008645C"/>
    <w:rsid w:val="000900A8"/>
    <w:rsid w:val="000902DF"/>
    <w:rsid w:val="000907D4"/>
    <w:rsid w:val="00091F82"/>
    <w:rsid w:val="000924FA"/>
    <w:rsid w:val="00092DE4"/>
    <w:rsid w:val="000930B8"/>
    <w:rsid w:val="00093149"/>
    <w:rsid w:val="000944D4"/>
    <w:rsid w:val="00095FEF"/>
    <w:rsid w:val="000A14BF"/>
    <w:rsid w:val="000A18E8"/>
    <w:rsid w:val="000A2D22"/>
    <w:rsid w:val="000A2D74"/>
    <w:rsid w:val="000A2F9C"/>
    <w:rsid w:val="000A361A"/>
    <w:rsid w:val="000A4B52"/>
    <w:rsid w:val="000A4ECE"/>
    <w:rsid w:val="000A5F7A"/>
    <w:rsid w:val="000B0DFD"/>
    <w:rsid w:val="000B26E3"/>
    <w:rsid w:val="000B3F00"/>
    <w:rsid w:val="000B5FEF"/>
    <w:rsid w:val="000B6C8A"/>
    <w:rsid w:val="000B7A90"/>
    <w:rsid w:val="000B7BE6"/>
    <w:rsid w:val="000C0300"/>
    <w:rsid w:val="000C2BB3"/>
    <w:rsid w:val="000C5350"/>
    <w:rsid w:val="000C59E2"/>
    <w:rsid w:val="000C6C29"/>
    <w:rsid w:val="000C6F00"/>
    <w:rsid w:val="000C7451"/>
    <w:rsid w:val="000D04A0"/>
    <w:rsid w:val="000D0F5A"/>
    <w:rsid w:val="000D17B0"/>
    <w:rsid w:val="000D1CC0"/>
    <w:rsid w:val="000D24FC"/>
    <w:rsid w:val="000D2950"/>
    <w:rsid w:val="000D392A"/>
    <w:rsid w:val="000D3F70"/>
    <w:rsid w:val="000D3FE6"/>
    <w:rsid w:val="000D4316"/>
    <w:rsid w:val="000D48A4"/>
    <w:rsid w:val="000D4990"/>
    <w:rsid w:val="000D4C2B"/>
    <w:rsid w:val="000D5A8A"/>
    <w:rsid w:val="000D5D0C"/>
    <w:rsid w:val="000D5D6C"/>
    <w:rsid w:val="000D7AFC"/>
    <w:rsid w:val="000E03A2"/>
    <w:rsid w:val="000E1ED6"/>
    <w:rsid w:val="000E2B8E"/>
    <w:rsid w:val="000E36AE"/>
    <w:rsid w:val="000E59C6"/>
    <w:rsid w:val="000E70A0"/>
    <w:rsid w:val="000F0351"/>
    <w:rsid w:val="000F14FD"/>
    <w:rsid w:val="000F1DAA"/>
    <w:rsid w:val="000F2245"/>
    <w:rsid w:val="000F2DA8"/>
    <w:rsid w:val="000F3C20"/>
    <w:rsid w:val="000F400F"/>
    <w:rsid w:val="000F463A"/>
    <w:rsid w:val="000F4FCF"/>
    <w:rsid w:val="001000BA"/>
    <w:rsid w:val="001000F8"/>
    <w:rsid w:val="00100483"/>
    <w:rsid w:val="001006AD"/>
    <w:rsid w:val="001012C2"/>
    <w:rsid w:val="00102327"/>
    <w:rsid w:val="001028E9"/>
    <w:rsid w:val="00102D62"/>
    <w:rsid w:val="00103B79"/>
    <w:rsid w:val="00104C9C"/>
    <w:rsid w:val="0010504C"/>
    <w:rsid w:val="00105B35"/>
    <w:rsid w:val="00105BD8"/>
    <w:rsid w:val="00106B92"/>
    <w:rsid w:val="00111624"/>
    <w:rsid w:val="00114163"/>
    <w:rsid w:val="001145B1"/>
    <w:rsid w:val="00114DC9"/>
    <w:rsid w:val="001152E6"/>
    <w:rsid w:val="00117CA6"/>
    <w:rsid w:val="00120BB7"/>
    <w:rsid w:val="0012218A"/>
    <w:rsid w:val="001226A6"/>
    <w:rsid w:val="00123A6D"/>
    <w:rsid w:val="00124664"/>
    <w:rsid w:val="00124A80"/>
    <w:rsid w:val="00125156"/>
    <w:rsid w:val="001257FD"/>
    <w:rsid w:val="00125A44"/>
    <w:rsid w:val="00125DFD"/>
    <w:rsid w:val="00126A7F"/>
    <w:rsid w:val="0012759B"/>
    <w:rsid w:val="001277BA"/>
    <w:rsid w:val="001303A6"/>
    <w:rsid w:val="00131511"/>
    <w:rsid w:val="00136278"/>
    <w:rsid w:val="00136D43"/>
    <w:rsid w:val="00141440"/>
    <w:rsid w:val="00141B71"/>
    <w:rsid w:val="00142F56"/>
    <w:rsid w:val="00143A59"/>
    <w:rsid w:val="0014427B"/>
    <w:rsid w:val="0014557C"/>
    <w:rsid w:val="00145C04"/>
    <w:rsid w:val="001504C4"/>
    <w:rsid w:val="00151117"/>
    <w:rsid w:val="001513F7"/>
    <w:rsid w:val="001529C2"/>
    <w:rsid w:val="00154C6B"/>
    <w:rsid w:val="00154E77"/>
    <w:rsid w:val="00154EF8"/>
    <w:rsid w:val="00155D67"/>
    <w:rsid w:val="00156527"/>
    <w:rsid w:val="00156FA6"/>
    <w:rsid w:val="0015754E"/>
    <w:rsid w:val="001575FC"/>
    <w:rsid w:val="001577B5"/>
    <w:rsid w:val="001606B0"/>
    <w:rsid w:val="00160A19"/>
    <w:rsid w:val="001652FD"/>
    <w:rsid w:val="0016736E"/>
    <w:rsid w:val="00167422"/>
    <w:rsid w:val="00167CBA"/>
    <w:rsid w:val="00167F01"/>
    <w:rsid w:val="00170A05"/>
    <w:rsid w:val="0017100C"/>
    <w:rsid w:val="00175558"/>
    <w:rsid w:val="00177503"/>
    <w:rsid w:val="00180841"/>
    <w:rsid w:val="00181124"/>
    <w:rsid w:val="00182989"/>
    <w:rsid w:val="00182CBF"/>
    <w:rsid w:val="001832E4"/>
    <w:rsid w:val="001852CE"/>
    <w:rsid w:val="001855CC"/>
    <w:rsid w:val="00186BF7"/>
    <w:rsid w:val="00186DC5"/>
    <w:rsid w:val="00187243"/>
    <w:rsid w:val="00190AB7"/>
    <w:rsid w:val="00190D6A"/>
    <w:rsid w:val="001924F0"/>
    <w:rsid w:val="001928B9"/>
    <w:rsid w:val="00192E38"/>
    <w:rsid w:val="00192EBF"/>
    <w:rsid w:val="0019388D"/>
    <w:rsid w:val="001939C2"/>
    <w:rsid w:val="0019499C"/>
    <w:rsid w:val="001972AB"/>
    <w:rsid w:val="00197514"/>
    <w:rsid w:val="00197EA8"/>
    <w:rsid w:val="001A1A2C"/>
    <w:rsid w:val="001A2834"/>
    <w:rsid w:val="001A3F61"/>
    <w:rsid w:val="001A44F8"/>
    <w:rsid w:val="001A551D"/>
    <w:rsid w:val="001A5824"/>
    <w:rsid w:val="001B036F"/>
    <w:rsid w:val="001B0617"/>
    <w:rsid w:val="001B17EE"/>
    <w:rsid w:val="001B1A88"/>
    <w:rsid w:val="001B2C73"/>
    <w:rsid w:val="001B3042"/>
    <w:rsid w:val="001B3422"/>
    <w:rsid w:val="001B35FD"/>
    <w:rsid w:val="001B3CCD"/>
    <w:rsid w:val="001B4C5B"/>
    <w:rsid w:val="001B614A"/>
    <w:rsid w:val="001B72F4"/>
    <w:rsid w:val="001B7AD2"/>
    <w:rsid w:val="001B7BEA"/>
    <w:rsid w:val="001C1F84"/>
    <w:rsid w:val="001C28F7"/>
    <w:rsid w:val="001C2DB1"/>
    <w:rsid w:val="001C2E97"/>
    <w:rsid w:val="001C30A7"/>
    <w:rsid w:val="001C3144"/>
    <w:rsid w:val="001C31BD"/>
    <w:rsid w:val="001C3517"/>
    <w:rsid w:val="001C3753"/>
    <w:rsid w:val="001C3B83"/>
    <w:rsid w:val="001C412A"/>
    <w:rsid w:val="001C4713"/>
    <w:rsid w:val="001C578F"/>
    <w:rsid w:val="001C5CF7"/>
    <w:rsid w:val="001C64EA"/>
    <w:rsid w:val="001C7DED"/>
    <w:rsid w:val="001D106C"/>
    <w:rsid w:val="001D1F12"/>
    <w:rsid w:val="001D21E5"/>
    <w:rsid w:val="001D24A8"/>
    <w:rsid w:val="001D2F84"/>
    <w:rsid w:val="001D344F"/>
    <w:rsid w:val="001D39A5"/>
    <w:rsid w:val="001D4DC6"/>
    <w:rsid w:val="001D59F4"/>
    <w:rsid w:val="001D6602"/>
    <w:rsid w:val="001D6AC8"/>
    <w:rsid w:val="001D791F"/>
    <w:rsid w:val="001E0E2A"/>
    <w:rsid w:val="001E13AF"/>
    <w:rsid w:val="001E1DDA"/>
    <w:rsid w:val="001E28A4"/>
    <w:rsid w:val="001E2A6F"/>
    <w:rsid w:val="001E33E3"/>
    <w:rsid w:val="001E5CD7"/>
    <w:rsid w:val="001E69A0"/>
    <w:rsid w:val="001E6BA0"/>
    <w:rsid w:val="001F054C"/>
    <w:rsid w:val="001F09BF"/>
    <w:rsid w:val="001F1013"/>
    <w:rsid w:val="001F1519"/>
    <w:rsid w:val="001F289F"/>
    <w:rsid w:val="001F2A3A"/>
    <w:rsid w:val="001F443E"/>
    <w:rsid w:val="001F55E3"/>
    <w:rsid w:val="001F5B16"/>
    <w:rsid w:val="001F615E"/>
    <w:rsid w:val="001F651F"/>
    <w:rsid w:val="002017F0"/>
    <w:rsid w:val="00201E2A"/>
    <w:rsid w:val="002026CB"/>
    <w:rsid w:val="00203B83"/>
    <w:rsid w:val="002072CA"/>
    <w:rsid w:val="00207D6A"/>
    <w:rsid w:val="00207FAB"/>
    <w:rsid w:val="00210E0A"/>
    <w:rsid w:val="00211291"/>
    <w:rsid w:val="00211DB6"/>
    <w:rsid w:val="00212518"/>
    <w:rsid w:val="00212811"/>
    <w:rsid w:val="00213408"/>
    <w:rsid w:val="0021453C"/>
    <w:rsid w:val="0021471C"/>
    <w:rsid w:val="002150D8"/>
    <w:rsid w:val="00216301"/>
    <w:rsid w:val="00220355"/>
    <w:rsid w:val="00220647"/>
    <w:rsid w:val="00221D10"/>
    <w:rsid w:val="00221E2D"/>
    <w:rsid w:val="00221EB5"/>
    <w:rsid w:val="002223BB"/>
    <w:rsid w:val="00222826"/>
    <w:rsid w:val="00224EA1"/>
    <w:rsid w:val="00226A28"/>
    <w:rsid w:val="0023019D"/>
    <w:rsid w:val="002306D4"/>
    <w:rsid w:val="002320A3"/>
    <w:rsid w:val="00232141"/>
    <w:rsid w:val="00232622"/>
    <w:rsid w:val="002348E3"/>
    <w:rsid w:val="002370CD"/>
    <w:rsid w:val="00241974"/>
    <w:rsid w:val="00243669"/>
    <w:rsid w:val="00245E09"/>
    <w:rsid w:val="002461BB"/>
    <w:rsid w:val="0024635D"/>
    <w:rsid w:val="0024746A"/>
    <w:rsid w:val="002504A4"/>
    <w:rsid w:val="00250BE6"/>
    <w:rsid w:val="00252720"/>
    <w:rsid w:val="00253073"/>
    <w:rsid w:val="00253EC8"/>
    <w:rsid w:val="00253FB3"/>
    <w:rsid w:val="002541C0"/>
    <w:rsid w:val="00254D0E"/>
    <w:rsid w:val="002557AD"/>
    <w:rsid w:val="002557D2"/>
    <w:rsid w:val="0025652F"/>
    <w:rsid w:val="00257022"/>
    <w:rsid w:val="00257090"/>
    <w:rsid w:val="0025760F"/>
    <w:rsid w:val="002606AA"/>
    <w:rsid w:val="00261CE8"/>
    <w:rsid w:val="002620DF"/>
    <w:rsid w:val="0026476F"/>
    <w:rsid w:val="00264E16"/>
    <w:rsid w:val="002652B6"/>
    <w:rsid w:val="0026599E"/>
    <w:rsid w:val="00266502"/>
    <w:rsid w:val="002666FA"/>
    <w:rsid w:val="00266AFF"/>
    <w:rsid w:val="002700D6"/>
    <w:rsid w:val="00271584"/>
    <w:rsid w:val="0027299A"/>
    <w:rsid w:val="00272D22"/>
    <w:rsid w:val="002733B0"/>
    <w:rsid w:val="00274911"/>
    <w:rsid w:val="00275886"/>
    <w:rsid w:val="002767A9"/>
    <w:rsid w:val="00276952"/>
    <w:rsid w:val="00276E14"/>
    <w:rsid w:val="00276EC9"/>
    <w:rsid w:val="00281790"/>
    <w:rsid w:val="00281D12"/>
    <w:rsid w:val="00283B3A"/>
    <w:rsid w:val="00284092"/>
    <w:rsid w:val="002850B6"/>
    <w:rsid w:val="002860A8"/>
    <w:rsid w:val="00286B9F"/>
    <w:rsid w:val="0028778B"/>
    <w:rsid w:val="00290DC1"/>
    <w:rsid w:val="002920EE"/>
    <w:rsid w:val="00292193"/>
    <w:rsid w:val="00292756"/>
    <w:rsid w:val="00292D47"/>
    <w:rsid w:val="00293CD3"/>
    <w:rsid w:val="002940B4"/>
    <w:rsid w:val="002943A5"/>
    <w:rsid w:val="0029493D"/>
    <w:rsid w:val="00296FED"/>
    <w:rsid w:val="0029789C"/>
    <w:rsid w:val="002A09A7"/>
    <w:rsid w:val="002A441F"/>
    <w:rsid w:val="002A4F40"/>
    <w:rsid w:val="002A55B9"/>
    <w:rsid w:val="002A57FA"/>
    <w:rsid w:val="002A5DD6"/>
    <w:rsid w:val="002A682B"/>
    <w:rsid w:val="002A6F19"/>
    <w:rsid w:val="002B27A8"/>
    <w:rsid w:val="002B6E00"/>
    <w:rsid w:val="002B6FEE"/>
    <w:rsid w:val="002C0AEA"/>
    <w:rsid w:val="002C107F"/>
    <w:rsid w:val="002C1354"/>
    <w:rsid w:val="002C188F"/>
    <w:rsid w:val="002C4985"/>
    <w:rsid w:val="002C73BD"/>
    <w:rsid w:val="002D0FE6"/>
    <w:rsid w:val="002D2846"/>
    <w:rsid w:val="002D39A9"/>
    <w:rsid w:val="002D4854"/>
    <w:rsid w:val="002D58C6"/>
    <w:rsid w:val="002D5AC0"/>
    <w:rsid w:val="002D5BE5"/>
    <w:rsid w:val="002D5D93"/>
    <w:rsid w:val="002D697C"/>
    <w:rsid w:val="002E0000"/>
    <w:rsid w:val="002E04D7"/>
    <w:rsid w:val="002E0CFB"/>
    <w:rsid w:val="002E0EC9"/>
    <w:rsid w:val="002E1623"/>
    <w:rsid w:val="002E179C"/>
    <w:rsid w:val="002E3AC6"/>
    <w:rsid w:val="002E3F5D"/>
    <w:rsid w:val="002F0F15"/>
    <w:rsid w:val="002F1AB3"/>
    <w:rsid w:val="002F287C"/>
    <w:rsid w:val="002F3882"/>
    <w:rsid w:val="002F47B4"/>
    <w:rsid w:val="002F533E"/>
    <w:rsid w:val="002F6404"/>
    <w:rsid w:val="002F6861"/>
    <w:rsid w:val="00301944"/>
    <w:rsid w:val="00301F8A"/>
    <w:rsid w:val="00302A80"/>
    <w:rsid w:val="00305015"/>
    <w:rsid w:val="00305E1F"/>
    <w:rsid w:val="003067E1"/>
    <w:rsid w:val="00307448"/>
    <w:rsid w:val="00310FCA"/>
    <w:rsid w:val="00311D6E"/>
    <w:rsid w:val="003124AD"/>
    <w:rsid w:val="003128D3"/>
    <w:rsid w:val="0031443E"/>
    <w:rsid w:val="00314DF4"/>
    <w:rsid w:val="00315AA8"/>
    <w:rsid w:val="00316171"/>
    <w:rsid w:val="00317731"/>
    <w:rsid w:val="00317820"/>
    <w:rsid w:val="00321FB2"/>
    <w:rsid w:val="00322367"/>
    <w:rsid w:val="00322F72"/>
    <w:rsid w:val="00323875"/>
    <w:rsid w:val="00324C06"/>
    <w:rsid w:val="00327230"/>
    <w:rsid w:val="00327A07"/>
    <w:rsid w:val="00331950"/>
    <w:rsid w:val="00332E66"/>
    <w:rsid w:val="00333DE9"/>
    <w:rsid w:val="0033452F"/>
    <w:rsid w:val="00334A12"/>
    <w:rsid w:val="00334B4A"/>
    <w:rsid w:val="00334BA9"/>
    <w:rsid w:val="00335767"/>
    <w:rsid w:val="003373A1"/>
    <w:rsid w:val="003374EB"/>
    <w:rsid w:val="00337D35"/>
    <w:rsid w:val="00340A2A"/>
    <w:rsid w:val="003431E3"/>
    <w:rsid w:val="00343E47"/>
    <w:rsid w:val="00345D9D"/>
    <w:rsid w:val="00346D2F"/>
    <w:rsid w:val="00350650"/>
    <w:rsid w:val="00351772"/>
    <w:rsid w:val="00351AC1"/>
    <w:rsid w:val="00351C47"/>
    <w:rsid w:val="00351FA8"/>
    <w:rsid w:val="0035267B"/>
    <w:rsid w:val="003526D4"/>
    <w:rsid w:val="003538B2"/>
    <w:rsid w:val="003547E2"/>
    <w:rsid w:val="00356B13"/>
    <w:rsid w:val="00356C09"/>
    <w:rsid w:val="00356E74"/>
    <w:rsid w:val="00357AC7"/>
    <w:rsid w:val="0036043A"/>
    <w:rsid w:val="00361CE2"/>
    <w:rsid w:val="00362438"/>
    <w:rsid w:val="00363DE1"/>
    <w:rsid w:val="00364453"/>
    <w:rsid w:val="00364701"/>
    <w:rsid w:val="0036484F"/>
    <w:rsid w:val="003659A7"/>
    <w:rsid w:val="003676FA"/>
    <w:rsid w:val="0036777E"/>
    <w:rsid w:val="00370C08"/>
    <w:rsid w:val="00371529"/>
    <w:rsid w:val="00372B9A"/>
    <w:rsid w:val="003734F6"/>
    <w:rsid w:val="003756F2"/>
    <w:rsid w:val="00376E98"/>
    <w:rsid w:val="00377909"/>
    <w:rsid w:val="003807FB"/>
    <w:rsid w:val="0038158D"/>
    <w:rsid w:val="003817C3"/>
    <w:rsid w:val="003818BA"/>
    <w:rsid w:val="00381D50"/>
    <w:rsid w:val="0038265F"/>
    <w:rsid w:val="00382A46"/>
    <w:rsid w:val="00383599"/>
    <w:rsid w:val="00383AE3"/>
    <w:rsid w:val="00384E8F"/>
    <w:rsid w:val="003875CB"/>
    <w:rsid w:val="00390879"/>
    <w:rsid w:val="00390A9E"/>
    <w:rsid w:val="003914DF"/>
    <w:rsid w:val="003921E7"/>
    <w:rsid w:val="0039425B"/>
    <w:rsid w:val="0039456C"/>
    <w:rsid w:val="00394B5E"/>
    <w:rsid w:val="00394CE2"/>
    <w:rsid w:val="0039686A"/>
    <w:rsid w:val="00397C3C"/>
    <w:rsid w:val="003A1003"/>
    <w:rsid w:val="003A1561"/>
    <w:rsid w:val="003A1E0C"/>
    <w:rsid w:val="003A230B"/>
    <w:rsid w:val="003A386B"/>
    <w:rsid w:val="003A5F97"/>
    <w:rsid w:val="003A694A"/>
    <w:rsid w:val="003A6962"/>
    <w:rsid w:val="003A6C53"/>
    <w:rsid w:val="003A76DD"/>
    <w:rsid w:val="003A7E26"/>
    <w:rsid w:val="003A7E6A"/>
    <w:rsid w:val="003A7FFD"/>
    <w:rsid w:val="003B12F6"/>
    <w:rsid w:val="003B1BC8"/>
    <w:rsid w:val="003B3956"/>
    <w:rsid w:val="003B4255"/>
    <w:rsid w:val="003B4508"/>
    <w:rsid w:val="003B5FE1"/>
    <w:rsid w:val="003B6198"/>
    <w:rsid w:val="003B6661"/>
    <w:rsid w:val="003B66BA"/>
    <w:rsid w:val="003B7600"/>
    <w:rsid w:val="003C04D4"/>
    <w:rsid w:val="003C0F2A"/>
    <w:rsid w:val="003C1B5A"/>
    <w:rsid w:val="003C1CDC"/>
    <w:rsid w:val="003C244E"/>
    <w:rsid w:val="003C2F9D"/>
    <w:rsid w:val="003C3126"/>
    <w:rsid w:val="003C491B"/>
    <w:rsid w:val="003C5D65"/>
    <w:rsid w:val="003C6A13"/>
    <w:rsid w:val="003D0336"/>
    <w:rsid w:val="003D0E6F"/>
    <w:rsid w:val="003D0FBC"/>
    <w:rsid w:val="003D1551"/>
    <w:rsid w:val="003D1781"/>
    <w:rsid w:val="003D1B87"/>
    <w:rsid w:val="003D1D54"/>
    <w:rsid w:val="003D2B0C"/>
    <w:rsid w:val="003D4FC3"/>
    <w:rsid w:val="003D56EA"/>
    <w:rsid w:val="003D570D"/>
    <w:rsid w:val="003D75F9"/>
    <w:rsid w:val="003E199E"/>
    <w:rsid w:val="003E4516"/>
    <w:rsid w:val="003E4E82"/>
    <w:rsid w:val="003E58DB"/>
    <w:rsid w:val="003E5BA4"/>
    <w:rsid w:val="003F057C"/>
    <w:rsid w:val="003F18FF"/>
    <w:rsid w:val="003F24E1"/>
    <w:rsid w:val="003F284C"/>
    <w:rsid w:val="003F3316"/>
    <w:rsid w:val="003F4479"/>
    <w:rsid w:val="003F4A73"/>
    <w:rsid w:val="003F57D2"/>
    <w:rsid w:val="003F64D4"/>
    <w:rsid w:val="003F67CA"/>
    <w:rsid w:val="003F684B"/>
    <w:rsid w:val="003F69EF"/>
    <w:rsid w:val="003F77B6"/>
    <w:rsid w:val="0040013C"/>
    <w:rsid w:val="00400205"/>
    <w:rsid w:val="00400528"/>
    <w:rsid w:val="00401542"/>
    <w:rsid w:val="00401562"/>
    <w:rsid w:val="004015C1"/>
    <w:rsid w:val="00401A5C"/>
    <w:rsid w:val="004023D1"/>
    <w:rsid w:val="00402E0D"/>
    <w:rsid w:val="00404AF9"/>
    <w:rsid w:val="0040561D"/>
    <w:rsid w:val="0040579B"/>
    <w:rsid w:val="00406183"/>
    <w:rsid w:val="004067FA"/>
    <w:rsid w:val="00406DAF"/>
    <w:rsid w:val="00407547"/>
    <w:rsid w:val="00407593"/>
    <w:rsid w:val="004113AC"/>
    <w:rsid w:val="004127C7"/>
    <w:rsid w:val="00413096"/>
    <w:rsid w:val="00413189"/>
    <w:rsid w:val="00413D68"/>
    <w:rsid w:val="00415109"/>
    <w:rsid w:val="0041595D"/>
    <w:rsid w:val="004165C9"/>
    <w:rsid w:val="0042309B"/>
    <w:rsid w:val="00423194"/>
    <w:rsid w:val="0042412D"/>
    <w:rsid w:val="0042471B"/>
    <w:rsid w:val="004259EA"/>
    <w:rsid w:val="00425A6E"/>
    <w:rsid w:val="00426455"/>
    <w:rsid w:val="0043223F"/>
    <w:rsid w:val="00432B5A"/>
    <w:rsid w:val="0043459B"/>
    <w:rsid w:val="0043565F"/>
    <w:rsid w:val="00436304"/>
    <w:rsid w:val="00436559"/>
    <w:rsid w:val="00436A9C"/>
    <w:rsid w:val="0044057C"/>
    <w:rsid w:val="00440872"/>
    <w:rsid w:val="00440A06"/>
    <w:rsid w:val="00440BD9"/>
    <w:rsid w:val="00440C26"/>
    <w:rsid w:val="0044266E"/>
    <w:rsid w:val="00444FC2"/>
    <w:rsid w:val="0044605A"/>
    <w:rsid w:val="004501D9"/>
    <w:rsid w:val="00450997"/>
    <w:rsid w:val="00451488"/>
    <w:rsid w:val="00451A44"/>
    <w:rsid w:val="00452C0A"/>
    <w:rsid w:val="00454E13"/>
    <w:rsid w:val="004556EA"/>
    <w:rsid w:val="00455B60"/>
    <w:rsid w:val="00456FE0"/>
    <w:rsid w:val="00457CB6"/>
    <w:rsid w:val="0046656E"/>
    <w:rsid w:val="0046672F"/>
    <w:rsid w:val="004674B7"/>
    <w:rsid w:val="004704AE"/>
    <w:rsid w:val="00471228"/>
    <w:rsid w:val="004729E4"/>
    <w:rsid w:val="004730FE"/>
    <w:rsid w:val="00475505"/>
    <w:rsid w:val="0047611E"/>
    <w:rsid w:val="00477B6E"/>
    <w:rsid w:val="0048064A"/>
    <w:rsid w:val="004806C6"/>
    <w:rsid w:val="00482478"/>
    <w:rsid w:val="00482F2F"/>
    <w:rsid w:val="00483EE1"/>
    <w:rsid w:val="00484489"/>
    <w:rsid w:val="0048482B"/>
    <w:rsid w:val="00484F89"/>
    <w:rsid w:val="00485D5A"/>
    <w:rsid w:val="0048652F"/>
    <w:rsid w:val="0048658C"/>
    <w:rsid w:val="004868A8"/>
    <w:rsid w:val="00490207"/>
    <w:rsid w:val="0049145C"/>
    <w:rsid w:val="00491FE9"/>
    <w:rsid w:val="00492273"/>
    <w:rsid w:val="00493ED1"/>
    <w:rsid w:val="004944F7"/>
    <w:rsid w:val="0049465B"/>
    <w:rsid w:val="004952AE"/>
    <w:rsid w:val="00495739"/>
    <w:rsid w:val="00495908"/>
    <w:rsid w:val="00495DE8"/>
    <w:rsid w:val="00497F28"/>
    <w:rsid w:val="004A04CF"/>
    <w:rsid w:val="004A274B"/>
    <w:rsid w:val="004A397D"/>
    <w:rsid w:val="004A443F"/>
    <w:rsid w:val="004A4E7F"/>
    <w:rsid w:val="004A5922"/>
    <w:rsid w:val="004A6A91"/>
    <w:rsid w:val="004A7033"/>
    <w:rsid w:val="004A72AE"/>
    <w:rsid w:val="004B1923"/>
    <w:rsid w:val="004B2DE6"/>
    <w:rsid w:val="004B3071"/>
    <w:rsid w:val="004B4D90"/>
    <w:rsid w:val="004B50E7"/>
    <w:rsid w:val="004B6BAC"/>
    <w:rsid w:val="004B7028"/>
    <w:rsid w:val="004C2647"/>
    <w:rsid w:val="004C50C8"/>
    <w:rsid w:val="004C52B7"/>
    <w:rsid w:val="004C542B"/>
    <w:rsid w:val="004C5F3C"/>
    <w:rsid w:val="004C6369"/>
    <w:rsid w:val="004C71DF"/>
    <w:rsid w:val="004D0FCF"/>
    <w:rsid w:val="004D1435"/>
    <w:rsid w:val="004D165B"/>
    <w:rsid w:val="004D2154"/>
    <w:rsid w:val="004D228C"/>
    <w:rsid w:val="004D343E"/>
    <w:rsid w:val="004D5595"/>
    <w:rsid w:val="004D5AD8"/>
    <w:rsid w:val="004D6404"/>
    <w:rsid w:val="004D6A4D"/>
    <w:rsid w:val="004D6E32"/>
    <w:rsid w:val="004D73DA"/>
    <w:rsid w:val="004D7B69"/>
    <w:rsid w:val="004E0353"/>
    <w:rsid w:val="004E370E"/>
    <w:rsid w:val="004E431A"/>
    <w:rsid w:val="004E4CC0"/>
    <w:rsid w:val="004E5C64"/>
    <w:rsid w:val="004E73D5"/>
    <w:rsid w:val="004F02FD"/>
    <w:rsid w:val="004F13A5"/>
    <w:rsid w:val="004F310E"/>
    <w:rsid w:val="004F3E97"/>
    <w:rsid w:val="004F4507"/>
    <w:rsid w:val="004F55E2"/>
    <w:rsid w:val="004F5678"/>
    <w:rsid w:val="004F5ED9"/>
    <w:rsid w:val="004F6AE0"/>
    <w:rsid w:val="004F6C2B"/>
    <w:rsid w:val="004F7663"/>
    <w:rsid w:val="00500056"/>
    <w:rsid w:val="005006C9"/>
    <w:rsid w:val="00500FBC"/>
    <w:rsid w:val="0050155A"/>
    <w:rsid w:val="005023A0"/>
    <w:rsid w:val="00502787"/>
    <w:rsid w:val="00502FAA"/>
    <w:rsid w:val="00503514"/>
    <w:rsid w:val="00506295"/>
    <w:rsid w:val="005066A1"/>
    <w:rsid w:val="00506708"/>
    <w:rsid w:val="00506A85"/>
    <w:rsid w:val="00506E79"/>
    <w:rsid w:val="00506E92"/>
    <w:rsid w:val="00507043"/>
    <w:rsid w:val="005072C7"/>
    <w:rsid w:val="005101AA"/>
    <w:rsid w:val="0051113B"/>
    <w:rsid w:val="0051121F"/>
    <w:rsid w:val="00512387"/>
    <w:rsid w:val="00513572"/>
    <w:rsid w:val="00513CE7"/>
    <w:rsid w:val="005149A0"/>
    <w:rsid w:val="00515012"/>
    <w:rsid w:val="00515ED2"/>
    <w:rsid w:val="00515F7D"/>
    <w:rsid w:val="005173A1"/>
    <w:rsid w:val="0052038B"/>
    <w:rsid w:val="00521EEB"/>
    <w:rsid w:val="00522FDE"/>
    <w:rsid w:val="0052524D"/>
    <w:rsid w:val="00525F35"/>
    <w:rsid w:val="005268D0"/>
    <w:rsid w:val="00526E2F"/>
    <w:rsid w:val="00527136"/>
    <w:rsid w:val="0052759B"/>
    <w:rsid w:val="00527C09"/>
    <w:rsid w:val="00531368"/>
    <w:rsid w:val="005320F6"/>
    <w:rsid w:val="00532927"/>
    <w:rsid w:val="00533864"/>
    <w:rsid w:val="0053445D"/>
    <w:rsid w:val="00534A60"/>
    <w:rsid w:val="00534FCC"/>
    <w:rsid w:val="005370C2"/>
    <w:rsid w:val="005404B4"/>
    <w:rsid w:val="00540A09"/>
    <w:rsid w:val="00542D13"/>
    <w:rsid w:val="00543960"/>
    <w:rsid w:val="00544A95"/>
    <w:rsid w:val="0054503C"/>
    <w:rsid w:val="00545053"/>
    <w:rsid w:val="0054518C"/>
    <w:rsid w:val="00545943"/>
    <w:rsid w:val="00546A95"/>
    <w:rsid w:val="00546B2B"/>
    <w:rsid w:val="00547A41"/>
    <w:rsid w:val="00551BD8"/>
    <w:rsid w:val="00552B42"/>
    <w:rsid w:val="00554CF2"/>
    <w:rsid w:val="00554FB4"/>
    <w:rsid w:val="00555031"/>
    <w:rsid w:val="00555912"/>
    <w:rsid w:val="0055756B"/>
    <w:rsid w:val="00560C57"/>
    <w:rsid w:val="005611B6"/>
    <w:rsid w:val="005611F6"/>
    <w:rsid w:val="005619EC"/>
    <w:rsid w:val="00563119"/>
    <w:rsid w:val="005638B2"/>
    <w:rsid w:val="00564402"/>
    <w:rsid w:val="00564461"/>
    <w:rsid w:val="005651EC"/>
    <w:rsid w:val="00565D1B"/>
    <w:rsid w:val="00566038"/>
    <w:rsid w:val="005663CA"/>
    <w:rsid w:val="00567884"/>
    <w:rsid w:val="00570C2B"/>
    <w:rsid w:val="00570DA8"/>
    <w:rsid w:val="00570F5F"/>
    <w:rsid w:val="0057116F"/>
    <w:rsid w:val="00571D02"/>
    <w:rsid w:val="00572CB6"/>
    <w:rsid w:val="00572EF6"/>
    <w:rsid w:val="005730D0"/>
    <w:rsid w:val="00573357"/>
    <w:rsid w:val="00574C41"/>
    <w:rsid w:val="00574C97"/>
    <w:rsid w:val="005752B9"/>
    <w:rsid w:val="0057621A"/>
    <w:rsid w:val="00576C7D"/>
    <w:rsid w:val="005773F9"/>
    <w:rsid w:val="00583D38"/>
    <w:rsid w:val="00584103"/>
    <w:rsid w:val="005845AE"/>
    <w:rsid w:val="005845D1"/>
    <w:rsid w:val="00585703"/>
    <w:rsid w:val="005868A2"/>
    <w:rsid w:val="0058692C"/>
    <w:rsid w:val="00590337"/>
    <w:rsid w:val="005909CF"/>
    <w:rsid w:val="00590B6E"/>
    <w:rsid w:val="005913B5"/>
    <w:rsid w:val="005915EF"/>
    <w:rsid w:val="00591EB2"/>
    <w:rsid w:val="00592969"/>
    <w:rsid w:val="00593320"/>
    <w:rsid w:val="00594283"/>
    <w:rsid w:val="0059584A"/>
    <w:rsid w:val="00595C65"/>
    <w:rsid w:val="00596CDF"/>
    <w:rsid w:val="00597B0C"/>
    <w:rsid w:val="005A211C"/>
    <w:rsid w:val="005A36F9"/>
    <w:rsid w:val="005A3D42"/>
    <w:rsid w:val="005A4891"/>
    <w:rsid w:val="005A5E1D"/>
    <w:rsid w:val="005A7286"/>
    <w:rsid w:val="005A7757"/>
    <w:rsid w:val="005A7C9D"/>
    <w:rsid w:val="005A7CCE"/>
    <w:rsid w:val="005B0813"/>
    <w:rsid w:val="005B1977"/>
    <w:rsid w:val="005B1DA0"/>
    <w:rsid w:val="005B1DA4"/>
    <w:rsid w:val="005B3DB1"/>
    <w:rsid w:val="005B6754"/>
    <w:rsid w:val="005B6AAD"/>
    <w:rsid w:val="005B75C6"/>
    <w:rsid w:val="005B79D0"/>
    <w:rsid w:val="005C0A38"/>
    <w:rsid w:val="005C18F6"/>
    <w:rsid w:val="005C1A85"/>
    <w:rsid w:val="005C2E4C"/>
    <w:rsid w:val="005C328C"/>
    <w:rsid w:val="005C3C1D"/>
    <w:rsid w:val="005C3E87"/>
    <w:rsid w:val="005C3F42"/>
    <w:rsid w:val="005C41DC"/>
    <w:rsid w:val="005C4389"/>
    <w:rsid w:val="005C5767"/>
    <w:rsid w:val="005C58A5"/>
    <w:rsid w:val="005C6DDF"/>
    <w:rsid w:val="005D1125"/>
    <w:rsid w:val="005D23AE"/>
    <w:rsid w:val="005D33EE"/>
    <w:rsid w:val="005D561C"/>
    <w:rsid w:val="005D571B"/>
    <w:rsid w:val="005D5A7C"/>
    <w:rsid w:val="005D7232"/>
    <w:rsid w:val="005D7ADE"/>
    <w:rsid w:val="005E12ED"/>
    <w:rsid w:val="005E1751"/>
    <w:rsid w:val="005E203E"/>
    <w:rsid w:val="005E5457"/>
    <w:rsid w:val="005E68EE"/>
    <w:rsid w:val="005E6CB5"/>
    <w:rsid w:val="005E7719"/>
    <w:rsid w:val="005E7D37"/>
    <w:rsid w:val="005F3CB4"/>
    <w:rsid w:val="005F679C"/>
    <w:rsid w:val="005F68A8"/>
    <w:rsid w:val="005F6BC9"/>
    <w:rsid w:val="005F6CAC"/>
    <w:rsid w:val="00600203"/>
    <w:rsid w:val="00605798"/>
    <w:rsid w:val="00605AC2"/>
    <w:rsid w:val="00606359"/>
    <w:rsid w:val="006105ED"/>
    <w:rsid w:val="00611638"/>
    <w:rsid w:val="0061192C"/>
    <w:rsid w:val="00612368"/>
    <w:rsid w:val="00612648"/>
    <w:rsid w:val="00613867"/>
    <w:rsid w:val="00613C49"/>
    <w:rsid w:val="0061440F"/>
    <w:rsid w:val="006148C6"/>
    <w:rsid w:val="00614AC7"/>
    <w:rsid w:val="00615AF0"/>
    <w:rsid w:val="00616B9B"/>
    <w:rsid w:val="00620E25"/>
    <w:rsid w:val="00621E67"/>
    <w:rsid w:val="00622315"/>
    <w:rsid w:val="00622854"/>
    <w:rsid w:val="00623328"/>
    <w:rsid w:val="00623588"/>
    <w:rsid w:val="00623629"/>
    <w:rsid w:val="00623BFE"/>
    <w:rsid w:val="00624879"/>
    <w:rsid w:val="0062541A"/>
    <w:rsid w:val="0062611B"/>
    <w:rsid w:val="006265F3"/>
    <w:rsid w:val="00626F0A"/>
    <w:rsid w:val="00627701"/>
    <w:rsid w:val="00631A96"/>
    <w:rsid w:val="00635C1D"/>
    <w:rsid w:val="006366C4"/>
    <w:rsid w:val="00636DBB"/>
    <w:rsid w:val="00637E19"/>
    <w:rsid w:val="00640283"/>
    <w:rsid w:val="00640E18"/>
    <w:rsid w:val="00641675"/>
    <w:rsid w:val="00641FC4"/>
    <w:rsid w:val="0064338A"/>
    <w:rsid w:val="00644ECA"/>
    <w:rsid w:val="0064527F"/>
    <w:rsid w:val="00646951"/>
    <w:rsid w:val="00646A8B"/>
    <w:rsid w:val="006478B6"/>
    <w:rsid w:val="006510FE"/>
    <w:rsid w:val="00651661"/>
    <w:rsid w:val="00652B46"/>
    <w:rsid w:val="0065445A"/>
    <w:rsid w:val="0065526E"/>
    <w:rsid w:val="00655F87"/>
    <w:rsid w:val="0065682D"/>
    <w:rsid w:val="00657615"/>
    <w:rsid w:val="00657E51"/>
    <w:rsid w:val="00660688"/>
    <w:rsid w:val="00661786"/>
    <w:rsid w:val="006630EA"/>
    <w:rsid w:val="0066412C"/>
    <w:rsid w:val="006641F3"/>
    <w:rsid w:val="006662F0"/>
    <w:rsid w:val="0066658A"/>
    <w:rsid w:val="00666E77"/>
    <w:rsid w:val="006674C8"/>
    <w:rsid w:val="00671229"/>
    <w:rsid w:val="00671DD5"/>
    <w:rsid w:val="00672BC0"/>
    <w:rsid w:val="0067411D"/>
    <w:rsid w:val="00676779"/>
    <w:rsid w:val="00677573"/>
    <w:rsid w:val="006819DE"/>
    <w:rsid w:val="00681FE3"/>
    <w:rsid w:val="00682B00"/>
    <w:rsid w:val="00682C6C"/>
    <w:rsid w:val="00683C53"/>
    <w:rsid w:val="00683E65"/>
    <w:rsid w:val="00683F7A"/>
    <w:rsid w:val="00683FD9"/>
    <w:rsid w:val="006850BE"/>
    <w:rsid w:val="00685A6B"/>
    <w:rsid w:val="006863C8"/>
    <w:rsid w:val="00687CC5"/>
    <w:rsid w:val="00690895"/>
    <w:rsid w:val="00690AFF"/>
    <w:rsid w:val="00690F26"/>
    <w:rsid w:val="006911CA"/>
    <w:rsid w:val="00691A0D"/>
    <w:rsid w:val="00691E35"/>
    <w:rsid w:val="006926ED"/>
    <w:rsid w:val="006931CF"/>
    <w:rsid w:val="006932E9"/>
    <w:rsid w:val="00693370"/>
    <w:rsid w:val="006937AF"/>
    <w:rsid w:val="0069393A"/>
    <w:rsid w:val="00693A73"/>
    <w:rsid w:val="00693ECD"/>
    <w:rsid w:val="006951D6"/>
    <w:rsid w:val="006A3C9A"/>
    <w:rsid w:val="006A3DD4"/>
    <w:rsid w:val="006A5814"/>
    <w:rsid w:val="006A5995"/>
    <w:rsid w:val="006A5D0C"/>
    <w:rsid w:val="006A6D2C"/>
    <w:rsid w:val="006A7F74"/>
    <w:rsid w:val="006B0304"/>
    <w:rsid w:val="006B0404"/>
    <w:rsid w:val="006B05EA"/>
    <w:rsid w:val="006B2347"/>
    <w:rsid w:val="006B3732"/>
    <w:rsid w:val="006B3F68"/>
    <w:rsid w:val="006B412D"/>
    <w:rsid w:val="006B450E"/>
    <w:rsid w:val="006B4E13"/>
    <w:rsid w:val="006B4FF3"/>
    <w:rsid w:val="006B609A"/>
    <w:rsid w:val="006C0260"/>
    <w:rsid w:val="006C0348"/>
    <w:rsid w:val="006C09D4"/>
    <w:rsid w:val="006C26F8"/>
    <w:rsid w:val="006C3679"/>
    <w:rsid w:val="006C3D2D"/>
    <w:rsid w:val="006C5813"/>
    <w:rsid w:val="006C5D9A"/>
    <w:rsid w:val="006C685E"/>
    <w:rsid w:val="006C7C58"/>
    <w:rsid w:val="006D00FA"/>
    <w:rsid w:val="006D0856"/>
    <w:rsid w:val="006D2931"/>
    <w:rsid w:val="006D2C8D"/>
    <w:rsid w:val="006D3126"/>
    <w:rsid w:val="006D3705"/>
    <w:rsid w:val="006D5B75"/>
    <w:rsid w:val="006D6AFF"/>
    <w:rsid w:val="006D6D5B"/>
    <w:rsid w:val="006D6E60"/>
    <w:rsid w:val="006D7766"/>
    <w:rsid w:val="006E0CA8"/>
    <w:rsid w:val="006E1056"/>
    <w:rsid w:val="006E13BF"/>
    <w:rsid w:val="006E1ADD"/>
    <w:rsid w:val="006E35E7"/>
    <w:rsid w:val="006E3D1B"/>
    <w:rsid w:val="006E6967"/>
    <w:rsid w:val="006E6F48"/>
    <w:rsid w:val="006E6FB9"/>
    <w:rsid w:val="006F040F"/>
    <w:rsid w:val="006F23AA"/>
    <w:rsid w:val="006F3067"/>
    <w:rsid w:val="006F3617"/>
    <w:rsid w:val="006F4870"/>
    <w:rsid w:val="006F58E4"/>
    <w:rsid w:val="006F757B"/>
    <w:rsid w:val="00700480"/>
    <w:rsid w:val="007006A8"/>
    <w:rsid w:val="007009C6"/>
    <w:rsid w:val="00701368"/>
    <w:rsid w:val="00702668"/>
    <w:rsid w:val="007035E9"/>
    <w:rsid w:val="00704029"/>
    <w:rsid w:val="007056EB"/>
    <w:rsid w:val="007101F4"/>
    <w:rsid w:val="00711D76"/>
    <w:rsid w:val="00711EB7"/>
    <w:rsid w:val="00712257"/>
    <w:rsid w:val="007122A8"/>
    <w:rsid w:val="00713A16"/>
    <w:rsid w:val="00714738"/>
    <w:rsid w:val="00716F3D"/>
    <w:rsid w:val="00716F45"/>
    <w:rsid w:val="007203C3"/>
    <w:rsid w:val="007204B5"/>
    <w:rsid w:val="007216D6"/>
    <w:rsid w:val="00721C73"/>
    <w:rsid w:val="007221C1"/>
    <w:rsid w:val="007226D1"/>
    <w:rsid w:val="00722C7E"/>
    <w:rsid w:val="0072399D"/>
    <w:rsid w:val="00723DF8"/>
    <w:rsid w:val="00724DB4"/>
    <w:rsid w:val="00724F94"/>
    <w:rsid w:val="007264F5"/>
    <w:rsid w:val="00727693"/>
    <w:rsid w:val="007307E1"/>
    <w:rsid w:val="0073110D"/>
    <w:rsid w:val="00731379"/>
    <w:rsid w:val="00731CA8"/>
    <w:rsid w:val="00732447"/>
    <w:rsid w:val="0073384B"/>
    <w:rsid w:val="0073526E"/>
    <w:rsid w:val="007374A3"/>
    <w:rsid w:val="0074021A"/>
    <w:rsid w:val="00741E55"/>
    <w:rsid w:val="00744791"/>
    <w:rsid w:val="0074756F"/>
    <w:rsid w:val="00751147"/>
    <w:rsid w:val="00751208"/>
    <w:rsid w:val="00752CD3"/>
    <w:rsid w:val="00753CC0"/>
    <w:rsid w:val="00753CF8"/>
    <w:rsid w:val="0075428E"/>
    <w:rsid w:val="007544D0"/>
    <w:rsid w:val="00754595"/>
    <w:rsid w:val="00755754"/>
    <w:rsid w:val="00755957"/>
    <w:rsid w:val="00756B71"/>
    <w:rsid w:val="00756E4E"/>
    <w:rsid w:val="00757910"/>
    <w:rsid w:val="00760690"/>
    <w:rsid w:val="0076085D"/>
    <w:rsid w:val="00760B4D"/>
    <w:rsid w:val="007616CD"/>
    <w:rsid w:val="007625EC"/>
    <w:rsid w:val="00763081"/>
    <w:rsid w:val="007633A9"/>
    <w:rsid w:val="007637E5"/>
    <w:rsid w:val="00764D57"/>
    <w:rsid w:val="00764EDB"/>
    <w:rsid w:val="00764F2A"/>
    <w:rsid w:val="007659D8"/>
    <w:rsid w:val="00765E94"/>
    <w:rsid w:val="007668E4"/>
    <w:rsid w:val="00770D22"/>
    <w:rsid w:val="007714C3"/>
    <w:rsid w:val="00771A09"/>
    <w:rsid w:val="007729C0"/>
    <w:rsid w:val="0077361D"/>
    <w:rsid w:val="00773C13"/>
    <w:rsid w:val="00774D38"/>
    <w:rsid w:val="00774DAB"/>
    <w:rsid w:val="00777249"/>
    <w:rsid w:val="00777A2B"/>
    <w:rsid w:val="007806FD"/>
    <w:rsid w:val="00780C80"/>
    <w:rsid w:val="0078112A"/>
    <w:rsid w:val="0078267A"/>
    <w:rsid w:val="00782E80"/>
    <w:rsid w:val="007851E6"/>
    <w:rsid w:val="007857FB"/>
    <w:rsid w:val="0078591B"/>
    <w:rsid w:val="007874FC"/>
    <w:rsid w:val="0078752A"/>
    <w:rsid w:val="00787DC1"/>
    <w:rsid w:val="00790270"/>
    <w:rsid w:val="00790444"/>
    <w:rsid w:val="00792051"/>
    <w:rsid w:val="007924D2"/>
    <w:rsid w:val="007929FC"/>
    <w:rsid w:val="00792A7E"/>
    <w:rsid w:val="00795AFC"/>
    <w:rsid w:val="00796E83"/>
    <w:rsid w:val="007A15EA"/>
    <w:rsid w:val="007A1C6F"/>
    <w:rsid w:val="007A28C6"/>
    <w:rsid w:val="007A307A"/>
    <w:rsid w:val="007A3F6F"/>
    <w:rsid w:val="007A4047"/>
    <w:rsid w:val="007A50D4"/>
    <w:rsid w:val="007A5F72"/>
    <w:rsid w:val="007A724D"/>
    <w:rsid w:val="007A7731"/>
    <w:rsid w:val="007A7793"/>
    <w:rsid w:val="007A7935"/>
    <w:rsid w:val="007B087F"/>
    <w:rsid w:val="007B1C60"/>
    <w:rsid w:val="007B3B39"/>
    <w:rsid w:val="007B3C27"/>
    <w:rsid w:val="007B41C6"/>
    <w:rsid w:val="007B513B"/>
    <w:rsid w:val="007B6778"/>
    <w:rsid w:val="007B6AF8"/>
    <w:rsid w:val="007B7349"/>
    <w:rsid w:val="007B74AD"/>
    <w:rsid w:val="007B7808"/>
    <w:rsid w:val="007C0E1F"/>
    <w:rsid w:val="007C0ECA"/>
    <w:rsid w:val="007C1186"/>
    <w:rsid w:val="007C133F"/>
    <w:rsid w:val="007C177B"/>
    <w:rsid w:val="007C1831"/>
    <w:rsid w:val="007C1B5F"/>
    <w:rsid w:val="007C1F03"/>
    <w:rsid w:val="007C2378"/>
    <w:rsid w:val="007C2FAF"/>
    <w:rsid w:val="007C35CD"/>
    <w:rsid w:val="007C427F"/>
    <w:rsid w:val="007C45F7"/>
    <w:rsid w:val="007C4A7E"/>
    <w:rsid w:val="007C4AEC"/>
    <w:rsid w:val="007C5BF1"/>
    <w:rsid w:val="007C6AD5"/>
    <w:rsid w:val="007D0102"/>
    <w:rsid w:val="007D04C5"/>
    <w:rsid w:val="007D072C"/>
    <w:rsid w:val="007D075E"/>
    <w:rsid w:val="007D1382"/>
    <w:rsid w:val="007D36D0"/>
    <w:rsid w:val="007D4371"/>
    <w:rsid w:val="007D46A4"/>
    <w:rsid w:val="007D512D"/>
    <w:rsid w:val="007D5349"/>
    <w:rsid w:val="007D5BE0"/>
    <w:rsid w:val="007D72EB"/>
    <w:rsid w:val="007D7570"/>
    <w:rsid w:val="007D7741"/>
    <w:rsid w:val="007D7EDA"/>
    <w:rsid w:val="007E0C05"/>
    <w:rsid w:val="007E2E3B"/>
    <w:rsid w:val="007E350A"/>
    <w:rsid w:val="007E3B03"/>
    <w:rsid w:val="007E5F7A"/>
    <w:rsid w:val="007E66A1"/>
    <w:rsid w:val="007F014A"/>
    <w:rsid w:val="007F04ED"/>
    <w:rsid w:val="007F195D"/>
    <w:rsid w:val="007F1DA2"/>
    <w:rsid w:val="007F28FC"/>
    <w:rsid w:val="007F2908"/>
    <w:rsid w:val="007F2BE6"/>
    <w:rsid w:val="007F2EF2"/>
    <w:rsid w:val="007F6CA5"/>
    <w:rsid w:val="00800250"/>
    <w:rsid w:val="0080032C"/>
    <w:rsid w:val="0080043E"/>
    <w:rsid w:val="008007C6"/>
    <w:rsid w:val="00802BC5"/>
    <w:rsid w:val="0080361C"/>
    <w:rsid w:val="00803980"/>
    <w:rsid w:val="00806360"/>
    <w:rsid w:val="008106CA"/>
    <w:rsid w:val="00812C00"/>
    <w:rsid w:val="0081379B"/>
    <w:rsid w:val="00816C67"/>
    <w:rsid w:val="008173D2"/>
    <w:rsid w:val="00817B84"/>
    <w:rsid w:val="00820424"/>
    <w:rsid w:val="00822806"/>
    <w:rsid w:val="0082382F"/>
    <w:rsid w:val="008247B3"/>
    <w:rsid w:val="008249BA"/>
    <w:rsid w:val="008252D1"/>
    <w:rsid w:val="00825332"/>
    <w:rsid w:val="00825A44"/>
    <w:rsid w:val="00825C47"/>
    <w:rsid w:val="008270D7"/>
    <w:rsid w:val="00827219"/>
    <w:rsid w:val="00830ABC"/>
    <w:rsid w:val="008317BE"/>
    <w:rsid w:val="00831AA6"/>
    <w:rsid w:val="00832A3C"/>
    <w:rsid w:val="00832B7C"/>
    <w:rsid w:val="00833716"/>
    <w:rsid w:val="00833F60"/>
    <w:rsid w:val="008353B4"/>
    <w:rsid w:val="008355C4"/>
    <w:rsid w:val="00836F90"/>
    <w:rsid w:val="008401BE"/>
    <w:rsid w:val="0084146E"/>
    <w:rsid w:val="00841F1B"/>
    <w:rsid w:val="00843363"/>
    <w:rsid w:val="00844887"/>
    <w:rsid w:val="00844B7E"/>
    <w:rsid w:val="0084672D"/>
    <w:rsid w:val="00846D15"/>
    <w:rsid w:val="008501C5"/>
    <w:rsid w:val="00851A67"/>
    <w:rsid w:val="00851D3B"/>
    <w:rsid w:val="00851FC4"/>
    <w:rsid w:val="00852217"/>
    <w:rsid w:val="00852A17"/>
    <w:rsid w:val="00852A84"/>
    <w:rsid w:val="00853E7C"/>
    <w:rsid w:val="008545CC"/>
    <w:rsid w:val="00854C52"/>
    <w:rsid w:val="00854D78"/>
    <w:rsid w:val="00855BDB"/>
    <w:rsid w:val="008561B0"/>
    <w:rsid w:val="0085646A"/>
    <w:rsid w:val="00856E9A"/>
    <w:rsid w:val="008578CD"/>
    <w:rsid w:val="00861B94"/>
    <w:rsid w:val="0086383D"/>
    <w:rsid w:val="00865317"/>
    <w:rsid w:val="00866E1C"/>
    <w:rsid w:val="00867F6F"/>
    <w:rsid w:val="00874AE2"/>
    <w:rsid w:val="00876B0B"/>
    <w:rsid w:val="00876E9D"/>
    <w:rsid w:val="008775EE"/>
    <w:rsid w:val="00880FD7"/>
    <w:rsid w:val="0088156B"/>
    <w:rsid w:val="008823A5"/>
    <w:rsid w:val="008824AC"/>
    <w:rsid w:val="008859C9"/>
    <w:rsid w:val="00886E01"/>
    <w:rsid w:val="00887525"/>
    <w:rsid w:val="0088789E"/>
    <w:rsid w:val="00891C94"/>
    <w:rsid w:val="00892AE2"/>
    <w:rsid w:val="00893A82"/>
    <w:rsid w:val="00893AAE"/>
    <w:rsid w:val="00894220"/>
    <w:rsid w:val="008942B2"/>
    <w:rsid w:val="00894EC2"/>
    <w:rsid w:val="00895EE3"/>
    <w:rsid w:val="00896D1B"/>
    <w:rsid w:val="0089725C"/>
    <w:rsid w:val="0089760B"/>
    <w:rsid w:val="008A15CE"/>
    <w:rsid w:val="008A1AAB"/>
    <w:rsid w:val="008A1ABB"/>
    <w:rsid w:val="008A225A"/>
    <w:rsid w:val="008A385F"/>
    <w:rsid w:val="008A3B2D"/>
    <w:rsid w:val="008A3CD6"/>
    <w:rsid w:val="008A3F86"/>
    <w:rsid w:val="008A51CB"/>
    <w:rsid w:val="008A5D3D"/>
    <w:rsid w:val="008A60D1"/>
    <w:rsid w:val="008A659A"/>
    <w:rsid w:val="008A671E"/>
    <w:rsid w:val="008A78C7"/>
    <w:rsid w:val="008A792F"/>
    <w:rsid w:val="008B094A"/>
    <w:rsid w:val="008B0967"/>
    <w:rsid w:val="008B389D"/>
    <w:rsid w:val="008B4998"/>
    <w:rsid w:val="008B5424"/>
    <w:rsid w:val="008B6194"/>
    <w:rsid w:val="008B6945"/>
    <w:rsid w:val="008B6BF5"/>
    <w:rsid w:val="008B70AF"/>
    <w:rsid w:val="008B72FE"/>
    <w:rsid w:val="008B7893"/>
    <w:rsid w:val="008B7E52"/>
    <w:rsid w:val="008C005E"/>
    <w:rsid w:val="008C06C7"/>
    <w:rsid w:val="008C139C"/>
    <w:rsid w:val="008C2EC5"/>
    <w:rsid w:val="008C3360"/>
    <w:rsid w:val="008C3487"/>
    <w:rsid w:val="008C4070"/>
    <w:rsid w:val="008C4541"/>
    <w:rsid w:val="008C47CE"/>
    <w:rsid w:val="008C5317"/>
    <w:rsid w:val="008C5DFF"/>
    <w:rsid w:val="008C6044"/>
    <w:rsid w:val="008C6C6E"/>
    <w:rsid w:val="008D0DA9"/>
    <w:rsid w:val="008D0E1B"/>
    <w:rsid w:val="008D19B5"/>
    <w:rsid w:val="008D1ED0"/>
    <w:rsid w:val="008D33CF"/>
    <w:rsid w:val="008D66E7"/>
    <w:rsid w:val="008E0E4D"/>
    <w:rsid w:val="008E2AC5"/>
    <w:rsid w:val="008E2F0C"/>
    <w:rsid w:val="008E4867"/>
    <w:rsid w:val="008E5344"/>
    <w:rsid w:val="008E5E8C"/>
    <w:rsid w:val="008E617B"/>
    <w:rsid w:val="008E77CB"/>
    <w:rsid w:val="008F2C9A"/>
    <w:rsid w:val="008F2FDD"/>
    <w:rsid w:val="008F40E0"/>
    <w:rsid w:val="008F50D3"/>
    <w:rsid w:val="008F584C"/>
    <w:rsid w:val="008F755B"/>
    <w:rsid w:val="008F771C"/>
    <w:rsid w:val="00902223"/>
    <w:rsid w:val="00902655"/>
    <w:rsid w:val="00902808"/>
    <w:rsid w:val="00902B40"/>
    <w:rsid w:val="0090381A"/>
    <w:rsid w:val="00903948"/>
    <w:rsid w:val="00904CC1"/>
    <w:rsid w:val="0090614F"/>
    <w:rsid w:val="00907BCE"/>
    <w:rsid w:val="00910C9F"/>
    <w:rsid w:val="00911286"/>
    <w:rsid w:val="009131CB"/>
    <w:rsid w:val="00914558"/>
    <w:rsid w:val="00916DEC"/>
    <w:rsid w:val="009171AB"/>
    <w:rsid w:val="009201FD"/>
    <w:rsid w:val="009210F1"/>
    <w:rsid w:val="00921C45"/>
    <w:rsid w:val="00924B81"/>
    <w:rsid w:val="00925247"/>
    <w:rsid w:val="00925277"/>
    <w:rsid w:val="00926934"/>
    <w:rsid w:val="009272A8"/>
    <w:rsid w:val="0092785B"/>
    <w:rsid w:val="00931C24"/>
    <w:rsid w:val="00932E7A"/>
    <w:rsid w:val="0093345A"/>
    <w:rsid w:val="00933CA9"/>
    <w:rsid w:val="009349C7"/>
    <w:rsid w:val="009353DF"/>
    <w:rsid w:val="0093571E"/>
    <w:rsid w:val="009361FA"/>
    <w:rsid w:val="0093622B"/>
    <w:rsid w:val="00936B21"/>
    <w:rsid w:val="00940445"/>
    <w:rsid w:val="009406E0"/>
    <w:rsid w:val="0094078E"/>
    <w:rsid w:val="0094169F"/>
    <w:rsid w:val="00942F99"/>
    <w:rsid w:val="00942FF2"/>
    <w:rsid w:val="00943FBA"/>
    <w:rsid w:val="0094487C"/>
    <w:rsid w:val="00945441"/>
    <w:rsid w:val="00946A81"/>
    <w:rsid w:val="00947EFB"/>
    <w:rsid w:val="00947F0C"/>
    <w:rsid w:val="00951733"/>
    <w:rsid w:val="009519E7"/>
    <w:rsid w:val="009519F0"/>
    <w:rsid w:val="00952A64"/>
    <w:rsid w:val="00953008"/>
    <w:rsid w:val="00953CA9"/>
    <w:rsid w:val="009542CA"/>
    <w:rsid w:val="00954A98"/>
    <w:rsid w:val="00954DEB"/>
    <w:rsid w:val="0095731F"/>
    <w:rsid w:val="009616AC"/>
    <w:rsid w:val="00967C76"/>
    <w:rsid w:val="009705C9"/>
    <w:rsid w:val="0097126D"/>
    <w:rsid w:val="00972DB3"/>
    <w:rsid w:val="00973171"/>
    <w:rsid w:val="0097322C"/>
    <w:rsid w:val="009738D2"/>
    <w:rsid w:val="00975249"/>
    <w:rsid w:val="009756F3"/>
    <w:rsid w:val="00975737"/>
    <w:rsid w:val="00975BEB"/>
    <w:rsid w:val="00975F35"/>
    <w:rsid w:val="0097788D"/>
    <w:rsid w:val="00980387"/>
    <w:rsid w:val="0098176B"/>
    <w:rsid w:val="00981CB9"/>
    <w:rsid w:val="009826E1"/>
    <w:rsid w:val="009838D0"/>
    <w:rsid w:val="009843E1"/>
    <w:rsid w:val="00984D7E"/>
    <w:rsid w:val="00986478"/>
    <w:rsid w:val="009869C3"/>
    <w:rsid w:val="00987AE7"/>
    <w:rsid w:val="00991C7B"/>
    <w:rsid w:val="0099231C"/>
    <w:rsid w:val="009926C5"/>
    <w:rsid w:val="00992B54"/>
    <w:rsid w:val="009938EE"/>
    <w:rsid w:val="0099394F"/>
    <w:rsid w:val="00993AF1"/>
    <w:rsid w:val="00993B84"/>
    <w:rsid w:val="009958C6"/>
    <w:rsid w:val="009960A1"/>
    <w:rsid w:val="00996BA9"/>
    <w:rsid w:val="00997ED5"/>
    <w:rsid w:val="009A007F"/>
    <w:rsid w:val="009A1BF8"/>
    <w:rsid w:val="009A2020"/>
    <w:rsid w:val="009A2587"/>
    <w:rsid w:val="009A332D"/>
    <w:rsid w:val="009A34FF"/>
    <w:rsid w:val="009A354C"/>
    <w:rsid w:val="009A4620"/>
    <w:rsid w:val="009A4A68"/>
    <w:rsid w:val="009A6883"/>
    <w:rsid w:val="009A69D0"/>
    <w:rsid w:val="009A6E1D"/>
    <w:rsid w:val="009A71B9"/>
    <w:rsid w:val="009B008C"/>
    <w:rsid w:val="009B056D"/>
    <w:rsid w:val="009B145B"/>
    <w:rsid w:val="009B18A4"/>
    <w:rsid w:val="009B4D8D"/>
    <w:rsid w:val="009B5C24"/>
    <w:rsid w:val="009B709D"/>
    <w:rsid w:val="009B7AFD"/>
    <w:rsid w:val="009C021B"/>
    <w:rsid w:val="009C0AFE"/>
    <w:rsid w:val="009C16FC"/>
    <w:rsid w:val="009C1CA3"/>
    <w:rsid w:val="009C2889"/>
    <w:rsid w:val="009C348B"/>
    <w:rsid w:val="009C3B69"/>
    <w:rsid w:val="009C5519"/>
    <w:rsid w:val="009C647E"/>
    <w:rsid w:val="009C7CFC"/>
    <w:rsid w:val="009D01CB"/>
    <w:rsid w:val="009D0403"/>
    <w:rsid w:val="009D14B7"/>
    <w:rsid w:val="009D1960"/>
    <w:rsid w:val="009D2276"/>
    <w:rsid w:val="009D3C41"/>
    <w:rsid w:val="009D4143"/>
    <w:rsid w:val="009D4DCA"/>
    <w:rsid w:val="009D5CEE"/>
    <w:rsid w:val="009D5E46"/>
    <w:rsid w:val="009D6403"/>
    <w:rsid w:val="009D7E47"/>
    <w:rsid w:val="009E0050"/>
    <w:rsid w:val="009E1A58"/>
    <w:rsid w:val="009E34A6"/>
    <w:rsid w:val="009E3EED"/>
    <w:rsid w:val="009E421F"/>
    <w:rsid w:val="009E4C81"/>
    <w:rsid w:val="009E5E90"/>
    <w:rsid w:val="009E6059"/>
    <w:rsid w:val="009E6C68"/>
    <w:rsid w:val="009E7B2D"/>
    <w:rsid w:val="009F1259"/>
    <w:rsid w:val="009F1812"/>
    <w:rsid w:val="009F2131"/>
    <w:rsid w:val="009F285D"/>
    <w:rsid w:val="009F2A75"/>
    <w:rsid w:val="009F3FF8"/>
    <w:rsid w:val="009F55A2"/>
    <w:rsid w:val="009F5655"/>
    <w:rsid w:val="009F5DB6"/>
    <w:rsid w:val="009F62AC"/>
    <w:rsid w:val="009F65FF"/>
    <w:rsid w:val="009F7954"/>
    <w:rsid w:val="009F7A12"/>
    <w:rsid w:val="00A00117"/>
    <w:rsid w:val="00A0058B"/>
    <w:rsid w:val="00A00F53"/>
    <w:rsid w:val="00A02E5A"/>
    <w:rsid w:val="00A02E9B"/>
    <w:rsid w:val="00A03621"/>
    <w:rsid w:val="00A03942"/>
    <w:rsid w:val="00A03E78"/>
    <w:rsid w:val="00A0430E"/>
    <w:rsid w:val="00A04363"/>
    <w:rsid w:val="00A04543"/>
    <w:rsid w:val="00A04868"/>
    <w:rsid w:val="00A051CE"/>
    <w:rsid w:val="00A066B0"/>
    <w:rsid w:val="00A07A25"/>
    <w:rsid w:val="00A1012E"/>
    <w:rsid w:val="00A10CE1"/>
    <w:rsid w:val="00A11747"/>
    <w:rsid w:val="00A11EBC"/>
    <w:rsid w:val="00A11F0B"/>
    <w:rsid w:val="00A14898"/>
    <w:rsid w:val="00A15B10"/>
    <w:rsid w:val="00A17243"/>
    <w:rsid w:val="00A178BB"/>
    <w:rsid w:val="00A2018C"/>
    <w:rsid w:val="00A20621"/>
    <w:rsid w:val="00A21FB6"/>
    <w:rsid w:val="00A226DA"/>
    <w:rsid w:val="00A23FD3"/>
    <w:rsid w:val="00A24080"/>
    <w:rsid w:val="00A2478C"/>
    <w:rsid w:val="00A247B8"/>
    <w:rsid w:val="00A25986"/>
    <w:rsid w:val="00A25E9E"/>
    <w:rsid w:val="00A27B44"/>
    <w:rsid w:val="00A31446"/>
    <w:rsid w:val="00A31486"/>
    <w:rsid w:val="00A3180C"/>
    <w:rsid w:val="00A31E4D"/>
    <w:rsid w:val="00A31EE1"/>
    <w:rsid w:val="00A32BF6"/>
    <w:rsid w:val="00A32C2D"/>
    <w:rsid w:val="00A355CF"/>
    <w:rsid w:val="00A3601D"/>
    <w:rsid w:val="00A36FDA"/>
    <w:rsid w:val="00A37739"/>
    <w:rsid w:val="00A41D3B"/>
    <w:rsid w:val="00A41EE2"/>
    <w:rsid w:val="00A422B2"/>
    <w:rsid w:val="00A42F87"/>
    <w:rsid w:val="00A43C71"/>
    <w:rsid w:val="00A43DEF"/>
    <w:rsid w:val="00A44662"/>
    <w:rsid w:val="00A44B0F"/>
    <w:rsid w:val="00A47515"/>
    <w:rsid w:val="00A50741"/>
    <w:rsid w:val="00A50974"/>
    <w:rsid w:val="00A5228B"/>
    <w:rsid w:val="00A532A0"/>
    <w:rsid w:val="00A53631"/>
    <w:rsid w:val="00A564C3"/>
    <w:rsid w:val="00A56D1E"/>
    <w:rsid w:val="00A56DD9"/>
    <w:rsid w:val="00A56F54"/>
    <w:rsid w:val="00A57430"/>
    <w:rsid w:val="00A574D7"/>
    <w:rsid w:val="00A63352"/>
    <w:rsid w:val="00A65001"/>
    <w:rsid w:val="00A6584B"/>
    <w:rsid w:val="00A65B6F"/>
    <w:rsid w:val="00A66319"/>
    <w:rsid w:val="00A679BB"/>
    <w:rsid w:val="00A67A03"/>
    <w:rsid w:val="00A71444"/>
    <w:rsid w:val="00A71630"/>
    <w:rsid w:val="00A7219A"/>
    <w:rsid w:val="00A72289"/>
    <w:rsid w:val="00A729C2"/>
    <w:rsid w:val="00A73160"/>
    <w:rsid w:val="00A7324E"/>
    <w:rsid w:val="00A738CF"/>
    <w:rsid w:val="00A73A77"/>
    <w:rsid w:val="00A748FB"/>
    <w:rsid w:val="00A75541"/>
    <w:rsid w:val="00A76168"/>
    <w:rsid w:val="00A80910"/>
    <w:rsid w:val="00A80CC0"/>
    <w:rsid w:val="00A82D8C"/>
    <w:rsid w:val="00A8327F"/>
    <w:rsid w:val="00A85383"/>
    <w:rsid w:val="00A85A65"/>
    <w:rsid w:val="00A86040"/>
    <w:rsid w:val="00A86105"/>
    <w:rsid w:val="00A8684D"/>
    <w:rsid w:val="00A869B9"/>
    <w:rsid w:val="00A86FF7"/>
    <w:rsid w:val="00A8757E"/>
    <w:rsid w:val="00A8782D"/>
    <w:rsid w:val="00A902EE"/>
    <w:rsid w:val="00A9066E"/>
    <w:rsid w:val="00A90B46"/>
    <w:rsid w:val="00A90CB5"/>
    <w:rsid w:val="00A914B1"/>
    <w:rsid w:val="00A91AD4"/>
    <w:rsid w:val="00A92702"/>
    <w:rsid w:val="00A92C2E"/>
    <w:rsid w:val="00A94338"/>
    <w:rsid w:val="00A94A8B"/>
    <w:rsid w:val="00A94B7E"/>
    <w:rsid w:val="00A955C9"/>
    <w:rsid w:val="00A95A56"/>
    <w:rsid w:val="00A96B54"/>
    <w:rsid w:val="00A97250"/>
    <w:rsid w:val="00A977A1"/>
    <w:rsid w:val="00A978E4"/>
    <w:rsid w:val="00A97923"/>
    <w:rsid w:val="00AA1A6F"/>
    <w:rsid w:val="00AA38E2"/>
    <w:rsid w:val="00AA3C01"/>
    <w:rsid w:val="00AA5122"/>
    <w:rsid w:val="00AA63FC"/>
    <w:rsid w:val="00AA64B0"/>
    <w:rsid w:val="00AA6DDB"/>
    <w:rsid w:val="00AA7BF8"/>
    <w:rsid w:val="00AB07A7"/>
    <w:rsid w:val="00AB0D99"/>
    <w:rsid w:val="00AB206F"/>
    <w:rsid w:val="00AB3B87"/>
    <w:rsid w:val="00AB4A7F"/>
    <w:rsid w:val="00AB69B0"/>
    <w:rsid w:val="00AB6D31"/>
    <w:rsid w:val="00AB6FF5"/>
    <w:rsid w:val="00AC2CC8"/>
    <w:rsid w:val="00AC38B6"/>
    <w:rsid w:val="00AC6856"/>
    <w:rsid w:val="00AC782D"/>
    <w:rsid w:val="00AC78FF"/>
    <w:rsid w:val="00AD0DD9"/>
    <w:rsid w:val="00AD29B7"/>
    <w:rsid w:val="00AD30D8"/>
    <w:rsid w:val="00AD42BB"/>
    <w:rsid w:val="00AD46AB"/>
    <w:rsid w:val="00AD497E"/>
    <w:rsid w:val="00AD4E32"/>
    <w:rsid w:val="00AD531C"/>
    <w:rsid w:val="00AD54C6"/>
    <w:rsid w:val="00AD5DC5"/>
    <w:rsid w:val="00AD652E"/>
    <w:rsid w:val="00AD656C"/>
    <w:rsid w:val="00AD67EC"/>
    <w:rsid w:val="00AD7111"/>
    <w:rsid w:val="00AD7AC3"/>
    <w:rsid w:val="00AE1394"/>
    <w:rsid w:val="00AE1997"/>
    <w:rsid w:val="00AE37DC"/>
    <w:rsid w:val="00AE3E70"/>
    <w:rsid w:val="00AE4D56"/>
    <w:rsid w:val="00AE4E31"/>
    <w:rsid w:val="00AE6335"/>
    <w:rsid w:val="00AE7965"/>
    <w:rsid w:val="00AF0906"/>
    <w:rsid w:val="00AF1EEF"/>
    <w:rsid w:val="00AF339B"/>
    <w:rsid w:val="00AF3406"/>
    <w:rsid w:val="00AF4631"/>
    <w:rsid w:val="00AF5CF8"/>
    <w:rsid w:val="00AF66E9"/>
    <w:rsid w:val="00AF744E"/>
    <w:rsid w:val="00AF7DA4"/>
    <w:rsid w:val="00B01840"/>
    <w:rsid w:val="00B01B8B"/>
    <w:rsid w:val="00B01E4E"/>
    <w:rsid w:val="00B02609"/>
    <w:rsid w:val="00B02610"/>
    <w:rsid w:val="00B026EB"/>
    <w:rsid w:val="00B02A3F"/>
    <w:rsid w:val="00B04C44"/>
    <w:rsid w:val="00B07590"/>
    <w:rsid w:val="00B10AE6"/>
    <w:rsid w:val="00B10FB5"/>
    <w:rsid w:val="00B11361"/>
    <w:rsid w:val="00B1163F"/>
    <w:rsid w:val="00B119DB"/>
    <w:rsid w:val="00B12C9F"/>
    <w:rsid w:val="00B14132"/>
    <w:rsid w:val="00B14C87"/>
    <w:rsid w:val="00B159A8"/>
    <w:rsid w:val="00B1639E"/>
    <w:rsid w:val="00B17846"/>
    <w:rsid w:val="00B208B2"/>
    <w:rsid w:val="00B2167B"/>
    <w:rsid w:val="00B22A13"/>
    <w:rsid w:val="00B22BD8"/>
    <w:rsid w:val="00B233BB"/>
    <w:rsid w:val="00B239AC"/>
    <w:rsid w:val="00B25E6D"/>
    <w:rsid w:val="00B303AA"/>
    <w:rsid w:val="00B326E1"/>
    <w:rsid w:val="00B32E0D"/>
    <w:rsid w:val="00B32FA8"/>
    <w:rsid w:val="00B3379E"/>
    <w:rsid w:val="00B33B9B"/>
    <w:rsid w:val="00B34BDC"/>
    <w:rsid w:val="00B34C23"/>
    <w:rsid w:val="00B358FD"/>
    <w:rsid w:val="00B36E62"/>
    <w:rsid w:val="00B370EA"/>
    <w:rsid w:val="00B373ED"/>
    <w:rsid w:val="00B37851"/>
    <w:rsid w:val="00B37A1E"/>
    <w:rsid w:val="00B41ED8"/>
    <w:rsid w:val="00B42534"/>
    <w:rsid w:val="00B428CE"/>
    <w:rsid w:val="00B42FD2"/>
    <w:rsid w:val="00B43971"/>
    <w:rsid w:val="00B44227"/>
    <w:rsid w:val="00B4450B"/>
    <w:rsid w:val="00B44938"/>
    <w:rsid w:val="00B474D7"/>
    <w:rsid w:val="00B47A3D"/>
    <w:rsid w:val="00B47B96"/>
    <w:rsid w:val="00B517A0"/>
    <w:rsid w:val="00B52083"/>
    <w:rsid w:val="00B521D3"/>
    <w:rsid w:val="00B52271"/>
    <w:rsid w:val="00B52A21"/>
    <w:rsid w:val="00B54540"/>
    <w:rsid w:val="00B553EE"/>
    <w:rsid w:val="00B5569C"/>
    <w:rsid w:val="00B56A52"/>
    <w:rsid w:val="00B575E1"/>
    <w:rsid w:val="00B60B5E"/>
    <w:rsid w:val="00B60EBA"/>
    <w:rsid w:val="00B6417E"/>
    <w:rsid w:val="00B6521F"/>
    <w:rsid w:val="00B65457"/>
    <w:rsid w:val="00B67FB9"/>
    <w:rsid w:val="00B70E90"/>
    <w:rsid w:val="00B71A65"/>
    <w:rsid w:val="00B72CEC"/>
    <w:rsid w:val="00B73104"/>
    <w:rsid w:val="00B73151"/>
    <w:rsid w:val="00B7365A"/>
    <w:rsid w:val="00B756CF"/>
    <w:rsid w:val="00B76D5E"/>
    <w:rsid w:val="00B773EA"/>
    <w:rsid w:val="00B77C8C"/>
    <w:rsid w:val="00B77C99"/>
    <w:rsid w:val="00B800A8"/>
    <w:rsid w:val="00B80329"/>
    <w:rsid w:val="00B83E20"/>
    <w:rsid w:val="00B84EF9"/>
    <w:rsid w:val="00B84F26"/>
    <w:rsid w:val="00B85011"/>
    <w:rsid w:val="00B85633"/>
    <w:rsid w:val="00B8605B"/>
    <w:rsid w:val="00B867B8"/>
    <w:rsid w:val="00B86E03"/>
    <w:rsid w:val="00B90144"/>
    <w:rsid w:val="00B90DBE"/>
    <w:rsid w:val="00B916FF"/>
    <w:rsid w:val="00B92903"/>
    <w:rsid w:val="00B92981"/>
    <w:rsid w:val="00B932F3"/>
    <w:rsid w:val="00B93AF0"/>
    <w:rsid w:val="00B96C14"/>
    <w:rsid w:val="00BA00B0"/>
    <w:rsid w:val="00BA0BB1"/>
    <w:rsid w:val="00BA15CC"/>
    <w:rsid w:val="00BA1602"/>
    <w:rsid w:val="00BA2AAC"/>
    <w:rsid w:val="00BA3613"/>
    <w:rsid w:val="00BA3FC7"/>
    <w:rsid w:val="00BA558E"/>
    <w:rsid w:val="00BA59E1"/>
    <w:rsid w:val="00BA5DAD"/>
    <w:rsid w:val="00BA678A"/>
    <w:rsid w:val="00BA706A"/>
    <w:rsid w:val="00BA75C6"/>
    <w:rsid w:val="00BB0A74"/>
    <w:rsid w:val="00BB0C14"/>
    <w:rsid w:val="00BB0EED"/>
    <w:rsid w:val="00BB1911"/>
    <w:rsid w:val="00BB1BCF"/>
    <w:rsid w:val="00BB3065"/>
    <w:rsid w:val="00BB4263"/>
    <w:rsid w:val="00BB534C"/>
    <w:rsid w:val="00BB5909"/>
    <w:rsid w:val="00BB6154"/>
    <w:rsid w:val="00BB682C"/>
    <w:rsid w:val="00BB6D70"/>
    <w:rsid w:val="00BB706D"/>
    <w:rsid w:val="00BB74BB"/>
    <w:rsid w:val="00BB78B1"/>
    <w:rsid w:val="00BC0E62"/>
    <w:rsid w:val="00BC0E9B"/>
    <w:rsid w:val="00BC0F63"/>
    <w:rsid w:val="00BC3C99"/>
    <w:rsid w:val="00BC429E"/>
    <w:rsid w:val="00BC580E"/>
    <w:rsid w:val="00BC6270"/>
    <w:rsid w:val="00BC6C37"/>
    <w:rsid w:val="00BC706D"/>
    <w:rsid w:val="00BC716F"/>
    <w:rsid w:val="00BC7ADC"/>
    <w:rsid w:val="00BC7E7F"/>
    <w:rsid w:val="00BD1515"/>
    <w:rsid w:val="00BD2F38"/>
    <w:rsid w:val="00BD59C1"/>
    <w:rsid w:val="00BD5A64"/>
    <w:rsid w:val="00BD7635"/>
    <w:rsid w:val="00BD7745"/>
    <w:rsid w:val="00BD7D92"/>
    <w:rsid w:val="00BE3543"/>
    <w:rsid w:val="00BE3D2E"/>
    <w:rsid w:val="00BE5166"/>
    <w:rsid w:val="00BE5302"/>
    <w:rsid w:val="00BE59D9"/>
    <w:rsid w:val="00BE6E98"/>
    <w:rsid w:val="00BF03D9"/>
    <w:rsid w:val="00BF2BB0"/>
    <w:rsid w:val="00BF3B6F"/>
    <w:rsid w:val="00BF3BE6"/>
    <w:rsid w:val="00BF3ED8"/>
    <w:rsid w:val="00BF5DE0"/>
    <w:rsid w:val="00BF650C"/>
    <w:rsid w:val="00BF76B4"/>
    <w:rsid w:val="00C00971"/>
    <w:rsid w:val="00C00AF8"/>
    <w:rsid w:val="00C00B23"/>
    <w:rsid w:val="00C00C50"/>
    <w:rsid w:val="00C01CB0"/>
    <w:rsid w:val="00C026B0"/>
    <w:rsid w:val="00C02B04"/>
    <w:rsid w:val="00C04EA9"/>
    <w:rsid w:val="00C05D14"/>
    <w:rsid w:val="00C10614"/>
    <w:rsid w:val="00C107A8"/>
    <w:rsid w:val="00C1113A"/>
    <w:rsid w:val="00C1291E"/>
    <w:rsid w:val="00C1297B"/>
    <w:rsid w:val="00C12DAE"/>
    <w:rsid w:val="00C133F1"/>
    <w:rsid w:val="00C16FAA"/>
    <w:rsid w:val="00C205DD"/>
    <w:rsid w:val="00C20904"/>
    <w:rsid w:val="00C225C5"/>
    <w:rsid w:val="00C22851"/>
    <w:rsid w:val="00C23ED4"/>
    <w:rsid w:val="00C23F54"/>
    <w:rsid w:val="00C24565"/>
    <w:rsid w:val="00C24742"/>
    <w:rsid w:val="00C26B38"/>
    <w:rsid w:val="00C2776C"/>
    <w:rsid w:val="00C27D2E"/>
    <w:rsid w:val="00C306B7"/>
    <w:rsid w:val="00C31737"/>
    <w:rsid w:val="00C31740"/>
    <w:rsid w:val="00C31AFD"/>
    <w:rsid w:val="00C32221"/>
    <w:rsid w:val="00C32A20"/>
    <w:rsid w:val="00C3311F"/>
    <w:rsid w:val="00C34267"/>
    <w:rsid w:val="00C34312"/>
    <w:rsid w:val="00C3482E"/>
    <w:rsid w:val="00C34B73"/>
    <w:rsid w:val="00C359C7"/>
    <w:rsid w:val="00C35B0E"/>
    <w:rsid w:val="00C35E55"/>
    <w:rsid w:val="00C368CA"/>
    <w:rsid w:val="00C369C6"/>
    <w:rsid w:val="00C4202F"/>
    <w:rsid w:val="00C432F1"/>
    <w:rsid w:val="00C439DF"/>
    <w:rsid w:val="00C4441A"/>
    <w:rsid w:val="00C44B38"/>
    <w:rsid w:val="00C44DFA"/>
    <w:rsid w:val="00C47A91"/>
    <w:rsid w:val="00C50236"/>
    <w:rsid w:val="00C509F5"/>
    <w:rsid w:val="00C52B53"/>
    <w:rsid w:val="00C52ED0"/>
    <w:rsid w:val="00C533C1"/>
    <w:rsid w:val="00C549ED"/>
    <w:rsid w:val="00C57A62"/>
    <w:rsid w:val="00C61091"/>
    <w:rsid w:val="00C6156B"/>
    <w:rsid w:val="00C619BE"/>
    <w:rsid w:val="00C624D8"/>
    <w:rsid w:val="00C6483A"/>
    <w:rsid w:val="00C668C5"/>
    <w:rsid w:val="00C67BA6"/>
    <w:rsid w:val="00C700DB"/>
    <w:rsid w:val="00C72203"/>
    <w:rsid w:val="00C72B7D"/>
    <w:rsid w:val="00C72D95"/>
    <w:rsid w:val="00C73819"/>
    <w:rsid w:val="00C73EAC"/>
    <w:rsid w:val="00C74E63"/>
    <w:rsid w:val="00C763E6"/>
    <w:rsid w:val="00C8192F"/>
    <w:rsid w:val="00C81CB7"/>
    <w:rsid w:val="00C82A6A"/>
    <w:rsid w:val="00C834A0"/>
    <w:rsid w:val="00C84C39"/>
    <w:rsid w:val="00C87CBE"/>
    <w:rsid w:val="00C87D5B"/>
    <w:rsid w:val="00C90207"/>
    <w:rsid w:val="00C912A3"/>
    <w:rsid w:val="00C917AA"/>
    <w:rsid w:val="00C91E7C"/>
    <w:rsid w:val="00C935B5"/>
    <w:rsid w:val="00C93FDB"/>
    <w:rsid w:val="00C94214"/>
    <w:rsid w:val="00C9491E"/>
    <w:rsid w:val="00C95018"/>
    <w:rsid w:val="00C954FE"/>
    <w:rsid w:val="00C962C0"/>
    <w:rsid w:val="00C970AB"/>
    <w:rsid w:val="00C97C29"/>
    <w:rsid w:val="00C97DC4"/>
    <w:rsid w:val="00CA0BEF"/>
    <w:rsid w:val="00CA15B0"/>
    <w:rsid w:val="00CA17EF"/>
    <w:rsid w:val="00CA1B68"/>
    <w:rsid w:val="00CA1C2C"/>
    <w:rsid w:val="00CA2C55"/>
    <w:rsid w:val="00CA37B1"/>
    <w:rsid w:val="00CA454D"/>
    <w:rsid w:val="00CA5492"/>
    <w:rsid w:val="00CA5B3A"/>
    <w:rsid w:val="00CA66DE"/>
    <w:rsid w:val="00CA75AE"/>
    <w:rsid w:val="00CA7C98"/>
    <w:rsid w:val="00CB064A"/>
    <w:rsid w:val="00CB1A65"/>
    <w:rsid w:val="00CB1C93"/>
    <w:rsid w:val="00CB1E36"/>
    <w:rsid w:val="00CB3257"/>
    <w:rsid w:val="00CB32C6"/>
    <w:rsid w:val="00CB3916"/>
    <w:rsid w:val="00CB48B4"/>
    <w:rsid w:val="00CB4BB6"/>
    <w:rsid w:val="00CB72CC"/>
    <w:rsid w:val="00CB7537"/>
    <w:rsid w:val="00CC07F8"/>
    <w:rsid w:val="00CC1F0D"/>
    <w:rsid w:val="00CC2AB7"/>
    <w:rsid w:val="00CC30C0"/>
    <w:rsid w:val="00CC472C"/>
    <w:rsid w:val="00CC5009"/>
    <w:rsid w:val="00CC59B6"/>
    <w:rsid w:val="00CD1BAD"/>
    <w:rsid w:val="00CD1C67"/>
    <w:rsid w:val="00CD3D1F"/>
    <w:rsid w:val="00CD4697"/>
    <w:rsid w:val="00CD603F"/>
    <w:rsid w:val="00CD6916"/>
    <w:rsid w:val="00CE0A77"/>
    <w:rsid w:val="00CE1779"/>
    <w:rsid w:val="00CE2345"/>
    <w:rsid w:val="00CE298B"/>
    <w:rsid w:val="00CE4CA9"/>
    <w:rsid w:val="00CE70A3"/>
    <w:rsid w:val="00CE7A6F"/>
    <w:rsid w:val="00CF14E4"/>
    <w:rsid w:val="00CF1A03"/>
    <w:rsid w:val="00CF1B63"/>
    <w:rsid w:val="00CF2F6B"/>
    <w:rsid w:val="00CF371A"/>
    <w:rsid w:val="00CF40B9"/>
    <w:rsid w:val="00CF448C"/>
    <w:rsid w:val="00CF72CA"/>
    <w:rsid w:val="00CF7859"/>
    <w:rsid w:val="00D008BA"/>
    <w:rsid w:val="00D009DF"/>
    <w:rsid w:val="00D038A5"/>
    <w:rsid w:val="00D06783"/>
    <w:rsid w:val="00D06D8B"/>
    <w:rsid w:val="00D071F8"/>
    <w:rsid w:val="00D10312"/>
    <w:rsid w:val="00D10752"/>
    <w:rsid w:val="00D10B4A"/>
    <w:rsid w:val="00D10F19"/>
    <w:rsid w:val="00D1155B"/>
    <w:rsid w:val="00D11703"/>
    <w:rsid w:val="00D11A44"/>
    <w:rsid w:val="00D1364E"/>
    <w:rsid w:val="00D13F6C"/>
    <w:rsid w:val="00D144A9"/>
    <w:rsid w:val="00D15054"/>
    <w:rsid w:val="00D17457"/>
    <w:rsid w:val="00D2055D"/>
    <w:rsid w:val="00D20EA7"/>
    <w:rsid w:val="00D215AE"/>
    <w:rsid w:val="00D22EA5"/>
    <w:rsid w:val="00D24014"/>
    <w:rsid w:val="00D24483"/>
    <w:rsid w:val="00D246E9"/>
    <w:rsid w:val="00D24AF8"/>
    <w:rsid w:val="00D252F9"/>
    <w:rsid w:val="00D25BC5"/>
    <w:rsid w:val="00D25E54"/>
    <w:rsid w:val="00D2641C"/>
    <w:rsid w:val="00D27763"/>
    <w:rsid w:val="00D27A41"/>
    <w:rsid w:val="00D3016E"/>
    <w:rsid w:val="00D30862"/>
    <w:rsid w:val="00D3086C"/>
    <w:rsid w:val="00D3095C"/>
    <w:rsid w:val="00D32FC6"/>
    <w:rsid w:val="00D33C39"/>
    <w:rsid w:val="00D34245"/>
    <w:rsid w:val="00D35099"/>
    <w:rsid w:val="00D37854"/>
    <w:rsid w:val="00D405DD"/>
    <w:rsid w:val="00D40F12"/>
    <w:rsid w:val="00D4140C"/>
    <w:rsid w:val="00D415D7"/>
    <w:rsid w:val="00D41C2E"/>
    <w:rsid w:val="00D43982"/>
    <w:rsid w:val="00D43D02"/>
    <w:rsid w:val="00D43D35"/>
    <w:rsid w:val="00D44119"/>
    <w:rsid w:val="00D451E5"/>
    <w:rsid w:val="00D45EAC"/>
    <w:rsid w:val="00D47006"/>
    <w:rsid w:val="00D50335"/>
    <w:rsid w:val="00D50C16"/>
    <w:rsid w:val="00D51A44"/>
    <w:rsid w:val="00D51E85"/>
    <w:rsid w:val="00D520D4"/>
    <w:rsid w:val="00D54818"/>
    <w:rsid w:val="00D564CC"/>
    <w:rsid w:val="00D56982"/>
    <w:rsid w:val="00D56D87"/>
    <w:rsid w:val="00D57E23"/>
    <w:rsid w:val="00D613F4"/>
    <w:rsid w:val="00D62431"/>
    <w:rsid w:val="00D6292E"/>
    <w:rsid w:val="00D62B0B"/>
    <w:rsid w:val="00D6303C"/>
    <w:rsid w:val="00D63DFF"/>
    <w:rsid w:val="00D641BF"/>
    <w:rsid w:val="00D64314"/>
    <w:rsid w:val="00D64E7D"/>
    <w:rsid w:val="00D650F2"/>
    <w:rsid w:val="00D6647A"/>
    <w:rsid w:val="00D70172"/>
    <w:rsid w:val="00D71DAD"/>
    <w:rsid w:val="00D72F07"/>
    <w:rsid w:val="00D76A85"/>
    <w:rsid w:val="00D779C6"/>
    <w:rsid w:val="00D801C6"/>
    <w:rsid w:val="00D808C1"/>
    <w:rsid w:val="00D82245"/>
    <w:rsid w:val="00D82FF8"/>
    <w:rsid w:val="00D8339D"/>
    <w:rsid w:val="00D83DB0"/>
    <w:rsid w:val="00D84162"/>
    <w:rsid w:val="00D84B5A"/>
    <w:rsid w:val="00D85665"/>
    <w:rsid w:val="00D85812"/>
    <w:rsid w:val="00D85D1E"/>
    <w:rsid w:val="00D86186"/>
    <w:rsid w:val="00D86E61"/>
    <w:rsid w:val="00D87709"/>
    <w:rsid w:val="00D87888"/>
    <w:rsid w:val="00D900B9"/>
    <w:rsid w:val="00D902B5"/>
    <w:rsid w:val="00D904CF"/>
    <w:rsid w:val="00D90C44"/>
    <w:rsid w:val="00D92254"/>
    <w:rsid w:val="00D952B4"/>
    <w:rsid w:val="00D96865"/>
    <w:rsid w:val="00D96D2B"/>
    <w:rsid w:val="00D97797"/>
    <w:rsid w:val="00D97CEA"/>
    <w:rsid w:val="00DA026B"/>
    <w:rsid w:val="00DA0FA6"/>
    <w:rsid w:val="00DA199C"/>
    <w:rsid w:val="00DA3611"/>
    <w:rsid w:val="00DA3FC1"/>
    <w:rsid w:val="00DA4DF3"/>
    <w:rsid w:val="00DA6BC5"/>
    <w:rsid w:val="00DA6C8A"/>
    <w:rsid w:val="00DA7B90"/>
    <w:rsid w:val="00DB0E79"/>
    <w:rsid w:val="00DB18B3"/>
    <w:rsid w:val="00DB1A62"/>
    <w:rsid w:val="00DB29F9"/>
    <w:rsid w:val="00DB34E7"/>
    <w:rsid w:val="00DB52A8"/>
    <w:rsid w:val="00DB5C05"/>
    <w:rsid w:val="00DB6E51"/>
    <w:rsid w:val="00DB7699"/>
    <w:rsid w:val="00DB76F8"/>
    <w:rsid w:val="00DB7A05"/>
    <w:rsid w:val="00DC0453"/>
    <w:rsid w:val="00DC3469"/>
    <w:rsid w:val="00DC3485"/>
    <w:rsid w:val="00DC4EB2"/>
    <w:rsid w:val="00DC5C5B"/>
    <w:rsid w:val="00DD0163"/>
    <w:rsid w:val="00DD07EB"/>
    <w:rsid w:val="00DD10D1"/>
    <w:rsid w:val="00DD1188"/>
    <w:rsid w:val="00DD1BBF"/>
    <w:rsid w:val="00DD235B"/>
    <w:rsid w:val="00DD3224"/>
    <w:rsid w:val="00DD4045"/>
    <w:rsid w:val="00DD5F28"/>
    <w:rsid w:val="00DD6638"/>
    <w:rsid w:val="00DD6E23"/>
    <w:rsid w:val="00DE063D"/>
    <w:rsid w:val="00DE0D74"/>
    <w:rsid w:val="00DE0DF4"/>
    <w:rsid w:val="00DE1358"/>
    <w:rsid w:val="00DE192E"/>
    <w:rsid w:val="00DE5379"/>
    <w:rsid w:val="00DE5483"/>
    <w:rsid w:val="00DE61A1"/>
    <w:rsid w:val="00DE6F88"/>
    <w:rsid w:val="00DE7AC6"/>
    <w:rsid w:val="00DE7D22"/>
    <w:rsid w:val="00DF10BA"/>
    <w:rsid w:val="00DF1614"/>
    <w:rsid w:val="00DF1A27"/>
    <w:rsid w:val="00DF337D"/>
    <w:rsid w:val="00DF5808"/>
    <w:rsid w:val="00DF65FE"/>
    <w:rsid w:val="00DF785E"/>
    <w:rsid w:val="00E00683"/>
    <w:rsid w:val="00E01D6D"/>
    <w:rsid w:val="00E02877"/>
    <w:rsid w:val="00E032B5"/>
    <w:rsid w:val="00E054DC"/>
    <w:rsid w:val="00E0573A"/>
    <w:rsid w:val="00E058C0"/>
    <w:rsid w:val="00E06924"/>
    <w:rsid w:val="00E071A1"/>
    <w:rsid w:val="00E07C5A"/>
    <w:rsid w:val="00E13637"/>
    <w:rsid w:val="00E13BDE"/>
    <w:rsid w:val="00E14434"/>
    <w:rsid w:val="00E1463E"/>
    <w:rsid w:val="00E15593"/>
    <w:rsid w:val="00E15958"/>
    <w:rsid w:val="00E16179"/>
    <w:rsid w:val="00E166BE"/>
    <w:rsid w:val="00E168C7"/>
    <w:rsid w:val="00E178EA"/>
    <w:rsid w:val="00E207D5"/>
    <w:rsid w:val="00E20D15"/>
    <w:rsid w:val="00E2164F"/>
    <w:rsid w:val="00E222D1"/>
    <w:rsid w:val="00E2240D"/>
    <w:rsid w:val="00E22D7A"/>
    <w:rsid w:val="00E24475"/>
    <w:rsid w:val="00E24D9A"/>
    <w:rsid w:val="00E26D8E"/>
    <w:rsid w:val="00E300B3"/>
    <w:rsid w:val="00E31C9E"/>
    <w:rsid w:val="00E322EF"/>
    <w:rsid w:val="00E32815"/>
    <w:rsid w:val="00E32AC4"/>
    <w:rsid w:val="00E32D55"/>
    <w:rsid w:val="00E34CBD"/>
    <w:rsid w:val="00E35817"/>
    <w:rsid w:val="00E35F41"/>
    <w:rsid w:val="00E369C1"/>
    <w:rsid w:val="00E36CB9"/>
    <w:rsid w:val="00E36F76"/>
    <w:rsid w:val="00E40315"/>
    <w:rsid w:val="00E40B4B"/>
    <w:rsid w:val="00E41057"/>
    <w:rsid w:val="00E4193B"/>
    <w:rsid w:val="00E440FD"/>
    <w:rsid w:val="00E44C7A"/>
    <w:rsid w:val="00E45993"/>
    <w:rsid w:val="00E45F78"/>
    <w:rsid w:val="00E473E6"/>
    <w:rsid w:val="00E50155"/>
    <w:rsid w:val="00E516E2"/>
    <w:rsid w:val="00E51C53"/>
    <w:rsid w:val="00E56811"/>
    <w:rsid w:val="00E5699B"/>
    <w:rsid w:val="00E56A05"/>
    <w:rsid w:val="00E56E86"/>
    <w:rsid w:val="00E60B6A"/>
    <w:rsid w:val="00E60F9F"/>
    <w:rsid w:val="00E61191"/>
    <w:rsid w:val="00E618AD"/>
    <w:rsid w:val="00E62B0A"/>
    <w:rsid w:val="00E6363E"/>
    <w:rsid w:val="00E64214"/>
    <w:rsid w:val="00E64A53"/>
    <w:rsid w:val="00E661A1"/>
    <w:rsid w:val="00E663CD"/>
    <w:rsid w:val="00E667A9"/>
    <w:rsid w:val="00E66DC5"/>
    <w:rsid w:val="00E67520"/>
    <w:rsid w:val="00E675AC"/>
    <w:rsid w:val="00E70351"/>
    <w:rsid w:val="00E71C24"/>
    <w:rsid w:val="00E71ECF"/>
    <w:rsid w:val="00E737A6"/>
    <w:rsid w:val="00E74E1F"/>
    <w:rsid w:val="00E753B8"/>
    <w:rsid w:val="00E75941"/>
    <w:rsid w:val="00E76D83"/>
    <w:rsid w:val="00E773BA"/>
    <w:rsid w:val="00E77C11"/>
    <w:rsid w:val="00E804AB"/>
    <w:rsid w:val="00E81B67"/>
    <w:rsid w:val="00E82346"/>
    <w:rsid w:val="00E82D61"/>
    <w:rsid w:val="00E84077"/>
    <w:rsid w:val="00E8528C"/>
    <w:rsid w:val="00E85791"/>
    <w:rsid w:val="00E86568"/>
    <w:rsid w:val="00E9005D"/>
    <w:rsid w:val="00E90836"/>
    <w:rsid w:val="00E9179F"/>
    <w:rsid w:val="00E918FD"/>
    <w:rsid w:val="00E92BF9"/>
    <w:rsid w:val="00E93D02"/>
    <w:rsid w:val="00E93E0C"/>
    <w:rsid w:val="00E9432B"/>
    <w:rsid w:val="00E9469A"/>
    <w:rsid w:val="00E94B50"/>
    <w:rsid w:val="00E95F90"/>
    <w:rsid w:val="00E95FE8"/>
    <w:rsid w:val="00E9648D"/>
    <w:rsid w:val="00E96E2D"/>
    <w:rsid w:val="00EA07F4"/>
    <w:rsid w:val="00EA10CC"/>
    <w:rsid w:val="00EA2840"/>
    <w:rsid w:val="00EA2F82"/>
    <w:rsid w:val="00EA3E6D"/>
    <w:rsid w:val="00EA45F6"/>
    <w:rsid w:val="00EA639C"/>
    <w:rsid w:val="00EA79DC"/>
    <w:rsid w:val="00EA7AD3"/>
    <w:rsid w:val="00EA7BDF"/>
    <w:rsid w:val="00EB01A8"/>
    <w:rsid w:val="00EB04E2"/>
    <w:rsid w:val="00EB083E"/>
    <w:rsid w:val="00EB09CC"/>
    <w:rsid w:val="00EB12AE"/>
    <w:rsid w:val="00EB278D"/>
    <w:rsid w:val="00EB299E"/>
    <w:rsid w:val="00EB382C"/>
    <w:rsid w:val="00EB3EFA"/>
    <w:rsid w:val="00EB587D"/>
    <w:rsid w:val="00EB656F"/>
    <w:rsid w:val="00EB6A5C"/>
    <w:rsid w:val="00EB6B42"/>
    <w:rsid w:val="00EB6B53"/>
    <w:rsid w:val="00EB75D0"/>
    <w:rsid w:val="00EB7C0C"/>
    <w:rsid w:val="00EC09C3"/>
    <w:rsid w:val="00EC0E32"/>
    <w:rsid w:val="00EC1A37"/>
    <w:rsid w:val="00EC34D0"/>
    <w:rsid w:val="00EC3A12"/>
    <w:rsid w:val="00EC3DB0"/>
    <w:rsid w:val="00EC45AE"/>
    <w:rsid w:val="00EC62FC"/>
    <w:rsid w:val="00EC6B0A"/>
    <w:rsid w:val="00EC6DFB"/>
    <w:rsid w:val="00ED08F5"/>
    <w:rsid w:val="00ED1214"/>
    <w:rsid w:val="00ED330C"/>
    <w:rsid w:val="00ED356F"/>
    <w:rsid w:val="00ED3A16"/>
    <w:rsid w:val="00ED544F"/>
    <w:rsid w:val="00ED583E"/>
    <w:rsid w:val="00ED5A6C"/>
    <w:rsid w:val="00ED6513"/>
    <w:rsid w:val="00EE146E"/>
    <w:rsid w:val="00EE153A"/>
    <w:rsid w:val="00EE1671"/>
    <w:rsid w:val="00EE1925"/>
    <w:rsid w:val="00EE29F3"/>
    <w:rsid w:val="00EE2D9D"/>
    <w:rsid w:val="00EE38F7"/>
    <w:rsid w:val="00EE3B3B"/>
    <w:rsid w:val="00EE483A"/>
    <w:rsid w:val="00EE4A55"/>
    <w:rsid w:val="00EE4F74"/>
    <w:rsid w:val="00EE56DE"/>
    <w:rsid w:val="00EF1443"/>
    <w:rsid w:val="00EF1F0B"/>
    <w:rsid w:val="00EF23A6"/>
    <w:rsid w:val="00EF487D"/>
    <w:rsid w:val="00EF5B2C"/>
    <w:rsid w:val="00EF6A91"/>
    <w:rsid w:val="00EF7807"/>
    <w:rsid w:val="00F00144"/>
    <w:rsid w:val="00F015C3"/>
    <w:rsid w:val="00F02557"/>
    <w:rsid w:val="00F03A03"/>
    <w:rsid w:val="00F044C9"/>
    <w:rsid w:val="00F04918"/>
    <w:rsid w:val="00F04B51"/>
    <w:rsid w:val="00F04CF2"/>
    <w:rsid w:val="00F05152"/>
    <w:rsid w:val="00F060F2"/>
    <w:rsid w:val="00F066C8"/>
    <w:rsid w:val="00F0715C"/>
    <w:rsid w:val="00F07D8F"/>
    <w:rsid w:val="00F07E29"/>
    <w:rsid w:val="00F10232"/>
    <w:rsid w:val="00F116AD"/>
    <w:rsid w:val="00F11A2F"/>
    <w:rsid w:val="00F14C3E"/>
    <w:rsid w:val="00F1559D"/>
    <w:rsid w:val="00F1585D"/>
    <w:rsid w:val="00F173DD"/>
    <w:rsid w:val="00F20D37"/>
    <w:rsid w:val="00F21613"/>
    <w:rsid w:val="00F226FF"/>
    <w:rsid w:val="00F228D1"/>
    <w:rsid w:val="00F22E3C"/>
    <w:rsid w:val="00F23008"/>
    <w:rsid w:val="00F23C71"/>
    <w:rsid w:val="00F247C1"/>
    <w:rsid w:val="00F2492C"/>
    <w:rsid w:val="00F249CC"/>
    <w:rsid w:val="00F25D0E"/>
    <w:rsid w:val="00F26FF3"/>
    <w:rsid w:val="00F27366"/>
    <w:rsid w:val="00F3004B"/>
    <w:rsid w:val="00F30357"/>
    <w:rsid w:val="00F30786"/>
    <w:rsid w:val="00F30BFF"/>
    <w:rsid w:val="00F3246F"/>
    <w:rsid w:val="00F334F0"/>
    <w:rsid w:val="00F356A7"/>
    <w:rsid w:val="00F36CCC"/>
    <w:rsid w:val="00F37899"/>
    <w:rsid w:val="00F407BF"/>
    <w:rsid w:val="00F408CE"/>
    <w:rsid w:val="00F4210C"/>
    <w:rsid w:val="00F445C5"/>
    <w:rsid w:val="00F44CAF"/>
    <w:rsid w:val="00F457D1"/>
    <w:rsid w:val="00F45894"/>
    <w:rsid w:val="00F460A2"/>
    <w:rsid w:val="00F46E36"/>
    <w:rsid w:val="00F473A0"/>
    <w:rsid w:val="00F5006F"/>
    <w:rsid w:val="00F5037E"/>
    <w:rsid w:val="00F51112"/>
    <w:rsid w:val="00F5161B"/>
    <w:rsid w:val="00F51A93"/>
    <w:rsid w:val="00F51E50"/>
    <w:rsid w:val="00F52614"/>
    <w:rsid w:val="00F52B06"/>
    <w:rsid w:val="00F54BB4"/>
    <w:rsid w:val="00F558D1"/>
    <w:rsid w:val="00F55C0B"/>
    <w:rsid w:val="00F602EF"/>
    <w:rsid w:val="00F60A19"/>
    <w:rsid w:val="00F620AA"/>
    <w:rsid w:val="00F62121"/>
    <w:rsid w:val="00F624F3"/>
    <w:rsid w:val="00F63107"/>
    <w:rsid w:val="00F64D81"/>
    <w:rsid w:val="00F66326"/>
    <w:rsid w:val="00F669F9"/>
    <w:rsid w:val="00F66E44"/>
    <w:rsid w:val="00F707C4"/>
    <w:rsid w:val="00F70814"/>
    <w:rsid w:val="00F70C9E"/>
    <w:rsid w:val="00F70E53"/>
    <w:rsid w:val="00F7154C"/>
    <w:rsid w:val="00F715DF"/>
    <w:rsid w:val="00F718ED"/>
    <w:rsid w:val="00F73E87"/>
    <w:rsid w:val="00F73FDD"/>
    <w:rsid w:val="00F740E4"/>
    <w:rsid w:val="00F74200"/>
    <w:rsid w:val="00F747CC"/>
    <w:rsid w:val="00F74852"/>
    <w:rsid w:val="00F74F4C"/>
    <w:rsid w:val="00F75273"/>
    <w:rsid w:val="00F7559E"/>
    <w:rsid w:val="00F77A69"/>
    <w:rsid w:val="00F77AC2"/>
    <w:rsid w:val="00F77D84"/>
    <w:rsid w:val="00F77FDA"/>
    <w:rsid w:val="00F803BF"/>
    <w:rsid w:val="00F80F01"/>
    <w:rsid w:val="00F8226D"/>
    <w:rsid w:val="00F83531"/>
    <w:rsid w:val="00F841E2"/>
    <w:rsid w:val="00F85BC5"/>
    <w:rsid w:val="00F87252"/>
    <w:rsid w:val="00F90237"/>
    <w:rsid w:val="00F9102D"/>
    <w:rsid w:val="00F91ED9"/>
    <w:rsid w:val="00F91FDB"/>
    <w:rsid w:val="00F93A93"/>
    <w:rsid w:val="00F940EA"/>
    <w:rsid w:val="00F97690"/>
    <w:rsid w:val="00FA0EB1"/>
    <w:rsid w:val="00FA2B33"/>
    <w:rsid w:val="00FA2E21"/>
    <w:rsid w:val="00FA3599"/>
    <w:rsid w:val="00FA3BAA"/>
    <w:rsid w:val="00FA4C2A"/>
    <w:rsid w:val="00FA79B3"/>
    <w:rsid w:val="00FA7AAB"/>
    <w:rsid w:val="00FB0C40"/>
    <w:rsid w:val="00FB237C"/>
    <w:rsid w:val="00FB252E"/>
    <w:rsid w:val="00FB2576"/>
    <w:rsid w:val="00FB2988"/>
    <w:rsid w:val="00FB365B"/>
    <w:rsid w:val="00FB369F"/>
    <w:rsid w:val="00FB44FD"/>
    <w:rsid w:val="00FB527F"/>
    <w:rsid w:val="00FB5290"/>
    <w:rsid w:val="00FB582A"/>
    <w:rsid w:val="00FB5F7C"/>
    <w:rsid w:val="00FB6F06"/>
    <w:rsid w:val="00FC1D88"/>
    <w:rsid w:val="00FC2208"/>
    <w:rsid w:val="00FC227C"/>
    <w:rsid w:val="00FC2EBF"/>
    <w:rsid w:val="00FC4AF4"/>
    <w:rsid w:val="00FC4C5E"/>
    <w:rsid w:val="00FC6B71"/>
    <w:rsid w:val="00FC7B51"/>
    <w:rsid w:val="00FD05B0"/>
    <w:rsid w:val="00FD1ED6"/>
    <w:rsid w:val="00FD2454"/>
    <w:rsid w:val="00FD361F"/>
    <w:rsid w:val="00FD3E0C"/>
    <w:rsid w:val="00FD50A8"/>
    <w:rsid w:val="00FD5E64"/>
    <w:rsid w:val="00FD5EBB"/>
    <w:rsid w:val="00FD5F8C"/>
    <w:rsid w:val="00FD6834"/>
    <w:rsid w:val="00FD7AA8"/>
    <w:rsid w:val="00FD7F6F"/>
    <w:rsid w:val="00FE076F"/>
    <w:rsid w:val="00FE1A85"/>
    <w:rsid w:val="00FE5028"/>
    <w:rsid w:val="00FE6067"/>
    <w:rsid w:val="00FE7EDB"/>
    <w:rsid w:val="00FF056C"/>
    <w:rsid w:val="00FF0E38"/>
    <w:rsid w:val="00FF44DE"/>
    <w:rsid w:val="00FF61ED"/>
    <w:rsid w:val="00FF6527"/>
    <w:rsid w:val="00FF7177"/>
    <w:rsid w:val="00FF73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21A78BB"/>
  <w15:docId w15:val="{E4A88AA9-2EF8-4191-B651-7794C9F48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252E"/>
    <w:pPr>
      <w:widowControl w:val="0"/>
      <w:autoSpaceDE w:val="0"/>
      <w:autoSpaceDN w:val="0"/>
      <w:adjustRightInd w:val="0"/>
    </w:pPr>
    <w:rPr>
      <w:rFonts w:ascii="CG Times" w:hAnsi="CG Times" w:cs="CG Times"/>
      <w:sz w:val="24"/>
      <w:szCs w:val="24"/>
    </w:rPr>
  </w:style>
  <w:style w:type="paragraph" w:styleId="Heading1">
    <w:name w:val="heading 1"/>
    <w:basedOn w:val="Normal"/>
    <w:next w:val="Normal"/>
    <w:link w:val="Heading1Char"/>
    <w:qFormat/>
    <w:locked/>
    <w:rsid w:val="00DE7D2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894EC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locked/>
    <w:rsid w:val="00894EC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uiPriority w:val="99"/>
    <w:rsid w:val="003C0F2A"/>
    <w:pPr>
      <w:widowControl w:val="0"/>
      <w:autoSpaceDE w:val="0"/>
      <w:autoSpaceDN w:val="0"/>
      <w:adjustRightInd w:val="0"/>
      <w:ind w:left="720"/>
      <w:jc w:val="both"/>
    </w:pPr>
    <w:rPr>
      <w:rFonts w:ascii="CG Times" w:hAnsi="CG Times" w:cs="CG Times"/>
      <w:sz w:val="24"/>
      <w:szCs w:val="24"/>
    </w:rPr>
  </w:style>
  <w:style w:type="paragraph" w:customStyle="1" w:styleId="Level2">
    <w:name w:val="Level 2"/>
    <w:uiPriority w:val="99"/>
    <w:rsid w:val="003C0F2A"/>
    <w:pPr>
      <w:widowControl w:val="0"/>
      <w:autoSpaceDE w:val="0"/>
      <w:autoSpaceDN w:val="0"/>
      <w:adjustRightInd w:val="0"/>
      <w:ind w:left="1440"/>
      <w:jc w:val="both"/>
    </w:pPr>
    <w:rPr>
      <w:rFonts w:ascii="CG Times" w:hAnsi="CG Times" w:cs="CG Times"/>
      <w:sz w:val="24"/>
      <w:szCs w:val="24"/>
    </w:rPr>
  </w:style>
  <w:style w:type="paragraph" w:customStyle="1" w:styleId="Level3">
    <w:name w:val="Level 3"/>
    <w:uiPriority w:val="99"/>
    <w:rsid w:val="003C0F2A"/>
    <w:pPr>
      <w:widowControl w:val="0"/>
      <w:autoSpaceDE w:val="0"/>
      <w:autoSpaceDN w:val="0"/>
      <w:adjustRightInd w:val="0"/>
      <w:ind w:left="2160"/>
      <w:jc w:val="both"/>
    </w:pPr>
    <w:rPr>
      <w:rFonts w:ascii="CG Times" w:hAnsi="CG Times" w:cs="CG Times"/>
      <w:sz w:val="24"/>
      <w:szCs w:val="24"/>
    </w:rPr>
  </w:style>
  <w:style w:type="paragraph" w:customStyle="1" w:styleId="Level4">
    <w:name w:val="Level 4"/>
    <w:uiPriority w:val="99"/>
    <w:rsid w:val="003C0F2A"/>
    <w:pPr>
      <w:widowControl w:val="0"/>
      <w:autoSpaceDE w:val="0"/>
      <w:autoSpaceDN w:val="0"/>
      <w:adjustRightInd w:val="0"/>
      <w:ind w:left="2880"/>
      <w:jc w:val="both"/>
    </w:pPr>
    <w:rPr>
      <w:rFonts w:ascii="CG Times" w:hAnsi="CG Times" w:cs="CG Times"/>
      <w:sz w:val="24"/>
      <w:szCs w:val="24"/>
    </w:rPr>
  </w:style>
  <w:style w:type="paragraph" w:customStyle="1" w:styleId="Level5">
    <w:name w:val="Level 5"/>
    <w:uiPriority w:val="99"/>
    <w:rsid w:val="003C0F2A"/>
    <w:pPr>
      <w:widowControl w:val="0"/>
      <w:autoSpaceDE w:val="0"/>
      <w:autoSpaceDN w:val="0"/>
      <w:adjustRightInd w:val="0"/>
      <w:ind w:left="3600"/>
      <w:jc w:val="both"/>
    </w:pPr>
    <w:rPr>
      <w:rFonts w:ascii="CG Times" w:hAnsi="CG Times" w:cs="CG Times"/>
      <w:sz w:val="24"/>
      <w:szCs w:val="24"/>
    </w:rPr>
  </w:style>
  <w:style w:type="paragraph" w:customStyle="1" w:styleId="Level6">
    <w:name w:val="Level 6"/>
    <w:uiPriority w:val="99"/>
    <w:rsid w:val="003C0F2A"/>
    <w:pPr>
      <w:widowControl w:val="0"/>
      <w:autoSpaceDE w:val="0"/>
      <w:autoSpaceDN w:val="0"/>
      <w:adjustRightInd w:val="0"/>
      <w:ind w:left="4320"/>
      <w:jc w:val="both"/>
    </w:pPr>
    <w:rPr>
      <w:rFonts w:ascii="CG Times" w:hAnsi="CG Times" w:cs="CG Times"/>
      <w:sz w:val="24"/>
      <w:szCs w:val="24"/>
    </w:rPr>
  </w:style>
  <w:style w:type="paragraph" w:customStyle="1" w:styleId="Level7">
    <w:name w:val="Level 7"/>
    <w:uiPriority w:val="99"/>
    <w:rsid w:val="003C0F2A"/>
    <w:pPr>
      <w:widowControl w:val="0"/>
      <w:autoSpaceDE w:val="0"/>
      <w:autoSpaceDN w:val="0"/>
      <w:adjustRightInd w:val="0"/>
      <w:ind w:left="5040"/>
      <w:jc w:val="both"/>
    </w:pPr>
    <w:rPr>
      <w:rFonts w:ascii="CG Times" w:hAnsi="CG Times" w:cs="CG Times"/>
      <w:sz w:val="24"/>
      <w:szCs w:val="24"/>
    </w:rPr>
  </w:style>
  <w:style w:type="paragraph" w:customStyle="1" w:styleId="Level8">
    <w:name w:val="Level 8"/>
    <w:uiPriority w:val="99"/>
    <w:rsid w:val="003C0F2A"/>
    <w:pPr>
      <w:widowControl w:val="0"/>
      <w:autoSpaceDE w:val="0"/>
      <w:autoSpaceDN w:val="0"/>
      <w:adjustRightInd w:val="0"/>
      <w:ind w:left="5760"/>
      <w:jc w:val="both"/>
    </w:pPr>
    <w:rPr>
      <w:rFonts w:ascii="CG Times" w:hAnsi="CG Times" w:cs="CG Times"/>
      <w:sz w:val="24"/>
      <w:szCs w:val="24"/>
    </w:rPr>
  </w:style>
  <w:style w:type="paragraph" w:customStyle="1" w:styleId="Level9">
    <w:name w:val="Level 9"/>
    <w:uiPriority w:val="99"/>
    <w:rsid w:val="003C0F2A"/>
    <w:pPr>
      <w:widowControl w:val="0"/>
      <w:autoSpaceDE w:val="0"/>
      <w:autoSpaceDN w:val="0"/>
      <w:adjustRightInd w:val="0"/>
      <w:ind w:left="-1440"/>
      <w:jc w:val="both"/>
    </w:pPr>
    <w:rPr>
      <w:rFonts w:ascii="CG Times" w:hAnsi="CG Times" w:cs="CG Times"/>
      <w:b/>
      <w:bCs/>
      <w:sz w:val="24"/>
      <w:szCs w:val="24"/>
    </w:rPr>
  </w:style>
  <w:style w:type="paragraph" w:customStyle="1" w:styleId="17">
    <w:name w:val="_17"/>
    <w:uiPriority w:val="99"/>
    <w:rsid w:val="003C0F2A"/>
    <w:pPr>
      <w:widowControl w:val="0"/>
      <w:autoSpaceDE w:val="0"/>
      <w:autoSpaceDN w:val="0"/>
      <w:adjustRightInd w:val="0"/>
      <w:jc w:val="both"/>
    </w:pPr>
    <w:rPr>
      <w:rFonts w:ascii="CG Times" w:hAnsi="CG Times" w:cs="CG Times"/>
      <w:sz w:val="24"/>
      <w:szCs w:val="24"/>
    </w:rPr>
  </w:style>
  <w:style w:type="paragraph" w:customStyle="1" w:styleId="16">
    <w:name w:val="_16"/>
    <w:uiPriority w:val="99"/>
    <w:rsid w:val="003C0F2A"/>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rFonts w:ascii="CG Times" w:hAnsi="CG Times" w:cs="CG Times"/>
      <w:sz w:val="24"/>
      <w:szCs w:val="24"/>
    </w:rPr>
  </w:style>
  <w:style w:type="paragraph" w:customStyle="1" w:styleId="15">
    <w:name w:val="_15"/>
    <w:uiPriority w:val="99"/>
    <w:rsid w:val="003C0F2A"/>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pPr>
    <w:rPr>
      <w:rFonts w:ascii="CG Times" w:hAnsi="CG Times" w:cs="CG Times"/>
      <w:sz w:val="24"/>
      <w:szCs w:val="24"/>
    </w:rPr>
  </w:style>
  <w:style w:type="paragraph" w:customStyle="1" w:styleId="14">
    <w:name w:val="_14"/>
    <w:uiPriority w:val="99"/>
    <w:rsid w:val="003C0F2A"/>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hanging="720"/>
      <w:jc w:val="both"/>
    </w:pPr>
    <w:rPr>
      <w:rFonts w:ascii="CG Times" w:hAnsi="CG Times" w:cs="CG Times"/>
      <w:sz w:val="24"/>
      <w:szCs w:val="24"/>
    </w:rPr>
  </w:style>
  <w:style w:type="paragraph" w:customStyle="1" w:styleId="13">
    <w:name w:val="_13"/>
    <w:uiPriority w:val="99"/>
    <w:rsid w:val="003C0F2A"/>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hanging="720"/>
      <w:jc w:val="both"/>
    </w:pPr>
    <w:rPr>
      <w:rFonts w:ascii="CG Times" w:hAnsi="CG Times" w:cs="CG Times"/>
      <w:sz w:val="24"/>
      <w:szCs w:val="24"/>
    </w:rPr>
  </w:style>
  <w:style w:type="paragraph" w:customStyle="1" w:styleId="12">
    <w:name w:val="_12"/>
    <w:uiPriority w:val="99"/>
    <w:rsid w:val="003C0F2A"/>
    <w:pPr>
      <w:widowControl w:val="0"/>
      <w:tabs>
        <w:tab w:val="left" w:pos="4320"/>
        <w:tab w:val="left" w:pos="5040"/>
        <w:tab w:val="left" w:pos="5760"/>
        <w:tab w:val="left" w:pos="6480"/>
        <w:tab w:val="left" w:pos="7200"/>
        <w:tab w:val="left" w:pos="7920"/>
        <w:tab w:val="left" w:pos="8640"/>
      </w:tabs>
      <w:autoSpaceDE w:val="0"/>
      <w:autoSpaceDN w:val="0"/>
      <w:adjustRightInd w:val="0"/>
      <w:ind w:left="4320" w:hanging="720"/>
      <w:jc w:val="both"/>
    </w:pPr>
    <w:rPr>
      <w:rFonts w:ascii="CG Times" w:hAnsi="CG Times" w:cs="CG Times"/>
      <w:sz w:val="24"/>
      <w:szCs w:val="24"/>
    </w:rPr>
  </w:style>
  <w:style w:type="paragraph" w:customStyle="1" w:styleId="11">
    <w:name w:val="_11"/>
    <w:uiPriority w:val="99"/>
    <w:rsid w:val="003C0F2A"/>
    <w:pPr>
      <w:widowControl w:val="0"/>
      <w:tabs>
        <w:tab w:val="left" w:pos="5040"/>
        <w:tab w:val="left" w:pos="5760"/>
        <w:tab w:val="left" w:pos="6480"/>
        <w:tab w:val="left" w:pos="7200"/>
        <w:tab w:val="left" w:pos="7920"/>
        <w:tab w:val="left" w:pos="8640"/>
      </w:tabs>
      <w:autoSpaceDE w:val="0"/>
      <w:autoSpaceDN w:val="0"/>
      <w:adjustRightInd w:val="0"/>
      <w:ind w:left="5040" w:hanging="720"/>
      <w:jc w:val="both"/>
    </w:pPr>
    <w:rPr>
      <w:rFonts w:ascii="CG Times" w:hAnsi="CG Times" w:cs="CG Times"/>
      <w:sz w:val="24"/>
      <w:szCs w:val="24"/>
    </w:rPr>
  </w:style>
  <w:style w:type="paragraph" w:customStyle="1" w:styleId="10">
    <w:name w:val="_10"/>
    <w:uiPriority w:val="99"/>
    <w:rsid w:val="003C0F2A"/>
    <w:pPr>
      <w:widowControl w:val="0"/>
      <w:tabs>
        <w:tab w:val="left" w:pos="5760"/>
        <w:tab w:val="left" w:pos="6480"/>
        <w:tab w:val="left" w:pos="7200"/>
        <w:tab w:val="left" w:pos="7920"/>
        <w:tab w:val="left" w:pos="8640"/>
      </w:tabs>
      <w:autoSpaceDE w:val="0"/>
      <w:autoSpaceDN w:val="0"/>
      <w:adjustRightInd w:val="0"/>
      <w:ind w:left="5760" w:hanging="720"/>
      <w:jc w:val="both"/>
    </w:pPr>
    <w:rPr>
      <w:rFonts w:ascii="CG Times" w:hAnsi="CG Times" w:cs="CG Times"/>
      <w:sz w:val="24"/>
      <w:szCs w:val="24"/>
    </w:rPr>
  </w:style>
  <w:style w:type="paragraph" w:customStyle="1" w:styleId="TableofCon01">
    <w:name w:val="TableofCon01"/>
    <w:uiPriority w:val="99"/>
    <w:rsid w:val="003C0F2A"/>
    <w:pPr>
      <w:widowControl w:val="0"/>
      <w:autoSpaceDE w:val="0"/>
      <w:autoSpaceDN w:val="0"/>
      <w:adjustRightInd w:val="0"/>
      <w:ind w:left="1080" w:hanging="720"/>
      <w:jc w:val="both"/>
    </w:pPr>
    <w:rPr>
      <w:rFonts w:ascii="CG Times" w:hAnsi="CG Times" w:cs="CG Times"/>
      <w:sz w:val="24"/>
      <w:szCs w:val="24"/>
    </w:rPr>
  </w:style>
  <w:style w:type="paragraph" w:customStyle="1" w:styleId="level10">
    <w:name w:val="_level1"/>
    <w:uiPriority w:val="99"/>
    <w:rsid w:val="003C0F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hanging="720"/>
      <w:jc w:val="both"/>
    </w:pPr>
    <w:rPr>
      <w:rFonts w:ascii="CG Times" w:hAnsi="CG Times" w:cs="CG Times"/>
      <w:sz w:val="24"/>
      <w:szCs w:val="24"/>
    </w:rPr>
  </w:style>
  <w:style w:type="paragraph" w:customStyle="1" w:styleId="level20">
    <w:name w:val="_level2"/>
    <w:uiPriority w:val="99"/>
    <w:rsid w:val="003C0F2A"/>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jc w:val="both"/>
    </w:pPr>
    <w:rPr>
      <w:rFonts w:ascii="CG Times" w:hAnsi="CG Times" w:cs="CG Times"/>
      <w:sz w:val="24"/>
      <w:szCs w:val="24"/>
    </w:rPr>
  </w:style>
  <w:style w:type="paragraph" w:customStyle="1" w:styleId="level30">
    <w:name w:val="_level3"/>
    <w:uiPriority w:val="99"/>
    <w:rsid w:val="003C0F2A"/>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hanging="720"/>
      <w:jc w:val="both"/>
    </w:pPr>
    <w:rPr>
      <w:rFonts w:ascii="CG Times" w:hAnsi="CG Times" w:cs="CG Times"/>
      <w:sz w:val="24"/>
      <w:szCs w:val="24"/>
    </w:rPr>
  </w:style>
  <w:style w:type="paragraph" w:customStyle="1" w:styleId="level40">
    <w:name w:val="_level4"/>
    <w:uiPriority w:val="99"/>
    <w:rsid w:val="003C0F2A"/>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ind w:left="2880" w:hanging="720"/>
      <w:jc w:val="both"/>
    </w:pPr>
    <w:rPr>
      <w:rFonts w:ascii="CG Times" w:hAnsi="CG Times" w:cs="CG Times"/>
      <w:sz w:val="24"/>
      <w:szCs w:val="24"/>
    </w:rPr>
  </w:style>
  <w:style w:type="paragraph" w:customStyle="1" w:styleId="level50">
    <w:name w:val="_level5"/>
    <w:uiPriority w:val="99"/>
    <w:rsid w:val="003C0F2A"/>
    <w:pPr>
      <w:widowControl w:val="0"/>
      <w:tabs>
        <w:tab w:val="left" w:pos="3600"/>
        <w:tab w:val="left" w:pos="4320"/>
        <w:tab w:val="left" w:pos="5040"/>
        <w:tab w:val="left" w:pos="5760"/>
        <w:tab w:val="left" w:pos="6480"/>
        <w:tab w:val="left" w:pos="7200"/>
        <w:tab w:val="left" w:pos="7920"/>
      </w:tabs>
      <w:autoSpaceDE w:val="0"/>
      <w:autoSpaceDN w:val="0"/>
      <w:adjustRightInd w:val="0"/>
      <w:ind w:left="3600" w:hanging="720"/>
      <w:jc w:val="both"/>
    </w:pPr>
    <w:rPr>
      <w:rFonts w:ascii="CG Times" w:hAnsi="CG Times" w:cs="CG Times"/>
      <w:sz w:val="24"/>
      <w:szCs w:val="24"/>
    </w:rPr>
  </w:style>
  <w:style w:type="paragraph" w:customStyle="1" w:styleId="level60">
    <w:name w:val="_level6"/>
    <w:uiPriority w:val="99"/>
    <w:rsid w:val="003C0F2A"/>
    <w:pPr>
      <w:widowControl w:val="0"/>
      <w:tabs>
        <w:tab w:val="left" w:pos="4320"/>
        <w:tab w:val="left" w:pos="5040"/>
        <w:tab w:val="left" w:pos="5760"/>
        <w:tab w:val="left" w:pos="6480"/>
        <w:tab w:val="left" w:pos="7200"/>
        <w:tab w:val="left" w:pos="7920"/>
      </w:tabs>
      <w:autoSpaceDE w:val="0"/>
      <w:autoSpaceDN w:val="0"/>
      <w:adjustRightInd w:val="0"/>
      <w:ind w:left="4320" w:hanging="720"/>
      <w:jc w:val="both"/>
    </w:pPr>
    <w:rPr>
      <w:rFonts w:ascii="CG Times" w:hAnsi="CG Times" w:cs="CG Times"/>
      <w:sz w:val="24"/>
      <w:szCs w:val="24"/>
    </w:rPr>
  </w:style>
  <w:style w:type="paragraph" w:customStyle="1" w:styleId="level70">
    <w:name w:val="_level7"/>
    <w:uiPriority w:val="99"/>
    <w:rsid w:val="003C0F2A"/>
    <w:pPr>
      <w:widowControl w:val="0"/>
      <w:tabs>
        <w:tab w:val="left" w:pos="5040"/>
        <w:tab w:val="left" w:pos="5760"/>
        <w:tab w:val="left" w:pos="6480"/>
        <w:tab w:val="left" w:pos="7200"/>
        <w:tab w:val="left" w:pos="7920"/>
      </w:tabs>
      <w:autoSpaceDE w:val="0"/>
      <w:autoSpaceDN w:val="0"/>
      <w:adjustRightInd w:val="0"/>
      <w:ind w:left="5040" w:hanging="720"/>
      <w:jc w:val="both"/>
    </w:pPr>
    <w:rPr>
      <w:rFonts w:ascii="CG Times" w:hAnsi="CG Times" w:cs="CG Times"/>
      <w:sz w:val="24"/>
      <w:szCs w:val="24"/>
    </w:rPr>
  </w:style>
  <w:style w:type="paragraph" w:customStyle="1" w:styleId="level80">
    <w:name w:val="_level8"/>
    <w:uiPriority w:val="99"/>
    <w:rsid w:val="003C0F2A"/>
    <w:pPr>
      <w:widowControl w:val="0"/>
      <w:tabs>
        <w:tab w:val="left" w:pos="5760"/>
        <w:tab w:val="left" w:pos="6480"/>
        <w:tab w:val="left" w:pos="7200"/>
        <w:tab w:val="left" w:pos="7920"/>
      </w:tabs>
      <w:autoSpaceDE w:val="0"/>
      <w:autoSpaceDN w:val="0"/>
      <w:adjustRightInd w:val="0"/>
      <w:ind w:left="5760" w:hanging="720"/>
      <w:jc w:val="both"/>
    </w:pPr>
    <w:rPr>
      <w:rFonts w:ascii="CG Times" w:hAnsi="CG Times" w:cs="CG Times"/>
      <w:sz w:val="24"/>
      <w:szCs w:val="24"/>
    </w:rPr>
  </w:style>
  <w:style w:type="paragraph" w:customStyle="1" w:styleId="level90">
    <w:name w:val="_level9"/>
    <w:uiPriority w:val="99"/>
    <w:rsid w:val="003C0F2A"/>
    <w:pPr>
      <w:widowControl w:val="0"/>
      <w:tabs>
        <w:tab w:val="left" w:pos="6480"/>
        <w:tab w:val="left" w:pos="7200"/>
        <w:tab w:val="left" w:pos="7920"/>
      </w:tabs>
      <w:autoSpaceDE w:val="0"/>
      <w:autoSpaceDN w:val="0"/>
      <w:adjustRightInd w:val="0"/>
      <w:ind w:left="6480" w:hanging="720"/>
      <w:jc w:val="both"/>
    </w:pPr>
    <w:rPr>
      <w:rFonts w:ascii="CG Times" w:hAnsi="CG Times" w:cs="CG Times"/>
      <w:sz w:val="24"/>
      <w:szCs w:val="24"/>
    </w:rPr>
  </w:style>
  <w:style w:type="paragraph" w:customStyle="1" w:styleId="levsl1">
    <w:name w:val="_levsl1"/>
    <w:uiPriority w:val="99"/>
    <w:rsid w:val="003C0F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hanging="720"/>
      <w:jc w:val="both"/>
    </w:pPr>
    <w:rPr>
      <w:rFonts w:ascii="CG Times" w:hAnsi="CG Times" w:cs="CG Times"/>
      <w:sz w:val="24"/>
      <w:szCs w:val="24"/>
    </w:rPr>
  </w:style>
  <w:style w:type="paragraph" w:customStyle="1" w:styleId="levsl2">
    <w:name w:val="_levsl2"/>
    <w:uiPriority w:val="99"/>
    <w:rsid w:val="003C0F2A"/>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jc w:val="both"/>
    </w:pPr>
    <w:rPr>
      <w:rFonts w:ascii="CG Times" w:hAnsi="CG Times" w:cs="CG Times"/>
      <w:sz w:val="24"/>
      <w:szCs w:val="24"/>
    </w:rPr>
  </w:style>
  <w:style w:type="paragraph" w:customStyle="1" w:styleId="levsl3">
    <w:name w:val="_levsl3"/>
    <w:uiPriority w:val="99"/>
    <w:rsid w:val="003C0F2A"/>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hanging="720"/>
      <w:jc w:val="both"/>
    </w:pPr>
    <w:rPr>
      <w:rFonts w:ascii="CG Times" w:hAnsi="CG Times" w:cs="CG Times"/>
      <w:sz w:val="24"/>
      <w:szCs w:val="24"/>
    </w:rPr>
  </w:style>
  <w:style w:type="paragraph" w:customStyle="1" w:styleId="levsl4">
    <w:name w:val="_levsl4"/>
    <w:uiPriority w:val="99"/>
    <w:rsid w:val="003C0F2A"/>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ind w:left="2880" w:hanging="720"/>
      <w:jc w:val="both"/>
    </w:pPr>
    <w:rPr>
      <w:rFonts w:ascii="CG Times" w:hAnsi="CG Times" w:cs="CG Times"/>
      <w:sz w:val="24"/>
      <w:szCs w:val="24"/>
    </w:rPr>
  </w:style>
  <w:style w:type="paragraph" w:customStyle="1" w:styleId="levsl5">
    <w:name w:val="_levsl5"/>
    <w:uiPriority w:val="99"/>
    <w:rsid w:val="003C0F2A"/>
    <w:pPr>
      <w:widowControl w:val="0"/>
      <w:tabs>
        <w:tab w:val="left" w:pos="3600"/>
        <w:tab w:val="left" w:pos="4320"/>
        <w:tab w:val="left" w:pos="5040"/>
        <w:tab w:val="left" w:pos="5760"/>
        <w:tab w:val="left" w:pos="6480"/>
        <w:tab w:val="left" w:pos="7200"/>
        <w:tab w:val="left" w:pos="7920"/>
      </w:tabs>
      <w:autoSpaceDE w:val="0"/>
      <w:autoSpaceDN w:val="0"/>
      <w:adjustRightInd w:val="0"/>
      <w:ind w:left="3600" w:hanging="720"/>
      <w:jc w:val="both"/>
    </w:pPr>
    <w:rPr>
      <w:rFonts w:ascii="CG Times" w:hAnsi="CG Times" w:cs="CG Times"/>
      <w:sz w:val="24"/>
      <w:szCs w:val="24"/>
    </w:rPr>
  </w:style>
  <w:style w:type="paragraph" w:customStyle="1" w:styleId="levsl6">
    <w:name w:val="_levsl6"/>
    <w:uiPriority w:val="99"/>
    <w:rsid w:val="003C0F2A"/>
    <w:pPr>
      <w:widowControl w:val="0"/>
      <w:tabs>
        <w:tab w:val="left" w:pos="4320"/>
        <w:tab w:val="left" w:pos="5040"/>
        <w:tab w:val="left" w:pos="5760"/>
        <w:tab w:val="left" w:pos="6480"/>
        <w:tab w:val="left" w:pos="7200"/>
        <w:tab w:val="left" w:pos="7920"/>
      </w:tabs>
      <w:autoSpaceDE w:val="0"/>
      <w:autoSpaceDN w:val="0"/>
      <w:adjustRightInd w:val="0"/>
      <w:ind w:left="4320" w:hanging="720"/>
      <w:jc w:val="both"/>
    </w:pPr>
    <w:rPr>
      <w:rFonts w:ascii="CG Times" w:hAnsi="CG Times" w:cs="CG Times"/>
      <w:sz w:val="24"/>
      <w:szCs w:val="24"/>
    </w:rPr>
  </w:style>
  <w:style w:type="paragraph" w:customStyle="1" w:styleId="levsl7">
    <w:name w:val="_levsl7"/>
    <w:uiPriority w:val="99"/>
    <w:rsid w:val="003C0F2A"/>
    <w:pPr>
      <w:widowControl w:val="0"/>
      <w:tabs>
        <w:tab w:val="left" w:pos="5040"/>
        <w:tab w:val="left" w:pos="5760"/>
        <w:tab w:val="left" w:pos="6480"/>
        <w:tab w:val="left" w:pos="7200"/>
        <w:tab w:val="left" w:pos="7920"/>
      </w:tabs>
      <w:autoSpaceDE w:val="0"/>
      <w:autoSpaceDN w:val="0"/>
      <w:adjustRightInd w:val="0"/>
      <w:ind w:left="5040" w:hanging="720"/>
      <w:jc w:val="both"/>
    </w:pPr>
    <w:rPr>
      <w:rFonts w:ascii="CG Times" w:hAnsi="CG Times" w:cs="CG Times"/>
      <w:sz w:val="24"/>
      <w:szCs w:val="24"/>
    </w:rPr>
  </w:style>
  <w:style w:type="paragraph" w:customStyle="1" w:styleId="levsl8">
    <w:name w:val="_levsl8"/>
    <w:uiPriority w:val="99"/>
    <w:rsid w:val="003C0F2A"/>
    <w:pPr>
      <w:widowControl w:val="0"/>
      <w:tabs>
        <w:tab w:val="left" w:pos="5760"/>
        <w:tab w:val="left" w:pos="6480"/>
        <w:tab w:val="left" w:pos="7200"/>
        <w:tab w:val="left" w:pos="7920"/>
      </w:tabs>
      <w:autoSpaceDE w:val="0"/>
      <w:autoSpaceDN w:val="0"/>
      <w:adjustRightInd w:val="0"/>
      <w:ind w:left="5760" w:hanging="720"/>
      <w:jc w:val="both"/>
    </w:pPr>
    <w:rPr>
      <w:rFonts w:ascii="CG Times" w:hAnsi="CG Times" w:cs="CG Times"/>
      <w:sz w:val="24"/>
      <w:szCs w:val="24"/>
    </w:rPr>
  </w:style>
  <w:style w:type="paragraph" w:customStyle="1" w:styleId="levsl9">
    <w:name w:val="_levsl9"/>
    <w:uiPriority w:val="99"/>
    <w:rsid w:val="003C0F2A"/>
    <w:pPr>
      <w:widowControl w:val="0"/>
      <w:tabs>
        <w:tab w:val="left" w:pos="6480"/>
        <w:tab w:val="left" w:pos="7200"/>
        <w:tab w:val="left" w:pos="7920"/>
      </w:tabs>
      <w:autoSpaceDE w:val="0"/>
      <w:autoSpaceDN w:val="0"/>
      <w:adjustRightInd w:val="0"/>
      <w:ind w:left="6480" w:hanging="720"/>
      <w:jc w:val="both"/>
    </w:pPr>
    <w:rPr>
      <w:rFonts w:ascii="CG Times" w:hAnsi="CG Times" w:cs="CG Times"/>
      <w:sz w:val="24"/>
      <w:szCs w:val="24"/>
    </w:rPr>
  </w:style>
  <w:style w:type="paragraph" w:customStyle="1" w:styleId="levnl1">
    <w:name w:val="_levnl1"/>
    <w:uiPriority w:val="99"/>
    <w:rsid w:val="003C0F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hanging="720"/>
      <w:jc w:val="both"/>
    </w:pPr>
    <w:rPr>
      <w:rFonts w:ascii="CG Times" w:hAnsi="CG Times" w:cs="CG Times"/>
      <w:sz w:val="24"/>
      <w:szCs w:val="24"/>
    </w:rPr>
  </w:style>
  <w:style w:type="paragraph" w:customStyle="1" w:styleId="levnl2">
    <w:name w:val="_levnl2"/>
    <w:uiPriority w:val="99"/>
    <w:rsid w:val="003C0F2A"/>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jc w:val="both"/>
    </w:pPr>
    <w:rPr>
      <w:rFonts w:ascii="CG Times" w:hAnsi="CG Times" w:cs="CG Times"/>
      <w:sz w:val="24"/>
      <w:szCs w:val="24"/>
    </w:rPr>
  </w:style>
  <w:style w:type="paragraph" w:customStyle="1" w:styleId="levnl3">
    <w:name w:val="_levnl3"/>
    <w:uiPriority w:val="99"/>
    <w:rsid w:val="003C0F2A"/>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hanging="720"/>
      <w:jc w:val="both"/>
    </w:pPr>
    <w:rPr>
      <w:rFonts w:ascii="CG Times" w:hAnsi="CG Times" w:cs="CG Times"/>
      <w:sz w:val="24"/>
      <w:szCs w:val="24"/>
    </w:rPr>
  </w:style>
  <w:style w:type="paragraph" w:customStyle="1" w:styleId="levnl4">
    <w:name w:val="_levnl4"/>
    <w:uiPriority w:val="99"/>
    <w:rsid w:val="003C0F2A"/>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ind w:left="2880" w:hanging="720"/>
      <w:jc w:val="both"/>
    </w:pPr>
    <w:rPr>
      <w:rFonts w:ascii="CG Times" w:hAnsi="CG Times" w:cs="CG Times"/>
      <w:sz w:val="24"/>
      <w:szCs w:val="24"/>
    </w:rPr>
  </w:style>
  <w:style w:type="paragraph" w:customStyle="1" w:styleId="levnl5">
    <w:name w:val="_levnl5"/>
    <w:uiPriority w:val="99"/>
    <w:rsid w:val="003C0F2A"/>
    <w:pPr>
      <w:widowControl w:val="0"/>
      <w:tabs>
        <w:tab w:val="left" w:pos="3600"/>
        <w:tab w:val="left" w:pos="4320"/>
        <w:tab w:val="left" w:pos="5040"/>
        <w:tab w:val="left" w:pos="5760"/>
        <w:tab w:val="left" w:pos="6480"/>
        <w:tab w:val="left" w:pos="7200"/>
        <w:tab w:val="left" w:pos="7920"/>
      </w:tabs>
      <w:autoSpaceDE w:val="0"/>
      <w:autoSpaceDN w:val="0"/>
      <w:adjustRightInd w:val="0"/>
      <w:ind w:left="3600" w:hanging="720"/>
      <w:jc w:val="both"/>
    </w:pPr>
    <w:rPr>
      <w:rFonts w:ascii="CG Times" w:hAnsi="CG Times" w:cs="CG Times"/>
      <w:sz w:val="24"/>
      <w:szCs w:val="24"/>
    </w:rPr>
  </w:style>
  <w:style w:type="paragraph" w:customStyle="1" w:styleId="levnl6">
    <w:name w:val="_levnl6"/>
    <w:uiPriority w:val="99"/>
    <w:rsid w:val="003C0F2A"/>
    <w:pPr>
      <w:widowControl w:val="0"/>
      <w:tabs>
        <w:tab w:val="left" w:pos="4320"/>
        <w:tab w:val="left" w:pos="5040"/>
        <w:tab w:val="left" w:pos="5760"/>
        <w:tab w:val="left" w:pos="6480"/>
        <w:tab w:val="left" w:pos="7200"/>
        <w:tab w:val="left" w:pos="7920"/>
      </w:tabs>
      <w:autoSpaceDE w:val="0"/>
      <w:autoSpaceDN w:val="0"/>
      <w:adjustRightInd w:val="0"/>
      <w:ind w:left="4320" w:hanging="720"/>
      <w:jc w:val="both"/>
    </w:pPr>
    <w:rPr>
      <w:rFonts w:ascii="CG Times" w:hAnsi="CG Times" w:cs="CG Times"/>
      <w:sz w:val="24"/>
      <w:szCs w:val="24"/>
    </w:rPr>
  </w:style>
  <w:style w:type="paragraph" w:customStyle="1" w:styleId="levnl7">
    <w:name w:val="_levnl7"/>
    <w:uiPriority w:val="99"/>
    <w:rsid w:val="003C0F2A"/>
    <w:pPr>
      <w:widowControl w:val="0"/>
      <w:tabs>
        <w:tab w:val="left" w:pos="5040"/>
        <w:tab w:val="left" w:pos="5760"/>
        <w:tab w:val="left" w:pos="6480"/>
        <w:tab w:val="left" w:pos="7200"/>
        <w:tab w:val="left" w:pos="7920"/>
      </w:tabs>
      <w:autoSpaceDE w:val="0"/>
      <w:autoSpaceDN w:val="0"/>
      <w:adjustRightInd w:val="0"/>
      <w:ind w:left="5040" w:hanging="720"/>
      <w:jc w:val="both"/>
    </w:pPr>
    <w:rPr>
      <w:rFonts w:ascii="CG Times" w:hAnsi="CG Times" w:cs="CG Times"/>
      <w:sz w:val="24"/>
      <w:szCs w:val="24"/>
    </w:rPr>
  </w:style>
  <w:style w:type="paragraph" w:customStyle="1" w:styleId="levnl8">
    <w:name w:val="_levnl8"/>
    <w:uiPriority w:val="99"/>
    <w:rsid w:val="003C0F2A"/>
    <w:pPr>
      <w:widowControl w:val="0"/>
      <w:tabs>
        <w:tab w:val="left" w:pos="5760"/>
        <w:tab w:val="left" w:pos="6480"/>
        <w:tab w:val="left" w:pos="7200"/>
        <w:tab w:val="left" w:pos="7920"/>
      </w:tabs>
      <w:autoSpaceDE w:val="0"/>
      <w:autoSpaceDN w:val="0"/>
      <w:adjustRightInd w:val="0"/>
      <w:ind w:left="5760" w:hanging="720"/>
      <w:jc w:val="both"/>
    </w:pPr>
    <w:rPr>
      <w:rFonts w:ascii="CG Times" w:hAnsi="CG Times" w:cs="CG Times"/>
      <w:sz w:val="24"/>
      <w:szCs w:val="24"/>
    </w:rPr>
  </w:style>
  <w:style w:type="paragraph" w:customStyle="1" w:styleId="levnl9">
    <w:name w:val="_levnl9"/>
    <w:uiPriority w:val="99"/>
    <w:rsid w:val="003C0F2A"/>
    <w:pPr>
      <w:widowControl w:val="0"/>
      <w:tabs>
        <w:tab w:val="left" w:pos="6480"/>
        <w:tab w:val="left" w:pos="7200"/>
        <w:tab w:val="left" w:pos="7920"/>
      </w:tabs>
      <w:autoSpaceDE w:val="0"/>
      <w:autoSpaceDN w:val="0"/>
      <w:adjustRightInd w:val="0"/>
      <w:ind w:left="6480" w:hanging="720"/>
      <w:jc w:val="both"/>
    </w:pPr>
    <w:rPr>
      <w:rFonts w:ascii="CG Times" w:hAnsi="CG Times" w:cs="CG Times"/>
      <w:sz w:val="24"/>
      <w:szCs w:val="24"/>
    </w:rPr>
  </w:style>
  <w:style w:type="paragraph" w:customStyle="1" w:styleId="26">
    <w:name w:val="_26"/>
    <w:uiPriority w:val="99"/>
    <w:rsid w:val="003C0F2A"/>
    <w:pPr>
      <w:widowControl w:val="0"/>
      <w:autoSpaceDE w:val="0"/>
      <w:autoSpaceDN w:val="0"/>
      <w:adjustRightInd w:val="0"/>
      <w:jc w:val="both"/>
    </w:pPr>
    <w:rPr>
      <w:rFonts w:ascii="CG Times" w:hAnsi="CG Times" w:cs="CG Times"/>
      <w:sz w:val="24"/>
      <w:szCs w:val="24"/>
    </w:rPr>
  </w:style>
  <w:style w:type="paragraph" w:customStyle="1" w:styleId="25">
    <w:name w:val="_25"/>
    <w:uiPriority w:val="99"/>
    <w:rsid w:val="003C0F2A"/>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rFonts w:ascii="CG Times" w:hAnsi="CG Times" w:cs="CG Times"/>
      <w:sz w:val="24"/>
      <w:szCs w:val="24"/>
    </w:rPr>
  </w:style>
  <w:style w:type="paragraph" w:customStyle="1" w:styleId="24">
    <w:name w:val="_24"/>
    <w:uiPriority w:val="99"/>
    <w:rsid w:val="003C0F2A"/>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pPr>
    <w:rPr>
      <w:rFonts w:ascii="CG Times" w:hAnsi="CG Times" w:cs="CG Times"/>
      <w:sz w:val="24"/>
      <w:szCs w:val="24"/>
    </w:rPr>
  </w:style>
  <w:style w:type="paragraph" w:customStyle="1" w:styleId="23">
    <w:name w:val="_23"/>
    <w:uiPriority w:val="99"/>
    <w:rsid w:val="003C0F2A"/>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hanging="720"/>
      <w:jc w:val="both"/>
    </w:pPr>
    <w:rPr>
      <w:rFonts w:ascii="CG Times" w:hAnsi="CG Times" w:cs="CG Times"/>
      <w:sz w:val="24"/>
      <w:szCs w:val="24"/>
    </w:rPr>
  </w:style>
  <w:style w:type="paragraph" w:customStyle="1" w:styleId="22">
    <w:name w:val="_22"/>
    <w:uiPriority w:val="99"/>
    <w:rsid w:val="003C0F2A"/>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hanging="720"/>
      <w:jc w:val="both"/>
    </w:pPr>
    <w:rPr>
      <w:rFonts w:ascii="CG Times" w:hAnsi="CG Times" w:cs="CG Times"/>
      <w:sz w:val="24"/>
      <w:szCs w:val="24"/>
    </w:rPr>
  </w:style>
  <w:style w:type="paragraph" w:customStyle="1" w:styleId="21">
    <w:name w:val="_21"/>
    <w:uiPriority w:val="99"/>
    <w:rsid w:val="003C0F2A"/>
    <w:pPr>
      <w:widowControl w:val="0"/>
      <w:tabs>
        <w:tab w:val="left" w:pos="4320"/>
        <w:tab w:val="left" w:pos="5040"/>
        <w:tab w:val="left" w:pos="5760"/>
        <w:tab w:val="left" w:pos="6480"/>
        <w:tab w:val="left" w:pos="7200"/>
        <w:tab w:val="left" w:pos="7920"/>
        <w:tab w:val="left" w:pos="8640"/>
      </w:tabs>
      <w:autoSpaceDE w:val="0"/>
      <w:autoSpaceDN w:val="0"/>
      <w:adjustRightInd w:val="0"/>
      <w:ind w:left="4320" w:hanging="720"/>
      <w:jc w:val="both"/>
    </w:pPr>
    <w:rPr>
      <w:rFonts w:ascii="CG Times" w:hAnsi="CG Times" w:cs="CG Times"/>
      <w:sz w:val="24"/>
      <w:szCs w:val="24"/>
    </w:rPr>
  </w:style>
  <w:style w:type="paragraph" w:customStyle="1" w:styleId="20">
    <w:name w:val="_20"/>
    <w:uiPriority w:val="99"/>
    <w:rsid w:val="003C0F2A"/>
    <w:pPr>
      <w:widowControl w:val="0"/>
      <w:tabs>
        <w:tab w:val="left" w:pos="5040"/>
        <w:tab w:val="left" w:pos="5760"/>
        <w:tab w:val="left" w:pos="6480"/>
        <w:tab w:val="left" w:pos="7200"/>
        <w:tab w:val="left" w:pos="7920"/>
        <w:tab w:val="left" w:pos="8640"/>
      </w:tabs>
      <w:autoSpaceDE w:val="0"/>
      <w:autoSpaceDN w:val="0"/>
      <w:adjustRightInd w:val="0"/>
      <w:ind w:left="5040" w:hanging="720"/>
      <w:jc w:val="both"/>
    </w:pPr>
    <w:rPr>
      <w:rFonts w:ascii="CG Times" w:hAnsi="CG Times" w:cs="CG Times"/>
      <w:sz w:val="24"/>
      <w:szCs w:val="24"/>
    </w:rPr>
  </w:style>
  <w:style w:type="paragraph" w:customStyle="1" w:styleId="19">
    <w:name w:val="_19"/>
    <w:uiPriority w:val="99"/>
    <w:rsid w:val="003C0F2A"/>
    <w:pPr>
      <w:widowControl w:val="0"/>
      <w:tabs>
        <w:tab w:val="left" w:pos="5760"/>
        <w:tab w:val="left" w:pos="6480"/>
        <w:tab w:val="left" w:pos="7200"/>
        <w:tab w:val="left" w:pos="7920"/>
        <w:tab w:val="left" w:pos="8640"/>
      </w:tabs>
      <w:autoSpaceDE w:val="0"/>
      <w:autoSpaceDN w:val="0"/>
      <w:adjustRightInd w:val="0"/>
      <w:ind w:left="5760" w:hanging="720"/>
      <w:jc w:val="both"/>
    </w:pPr>
    <w:rPr>
      <w:rFonts w:ascii="CG Times" w:hAnsi="CG Times" w:cs="CG Times"/>
      <w:sz w:val="24"/>
      <w:szCs w:val="24"/>
    </w:rPr>
  </w:style>
  <w:style w:type="paragraph" w:customStyle="1" w:styleId="18">
    <w:name w:val="_18"/>
    <w:uiPriority w:val="99"/>
    <w:rsid w:val="003C0F2A"/>
    <w:pPr>
      <w:widowControl w:val="0"/>
      <w:tabs>
        <w:tab w:val="left" w:pos="6480"/>
        <w:tab w:val="left" w:pos="7200"/>
        <w:tab w:val="left" w:pos="7920"/>
        <w:tab w:val="left" w:pos="8640"/>
      </w:tabs>
      <w:autoSpaceDE w:val="0"/>
      <w:autoSpaceDN w:val="0"/>
      <w:adjustRightInd w:val="0"/>
      <w:ind w:left="6480" w:hanging="720"/>
      <w:jc w:val="both"/>
    </w:pPr>
    <w:rPr>
      <w:rFonts w:ascii="CG Times" w:hAnsi="CG Times" w:cs="CG Times"/>
      <w:sz w:val="24"/>
      <w:szCs w:val="24"/>
    </w:rPr>
  </w:style>
  <w:style w:type="paragraph" w:customStyle="1" w:styleId="9">
    <w:name w:val="_9"/>
    <w:uiPriority w:val="99"/>
    <w:rsid w:val="003C0F2A"/>
    <w:pPr>
      <w:widowControl w:val="0"/>
      <w:tabs>
        <w:tab w:val="left" w:pos="6480"/>
        <w:tab w:val="left" w:pos="7200"/>
        <w:tab w:val="left" w:pos="7920"/>
        <w:tab w:val="left" w:pos="8640"/>
      </w:tabs>
      <w:autoSpaceDE w:val="0"/>
      <w:autoSpaceDN w:val="0"/>
      <w:adjustRightInd w:val="0"/>
      <w:ind w:left="6480" w:hanging="720"/>
      <w:jc w:val="both"/>
    </w:pPr>
    <w:rPr>
      <w:rFonts w:ascii="CG Times" w:hAnsi="CG Times" w:cs="CG Times"/>
      <w:sz w:val="24"/>
      <w:szCs w:val="24"/>
    </w:rPr>
  </w:style>
  <w:style w:type="paragraph" w:customStyle="1" w:styleId="8">
    <w:name w:val="_8"/>
    <w:uiPriority w:val="99"/>
    <w:rsid w:val="003C0F2A"/>
    <w:pPr>
      <w:widowControl w:val="0"/>
      <w:autoSpaceDE w:val="0"/>
      <w:autoSpaceDN w:val="0"/>
      <w:adjustRightInd w:val="0"/>
      <w:jc w:val="both"/>
    </w:pPr>
    <w:rPr>
      <w:rFonts w:ascii="CG Times" w:hAnsi="CG Times" w:cs="CG Times"/>
      <w:sz w:val="24"/>
      <w:szCs w:val="24"/>
    </w:rPr>
  </w:style>
  <w:style w:type="paragraph" w:customStyle="1" w:styleId="7">
    <w:name w:val="_7"/>
    <w:uiPriority w:val="99"/>
    <w:rsid w:val="003C0F2A"/>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rFonts w:ascii="CG Times" w:hAnsi="CG Times" w:cs="CG Times"/>
      <w:sz w:val="24"/>
      <w:szCs w:val="24"/>
    </w:rPr>
  </w:style>
  <w:style w:type="paragraph" w:customStyle="1" w:styleId="6">
    <w:name w:val="_6"/>
    <w:uiPriority w:val="99"/>
    <w:rsid w:val="003C0F2A"/>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pPr>
    <w:rPr>
      <w:rFonts w:ascii="CG Times" w:hAnsi="CG Times" w:cs="CG Times"/>
      <w:sz w:val="24"/>
      <w:szCs w:val="24"/>
    </w:rPr>
  </w:style>
  <w:style w:type="paragraph" w:customStyle="1" w:styleId="5">
    <w:name w:val="_5"/>
    <w:uiPriority w:val="99"/>
    <w:rsid w:val="003C0F2A"/>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hanging="720"/>
      <w:jc w:val="both"/>
    </w:pPr>
    <w:rPr>
      <w:rFonts w:ascii="CG Times" w:hAnsi="CG Times" w:cs="CG Times"/>
      <w:sz w:val="24"/>
      <w:szCs w:val="24"/>
    </w:rPr>
  </w:style>
  <w:style w:type="paragraph" w:customStyle="1" w:styleId="4">
    <w:name w:val="_4"/>
    <w:uiPriority w:val="99"/>
    <w:rsid w:val="003C0F2A"/>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hanging="720"/>
      <w:jc w:val="both"/>
    </w:pPr>
    <w:rPr>
      <w:rFonts w:ascii="CG Times" w:hAnsi="CG Times" w:cs="CG Times"/>
      <w:sz w:val="24"/>
      <w:szCs w:val="24"/>
    </w:rPr>
  </w:style>
  <w:style w:type="paragraph" w:customStyle="1" w:styleId="3">
    <w:name w:val="_3"/>
    <w:uiPriority w:val="99"/>
    <w:rsid w:val="003C0F2A"/>
    <w:pPr>
      <w:widowControl w:val="0"/>
      <w:tabs>
        <w:tab w:val="left" w:pos="4320"/>
        <w:tab w:val="left" w:pos="5040"/>
        <w:tab w:val="left" w:pos="5760"/>
        <w:tab w:val="left" w:pos="6480"/>
        <w:tab w:val="left" w:pos="7200"/>
        <w:tab w:val="left" w:pos="7920"/>
        <w:tab w:val="left" w:pos="8640"/>
      </w:tabs>
      <w:autoSpaceDE w:val="0"/>
      <w:autoSpaceDN w:val="0"/>
      <w:adjustRightInd w:val="0"/>
      <w:ind w:left="4320" w:hanging="720"/>
      <w:jc w:val="both"/>
    </w:pPr>
    <w:rPr>
      <w:rFonts w:ascii="CG Times" w:hAnsi="CG Times" w:cs="CG Times"/>
      <w:sz w:val="24"/>
      <w:szCs w:val="24"/>
    </w:rPr>
  </w:style>
  <w:style w:type="paragraph" w:customStyle="1" w:styleId="2">
    <w:name w:val="_2"/>
    <w:uiPriority w:val="99"/>
    <w:rsid w:val="003C0F2A"/>
    <w:pPr>
      <w:widowControl w:val="0"/>
      <w:tabs>
        <w:tab w:val="left" w:pos="5040"/>
        <w:tab w:val="left" w:pos="5760"/>
        <w:tab w:val="left" w:pos="6480"/>
        <w:tab w:val="left" w:pos="7200"/>
        <w:tab w:val="left" w:pos="7920"/>
        <w:tab w:val="left" w:pos="8640"/>
      </w:tabs>
      <w:autoSpaceDE w:val="0"/>
      <w:autoSpaceDN w:val="0"/>
      <w:adjustRightInd w:val="0"/>
      <w:ind w:left="5040" w:hanging="720"/>
      <w:jc w:val="both"/>
    </w:pPr>
    <w:rPr>
      <w:rFonts w:ascii="CG Times" w:hAnsi="CG Times" w:cs="CG Times"/>
      <w:sz w:val="24"/>
      <w:szCs w:val="24"/>
    </w:rPr>
  </w:style>
  <w:style w:type="paragraph" w:customStyle="1" w:styleId="1">
    <w:name w:val="_1"/>
    <w:uiPriority w:val="99"/>
    <w:rsid w:val="003C0F2A"/>
    <w:pPr>
      <w:widowControl w:val="0"/>
      <w:tabs>
        <w:tab w:val="left" w:pos="5760"/>
        <w:tab w:val="left" w:pos="6480"/>
        <w:tab w:val="left" w:pos="7200"/>
        <w:tab w:val="left" w:pos="7920"/>
        <w:tab w:val="left" w:pos="8640"/>
      </w:tabs>
      <w:autoSpaceDE w:val="0"/>
      <w:autoSpaceDN w:val="0"/>
      <w:adjustRightInd w:val="0"/>
      <w:ind w:left="5760" w:hanging="720"/>
      <w:jc w:val="both"/>
    </w:pPr>
    <w:rPr>
      <w:rFonts w:ascii="CG Times" w:hAnsi="CG Times" w:cs="CG Times"/>
      <w:sz w:val="24"/>
      <w:szCs w:val="24"/>
    </w:rPr>
  </w:style>
  <w:style w:type="paragraph" w:customStyle="1" w:styleId="a">
    <w:name w:val="_"/>
    <w:uiPriority w:val="99"/>
    <w:rsid w:val="003C0F2A"/>
    <w:pPr>
      <w:widowControl w:val="0"/>
      <w:tabs>
        <w:tab w:val="left" w:pos="6480"/>
        <w:tab w:val="left" w:pos="7200"/>
        <w:tab w:val="left" w:pos="7920"/>
        <w:tab w:val="left" w:pos="8640"/>
      </w:tabs>
      <w:autoSpaceDE w:val="0"/>
      <w:autoSpaceDN w:val="0"/>
      <w:adjustRightInd w:val="0"/>
      <w:ind w:left="6480" w:hanging="720"/>
      <w:jc w:val="both"/>
    </w:pPr>
    <w:rPr>
      <w:rFonts w:ascii="CG Times" w:hAnsi="CG Times" w:cs="CG Times"/>
      <w:sz w:val="24"/>
      <w:szCs w:val="24"/>
    </w:rPr>
  </w:style>
  <w:style w:type="paragraph" w:customStyle="1" w:styleId="DefinitionT">
    <w:name w:val="Definition T"/>
    <w:uiPriority w:val="99"/>
    <w:rsid w:val="003C0F2A"/>
    <w:pPr>
      <w:widowControl w:val="0"/>
      <w:autoSpaceDE w:val="0"/>
      <w:autoSpaceDN w:val="0"/>
      <w:adjustRightInd w:val="0"/>
    </w:pPr>
    <w:rPr>
      <w:rFonts w:ascii="CG Times" w:hAnsi="CG Times" w:cs="CG Times"/>
      <w:sz w:val="24"/>
      <w:szCs w:val="24"/>
    </w:rPr>
  </w:style>
  <w:style w:type="paragraph" w:customStyle="1" w:styleId="DefinitionL">
    <w:name w:val="Definition L"/>
    <w:uiPriority w:val="99"/>
    <w:rsid w:val="003C0F2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jc w:val="both"/>
    </w:pPr>
    <w:rPr>
      <w:rFonts w:ascii="CG Times" w:hAnsi="CG Times" w:cs="CG Times"/>
      <w:sz w:val="24"/>
      <w:szCs w:val="24"/>
    </w:rPr>
  </w:style>
  <w:style w:type="character" w:customStyle="1" w:styleId="Definition">
    <w:name w:val="Definition"/>
    <w:uiPriority w:val="99"/>
    <w:rsid w:val="003C0F2A"/>
    <w:rPr>
      <w:i/>
    </w:rPr>
  </w:style>
  <w:style w:type="paragraph" w:customStyle="1" w:styleId="H1">
    <w:name w:val="H1"/>
    <w:uiPriority w:val="99"/>
    <w:rsid w:val="003C0F2A"/>
    <w:pPr>
      <w:widowControl w:val="0"/>
      <w:autoSpaceDE w:val="0"/>
      <w:autoSpaceDN w:val="0"/>
      <w:adjustRightInd w:val="0"/>
    </w:pPr>
    <w:rPr>
      <w:rFonts w:ascii="CG Times" w:hAnsi="CG Times" w:cs="CG Times"/>
      <w:b/>
      <w:bCs/>
      <w:sz w:val="48"/>
      <w:szCs w:val="48"/>
    </w:rPr>
  </w:style>
  <w:style w:type="paragraph" w:customStyle="1" w:styleId="H2">
    <w:name w:val="H2"/>
    <w:uiPriority w:val="99"/>
    <w:rsid w:val="003C0F2A"/>
    <w:pPr>
      <w:widowControl w:val="0"/>
      <w:autoSpaceDE w:val="0"/>
      <w:autoSpaceDN w:val="0"/>
      <w:adjustRightInd w:val="0"/>
    </w:pPr>
    <w:rPr>
      <w:rFonts w:ascii="CG Times" w:hAnsi="CG Times" w:cs="CG Times"/>
      <w:b/>
      <w:bCs/>
      <w:sz w:val="36"/>
      <w:szCs w:val="36"/>
    </w:rPr>
  </w:style>
  <w:style w:type="paragraph" w:customStyle="1" w:styleId="H3">
    <w:name w:val="H3"/>
    <w:uiPriority w:val="99"/>
    <w:rsid w:val="003C0F2A"/>
    <w:pPr>
      <w:widowControl w:val="0"/>
      <w:autoSpaceDE w:val="0"/>
      <w:autoSpaceDN w:val="0"/>
      <w:adjustRightInd w:val="0"/>
    </w:pPr>
    <w:rPr>
      <w:rFonts w:ascii="CG Times" w:hAnsi="CG Times" w:cs="CG Times"/>
      <w:b/>
      <w:bCs/>
      <w:sz w:val="28"/>
      <w:szCs w:val="28"/>
    </w:rPr>
  </w:style>
  <w:style w:type="paragraph" w:customStyle="1" w:styleId="H4">
    <w:name w:val="H4"/>
    <w:uiPriority w:val="99"/>
    <w:rsid w:val="003C0F2A"/>
    <w:pPr>
      <w:widowControl w:val="0"/>
      <w:autoSpaceDE w:val="0"/>
      <w:autoSpaceDN w:val="0"/>
      <w:adjustRightInd w:val="0"/>
    </w:pPr>
    <w:rPr>
      <w:rFonts w:ascii="CG Times" w:hAnsi="CG Times" w:cs="CG Times"/>
      <w:b/>
      <w:bCs/>
      <w:sz w:val="24"/>
      <w:szCs w:val="24"/>
    </w:rPr>
  </w:style>
  <w:style w:type="paragraph" w:customStyle="1" w:styleId="H5">
    <w:name w:val="H5"/>
    <w:uiPriority w:val="99"/>
    <w:rsid w:val="003C0F2A"/>
    <w:pPr>
      <w:widowControl w:val="0"/>
      <w:autoSpaceDE w:val="0"/>
      <w:autoSpaceDN w:val="0"/>
      <w:adjustRightInd w:val="0"/>
    </w:pPr>
    <w:rPr>
      <w:rFonts w:ascii="CG Times" w:hAnsi="CG Times" w:cs="CG Times"/>
      <w:b/>
      <w:bCs/>
      <w:sz w:val="20"/>
      <w:szCs w:val="20"/>
    </w:rPr>
  </w:style>
  <w:style w:type="paragraph" w:customStyle="1" w:styleId="H6">
    <w:name w:val="H6"/>
    <w:uiPriority w:val="99"/>
    <w:rsid w:val="003C0F2A"/>
    <w:pPr>
      <w:widowControl w:val="0"/>
      <w:autoSpaceDE w:val="0"/>
      <w:autoSpaceDN w:val="0"/>
      <w:adjustRightInd w:val="0"/>
    </w:pPr>
    <w:rPr>
      <w:rFonts w:ascii="CG Times" w:hAnsi="CG Times" w:cs="CG Times"/>
      <w:b/>
      <w:bCs/>
      <w:sz w:val="16"/>
      <w:szCs w:val="16"/>
    </w:rPr>
  </w:style>
  <w:style w:type="paragraph" w:customStyle="1" w:styleId="Address">
    <w:name w:val="Address"/>
    <w:uiPriority w:val="99"/>
    <w:rsid w:val="003C0F2A"/>
    <w:pPr>
      <w:widowControl w:val="0"/>
      <w:autoSpaceDE w:val="0"/>
      <w:autoSpaceDN w:val="0"/>
      <w:adjustRightInd w:val="0"/>
    </w:pPr>
    <w:rPr>
      <w:rFonts w:ascii="CG Times" w:hAnsi="CG Times" w:cs="CG Times"/>
      <w:i/>
      <w:iCs/>
      <w:sz w:val="24"/>
      <w:szCs w:val="24"/>
    </w:rPr>
  </w:style>
  <w:style w:type="paragraph" w:customStyle="1" w:styleId="Blockquote">
    <w:name w:val="Blockquote"/>
    <w:uiPriority w:val="99"/>
    <w:rsid w:val="003C0F2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ight="360"/>
      <w:jc w:val="both"/>
    </w:pPr>
    <w:rPr>
      <w:rFonts w:ascii="CG Times" w:hAnsi="CG Times" w:cs="CG Times"/>
      <w:sz w:val="24"/>
      <w:szCs w:val="24"/>
    </w:rPr>
  </w:style>
  <w:style w:type="character" w:customStyle="1" w:styleId="CITE">
    <w:name w:val="CITE"/>
    <w:uiPriority w:val="99"/>
    <w:rsid w:val="003C0F2A"/>
    <w:rPr>
      <w:i/>
    </w:rPr>
  </w:style>
  <w:style w:type="character" w:customStyle="1" w:styleId="CODE">
    <w:name w:val="CODE"/>
    <w:uiPriority w:val="99"/>
    <w:rsid w:val="003C0F2A"/>
    <w:rPr>
      <w:rFonts w:ascii="Courier New" w:hAnsi="Courier New"/>
      <w:sz w:val="20"/>
    </w:rPr>
  </w:style>
  <w:style w:type="character" w:styleId="Emphasis">
    <w:name w:val="Emphasis"/>
    <w:basedOn w:val="DefaultParagraphFont"/>
    <w:uiPriority w:val="99"/>
    <w:qFormat/>
    <w:rsid w:val="003C0F2A"/>
    <w:rPr>
      <w:rFonts w:cs="Times New Roman"/>
      <w:i/>
      <w:iCs/>
    </w:rPr>
  </w:style>
  <w:style w:type="character" w:styleId="Hyperlink">
    <w:name w:val="Hyperlink"/>
    <w:basedOn w:val="DefaultParagraphFont"/>
    <w:uiPriority w:val="99"/>
    <w:rsid w:val="003C0F2A"/>
    <w:rPr>
      <w:rFonts w:cs="Times New Roman"/>
      <w:color w:val="0000FF"/>
      <w:u w:val="single"/>
    </w:rPr>
  </w:style>
  <w:style w:type="character" w:customStyle="1" w:styleId="FollowedHype">
    <w:name w:val="FollowedHype"/>
    <w:uiPriority w:val="99"/>
    <w:rsid w:val="003C0F2A"/>
    <w:rPr>
      <w:color w:val="800080"/>
      <w:u w:val="single"/>
    </w:rPr>
  </w:style>
  <w:style w:type="character" w:customStyle="1" w:styleId="Keyboard">
    <w:name w:val="Keyboard"/>
    <w:uiPriority w:val="99"/>
    <w:rsid w:val="003C0F2A"/>
    <w:rPr>
      <w:rFonts w:ascii="Courier New" w:hAnsi="Courier New"/>
      <w:b/>
      <w:sz w:val="20"/>
    </w:rPr>
  </w:style>
  <w:style w:type="paragraph" w:customStyle="1" w:styleId="Preformatted">
    <w:name w:val="Preformatted"/>
    <w:uiPriority w:val="99"/>
    <w:rsid w:val="003C0F2A"/>
    <w:pPr>
      <w:widowControl w:val="0"/>
      <w:tabs>
        <w:tab w:val="left" w:pos="0"/>
        <w:tab w:val="left" w:pos="958"/>
        <w:tab w:val="left" w:pos="1917"/>
        <w:tab w:val="left" w:pos="2876"/>
        <w:tab w:val="left" w:pos="3835"/>
        <w:tab w:val="left" w:pos="4794"/>
        <w:tab w:val="left" w:pos="5754"/>
        <w:tab w:val="left" w:pos="6712"/>
        <w:tab w:val="left" w:pos="7671"/>
        <w:tab w:val="left" w:pos="8630"/>
        <w:tab w:val="left" w:pos="9356"/>
      </w:tabs>
      <w:autoSpaceDE w:val="0"/>
      <w:autoSpaceDN w:val="0"/>
      <w:adjustRightInd w:val="0"/>
      <w:jc w:val="both"/>
    </w:pPr>
    <w:rPr>
      <w:rFonts w:ascii="Courier New" w:hAnsi="Courier New" w:cs="Courier New"/>
      <w:sz w:val="20"/>
      <w:szCs w:val="20"/>
    </w:rPr>
  </w:style>
  <w:style w:type="paragraph" w:customStyle="1" w:styleId="zBottomof">
    <w:name w:val="zBottom of"/>
    <w:uiPriority w:val="99"/>
    <w:rsid w:val="003C0F2A"/>
    <w:pPr>
      <w:widowControl w:val="0"/>
      <w:pBdr>
        <w:top w:val="double" w:sz="8" w:space="0" w:color="000000"/>
      </w:pBdr>
      <w:autoSpaceDE w:val="0"/>
      <w:autoSpaceDN w:val="0"/>
      <w:adjustRightInd w:val="0"/>
      <w:jc w:val="center"/>
    </w:pPr>
    <w:rPr>
      <w:rFonts w:ascii="Arial" w:hAnsi="Arial" w:cs="Arial"/>
      <w:sz w:val="16"/>
      <w:szCs w:val="16"/>
    </w:rPr>
  </w:style>
  <w:style w:type="paragraph" w:customStyle="1" w:styleId="zTopofFor">
    <w:name w:val="zTop of For"/>
    <w:uiPriority w:val="99"/>
    <w:rsid w:val="003C0F2A"/>
    <w:pPr>
      <w:widowControl w:val="0"/>
      <w:pBdr>
        <w:bottom w:val="double" w:sz="8" w:space="0" w:color="000000"/>
      </w:pBdr>
      <w:autoSpaceDE w:val="0"/>
      <w:autoSpaceDN w:val="0"/>
      <w:adjustRightInd w:val="0"/>
      <w:jc w:val="center"/>
    </w:pPr>
    <w:rPr>
      <w:rFonts w:ascii="Arial" w:hAnsi="Arial" w:cs="Arial"/>
      <w:sz w:val="16"/>
      <w:szCs w:val="16"/>
    </w:rPr>
  </w:style>
  <w:style w:type="character" w:customStyle="1" w:styleId="Sample">
    <w:name w:val="Sample"/>
    <w:uiPriority w:val="99"/>
    <w:rsid w:val="003C0F2A"/>
    <w:rPr>
      <w:rFonts w:ascii="Courier New" w:hAnsi="Courier New"/>
    </w:rPr>
  </w:style>
  <w:style w:type="character" w:styleId="Strong">
    <w:name w:val="Strong"/>
    <w:basedOn w:val="DefaultParagraphFont"/>
    <w:uiPriority w:val="99"/>
    <w:qFormat/>
    <w:rsid w:val="003C0F2A"/>
    <w:rPr>
      <w:rFonts w:cs="Times New Roman"/>
      <w:b/>
      <w:bCs/>
    </w:rPr>
  </w:style>
  <w:style w:type="character" w:customStyle="1" w:styleId="Typewriter">
    <w:name w:val="Typewriter"/>
    <w:uiPriority w:val="99"/>
    <w:rsid w:val="003C0F2A"/>
    <w:rPr>
      <w:rFonts w:ascii="Courier New" w:hAnsi="Courier New"/>
      <w:sz w:val="20"/>
    </w:rPr>
  </w:style>
  <w:style w:type="character" w:customStyle="1" w:styleId="Variable">
    <w:name w:val="Variable"/>
    <w:uiPriority w:val="99"/>
    <w:rsid w:val="003C0F2A"/>
    <w:rPr>
      <w:i/>
    </w:rPr>
  </w:style>
  <w:style w:type="character" w:customStyle="1" w:styleId="HTMLMarkup">
    <w:name w:val="HTML Markup"/>
    <w:uiPriority w:val="99"/>
    <w:rsid w:val="003C0F2A"/>
    <w:rPr>
      <w:vanish/>
      <w:color w:val="FF0000"/>
    </w:rPr>
  </w:style>
  <w:style w:type="character" w:customStyle="1" w:styleId="Comment">
    <w:name w:val="Comment"/>
    <w:uiPriority w:val="99"/>
    <w:rsid w:val="003C0F2A"/>
  </w:style>
  <w:style w:type="paragraph" w:styleId="BalloonText">
    <w:name w:val="Balloon Text"/>
    <w:basedOn w:val="Normal"/>
    <w:link w:val="BalloonTextChar"/>
    <w:uiPriority w:val="99"/>
    <w:semiHidden/>
    <w:rsid w:val="00DB76F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B76F8"/>
    <w:rPr>
      <w:rFonts w:ascii="Tahoma" w:hAnsi="Tahoma" w:cs="Tahoma"/>
      <w:sz w:val="16"/>
      <w:szCs w:val="16"/>
    </w:rPr>
  </w:style>
  <w:style w:type="paragraph" w:styleId="Header">
    <w:name w:val="header"/>
    <w:basedOn w:val="Normal"/>
    <w:link w:val="HeaderChar"/>
    <w:uiPriority w:val="99"/>
    <w:rsid w:val="001972AB"/>
    <w:pPr>
      <w:tabs>
        <w:tab w:val="center" w:pos="4320"/>
        <w:tab w:val="right" w:pos="8640"/>
      </w:tabs>
    </w:pPr>
  </w:style>
  <w:style w:type="character" w:customStyle="1" w:styleId="HeaderChar">
    <w:name w:val="Header Char"/>
    <w:basedOn w:val="DefaultParagraphFont"/>
    <w:link w:val="Header"/>
    <w:uiPriority w:val="99"/>
    <w:locked/>
    <w:rsid w:val="003C0F2A"/>
    <w:rPr>
      <w:rFonts w:ascii="CG Times" w:hAnsi="CG Times" w:cs="CG Times"/>
      <w:sz w:val="24"/>
      <w:szCs w:val="24"/>
    </w:rPr>
  </w:style>
  <w:style w:type="paragraph" w:styleId="Footer">
    <w:name w:val="footer"/>
    <w:basedOn w:val="Normal"/>
    <w:link w:val="FooterChar"/>
    <w:uiPriority w:val="99"/>
    <w:rsid w:val="001972AB"/>
    <w:pPr>
      <w:tabs>
        <w:tab w:val="center" w:pos="4320"/>
        <w:tab w:val="right" w:pos="8640"/>
      </w:tabs>
    </w:pPr>
  </w:style>
  <w:style w:type="character" w:customStyle="1" w:styleId="FooterChar">
    <w:name w:val="Footer Char"/>
    <w:basedOn w:val="DefaultParagraphFont"/>
    <w:link w:val="Footer"/>
    <w:uiPriority w:val="99"/>
    <w:locked/>
    <w:rsid w:val="003C0F2A"/>
    <w:rPr>
      <w:rFonts w:ascii="CG Times" w:hAnsi="CG Times" w:cs="CG Times"/>
      <w:sz w:val="24"/>
      <w:szCs w:val="24"/>
    </w:rPr>
  </w:style>
  <w:style w:type="paragraph" w:styleId="ListParagraph">
    <w:name w:val="List Paragraph"/>
    <w:basedOn w:val="Normal"/>
    <w:uiPriority w:val="34"/>
    <w:qFormat/>
    <w:rsid w:val="001C3B83"/>
    <w:pPr>
      <w:widowControl/>
      <w:autoSpaceDE/>
      <w:autoSpaceDN/>
      <w:adjustRightInd/>
      <w:spacing w:after="320" w:line="276" w:lineRule="auto"/>
      <w:ind w:left="720" w:right="288" w:hanging="360"/>
      <w:jc w:val="center"/>
    </w:pPr>
    <w:rPr>
      <w:rFonts w:ascii="Calibri" w:hAnsi="Calibri" w:cs="Calibri"/>
      <w:sz w:val="22"/>
      <w:szCs w:val="22"/>
    </w:rPr>
  </w:style>
  <w:style w:type="paragraph" w:customStyle="1" w:styleId="2ndindent">
    <w:name w:val="2nd indent"/>
    <w:uiPriority w:val="99"/>
    <w:rsid w:val="001C3B83"/>
    <w:pPr>
      <w:spacing w:after="240" w:line="240" w:lineRule="exact"/>
      <w:ind w:left="1296" w:right="720" w:hanging="144"/>
      <w:jc w:val="center"/>
    </w:pPr>
    <w:rPr>
      <w:rFonts w:ascii="Bookman Old Style" w:hAnsi="Bookman Old Style" w:cs="Bookman Old Style"/>
      <w:sz w:val="20"/>
      <w:szCs w:val="20"/>
    </w:rPr>
  </w:style>
  <w:style w:type="paragraph" w:customStyle="1" w:styleId="Note1stIndent">
    <w:name w:val="Note 1st Indent"/>
    <w:uiPriority w:val="99"/>
    <w:rsid w:val="00EB6B42"/>
    <w:pPr>
      <w:tabs>
        <w:tab w:val="left" w:pos="1152"/>
      </w:tabs>
      <w:spacing w:after="220" w:line="240" w:lineRule="exact"/>
      <w:ind w:left="864" w:right="432" w:hanging="144"/>
      <w:jc w:val="center"/>
    </w:pPr>
    <w:rPr>
      <w:rFonts w:ascii="Bookman Old Style" w:hAnsi="Bookman Old Style" w:cs="Bookman Old Style"/>
      <w:sz w:val="20"/>
      <w:szCs w:val="20"/>
    </w:rPr>
  </w:style>
  <w:style w:type="paragraph" w:customStyle="1" w:styleId="Note2ndindent">
    <w:name w:val="Note 2nd indent"/>
    <w:uiPriority w:val="99"/>
    <w:rsid w:val="00A44B0F"/>
    <w:pPr>
      <w:spacing w:after="240" w:line="240" w:lineRule="exact"/>
      <w:ind w:left="1296" w:right="720" w:hanging="144"/>
      <w:jc w:val="center"/>
    </w:pPr>
    <w:rPr>
      <w:rFonts w:ascii="Bookman Old Style" w:hAnsi="Bookman Old Style" w:cs="Bookman Old Style"/>
      <w:sz w:val="20"/>
      <w:szCs w:val="20"/>
    </w:rPr>
  </w:style>
  <w:style w:type="table" w:styleId="TableGrid">
    <w:name w:val="Table Grid"/>
    <w:basedOn w:val="TableNormal"/>
    <w:uiPriority w:val="99"/>
    <w:rsid w:val="00BA5DAD"/>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Text">
    <w:name w:val="annotation text"/>
    <w:basedOn w:val="Normal"/>
    <w:link w:val="CommentTextChar"/>
    <w:uiPriority w:val="99"/>
    <w:semiHidden/>
    <w:rsid w:val="007B3C27"/>
    <w:rPr>
      <w:sz w:val="20"/>
      <w:szCs w:val="20"/>
    </w:rPr>
  </w:style>
  <w:style w:type="character" w:customStyle="1" w:styleId="CommentTextChar">
    <w:name w:val="Comment Text Char"/>
    <w:basedOn w:val="DefaultParagraphFont"/>
    <w:link w:val="CommentText"/>
    <w:uiPriority w:val="99"/>
    <w:semiHidden/>
    <w:locked/>
    <w:rsid w:val="007B3C27"/>
    <w:rPr>
      <w:rFonts w:ascii="CG Times" w:hAnsi="CG Times" w:cs="CG Times"/>
      <w:sz w:val="20"/>
      <w:szCs w:val="20"/>
    </w:rPr>
  </w:style>
  <w:style w:type="character" w:styleId="CommentReference">
    <w:name w:val="annotation reference"/>
    <w:basedOn w:val="DefaultParagraphFont"/>
    <w:uiPriority w:val="99"/>
    <w:semiHidden/>
    <w:rsid w:val="007B3C27"/>
    <w:rPr>
      <w:rFonts w:cs="Times New Roman"/>
      <w:sz w:val="16"/>
      <w:szCs w:val="16"/>
    </w:rPr>
  </w:style>
  <w:style w:type="paragraph" w:styleId="DocumentMap">
    <w:name w:val="Document Map"/>
    <w:basedOn w:val="Normal"/>
    <w:link w:val="DocumentMapChar"/>
    <w:uiPriority w:val="99"/>
    <w:semiHidden/>
    <w:rsid w:val="007B3C27"/>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7B3C27"/>
    <w:rPr>
      <w:rFonts w:ascii="Tahoma" w:hAnsi="Tahoma" w:cs="Tahoma"/>
      <w:sz w:val="16"/>
      <w:szCs w:val="16"/>
    </w:rPr>
  </w:style>
  <w:style w:type="paragraph" w:styleId="Revision">
    <w:name w:val="Revision"/>
    <w:hidden/>
    <w:uiPriority w:val="99"/>
    <w:semiHidden/>
    <w:rsid w:val="00D25BC5"/>
    <w:rPr>
      <w:rFonts w:ascii="CG Times" w:hAnsi="CG Times" w:cs="CG Times"/>
      <w:sz w:val="24"/>
      <w:szCs w:val="24"/>
    </w:rPr>
  </w:style>
  <w:style w:type="character" w:styleId="FollowedHyperlink">
    <w:name w:val="FollowedHyperlink"/>
    <w:basedOn w:val="DefaultParagraphFont"/>
    <w:uiPriority w:val="99"/>
    <w:semiHidden/>
    <w:rsid w:val="00A71444"/>
    <w:rPr>
      <w:rFonts w:cs="Times New Roman"/>
      <w:color w:val="800080"/>
      <w:u w:val="single"/>
    </w:rPr>
  </w:style>
  <w:style w:type="paragraph" w:styleId="CommentSubject">
    <w:name w:val="annotation subject"/>
    <w:basedOn w:val="CommentText"/>
    <w:next w:val="CommentText"/>
    <w:link w:val="CommentSubjectChar"/>
    <w:uiPriority w:val="99"/>
    <w:semiHidden/>
    <w:unhideWhenUsed/>
    <w:rsid w:val="00BA558E"/>
    <w:rPr>
      <w:b/>
      <w:bCs/>
    </w:rPr>
  </w:style>
  <w:style w:type="character" w:customStyle="1" w:styleId="CommentSubjectChar">
    <w:name w:val="Comment Subject Char"/>
    <w:basedOn w:val="CommentTextChar"/>
    <w:link w:val="CommentSubject"/>
    <w:uiPriority w:val="99"/>
    <w:semiHidden/>
    <w:rsid w:val="00BA558E"/>
    <w:rPr>
      <w:rFonts w:ascii="CG Times" w:hAnsi="CG Times" w:cs="CG Times"/>
      <w:b/>
      <w:bCs/>
      <w:sz w:val="20"/>
      <w:szCs w:val="20"/>
    </w:rPr>
  </w:style>
  <w:style w:type="character" w:customStyle="1" w:styleId="Heading1Char">
    <w:name w:val="Heading 1 Char"/>
    <w:basedOn w:val="DefaultParagraphFont"/>
    <w:link w:val="Heading1"/>
    <w:rsid w:val="00DE7D22"/>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9C16FC"/>
    <w:pPr>
      <w:widowControl/>
      <w:autoSpaceDE/>
      <w:autoSpaceDN/>
      <w:adjustRightInd/>
    </w:pPr>
    <w:rPr>
      <w:rFonts w:ascii="Times New Roman" w:eastAsiaTheme="minorHAnsi" w:hAnsi="Times New Roman" w:cs="Times New Roman"/>
    </w:rPr>
  </w:style>
  <w:style w:type="paragraph" w:styleId="Title">
    <w:name w:val="Title"/>
    <w:basedOn w:val="Normal"/>
    <w:next w:val="Normal"/>
    <w:link w:val="TitleChar"/>
    <w:qFormat/>
    <w:locked/>
    <w:rsid w:val="0047611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7611E"/>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rsid w:val="00894EC2"/>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894EC2"/>
    <w:rPr>
      <w:rFonts w:asciiTheme="majorHAnsi" w:eastAsiaTheme="majorEastAsia" w:hAnsiTheme="majorHAnsi" w:cstheme="majorBidi"/>
      <w:color w:val="243F60" w:themeColor="accent1" w:themeShade="7F"/>
      <w:sz w:val="24"/>
      <w:szCs w:val="24"/>
    </w:rPr>
  </w:style>
  <w:style w:type="paragraph" w:styleId="NoSpacing">
    <w:name w:val="No Spacing"/>
    <w:uiPriority w:val="1"/>
    <w:qFormat/>
    <w:rsid w:val="00002AF8"/>
    <w:pPr>
      <w:widowControl w:val="0"/>
      <w:autoSpaceDE w:val="0"/>
      <w:autoSpaceDN w:val="0"/>
      <w:adjustRightInd w:val="0"/>
    </w:pPr>
    <w:rPr>
      <w:rFonts w:ascii="CG Times" w:hAnsi="CG Times" w:cs="CG Time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31578">
      <w:bodyDiv w:val="1"/>
      <w:marLeft w:val="0"/>
      <w:marRight w:val="0"/>
      <w:marTop w:val="0"/>
      <w:marBottom w:val="0"/>
      <w:divBdr>
        <w:top w:val="none" w:sz="0" w:space="0" w:color="auto"/>
        <w:left w:val="none" w:sz="0" w:space="0" w:color="auto"/>
        <w:bottom w:val="none" w:sz="0" w:space="0" w:color="auto"/>
        <w:right w:val="none" w:sz="0" w:space="0" w:color="auto"/>
      </w:divBdr>
      <w:divsChild>
        <w:div w:id="184252900">
          <w:marLeft w:val="0"/>
          <w:marRight w:val="0"/>
          <w:marTop w:val="0"/>
          <w:marBottom w:val="0"/>
          <w:divBdr>
            <w:top w:val="none" w:sz="0" w:space="0" w:color="auto"/>
            <w:left w:val="none" w:sz="0" w:space="0" w:color="auto"/>
            <w:bottom w:val="none" w:sz="0" w:space="0" w:color="auto"/>
            <w:right w:val="none" w:sz="0" w:space="0" w:color="auto"/>
          </w:divBdr>
        </w:div>
        <w:div w:id="476723047">
          <w:marLeft w:val="0"/>
          <w:marRight w:val="0"/>
          <w:marTop w:val="0"/>
          <w:marBottom w:val="0"/>
          <w:divBdr>
            <w:top w:val="none" w:sz="0" w:space="0" w:color="auto"/>
            <w:left w:val="none" w:sz="0" w:space="0" w:color="auto"/>
            <w:bottom w:val="none" w:sz="0" w:space="0" w:color="auto"/>
            <w:right w:val="none" w:sz="0" w:space="0" w:color="auto"/>
          </w:divBdr>
        </w:div>
        <w:div w:id="1256863321">
          <w:marLeft w:val="0"/>
          <w:marRight w:val="0"/>
          <w:marTop w:val="0"/>
          <w:marBottom w:val="0"/>
          <w:divBdr>
            <w:top w:val="none" w:sz="0" w:space="0" w:color="auto"/>
            <w:left w:val="none" w:sz="0" w:space="0" w:color="auto"/>
            <w:bottom w:val="none" w:sz="0" w:space="0" w:color="auto"/>
            <w:right w:val="none" w:sz="0" w:space="0" w:color="auto"/>
          </w:divBdr>
        </w:div>
      </w:divsChild>
    </w:div>
    <w:div w:id="82387159">
      <w:bodyDiv w:val="1"/>
      <w:marLeft w:val="0"/>
      <w:marRight w:val="0"/>
      <w:marTop w:val="0"/>
      <w:marBottom w:val="0"/>
      <w:divBdr>
        <w:top w:val="none" w:sz="0" w:space="0" w:color="auto"/>
        <w:left w:val="none" w:sz="0" w:space="0" w:color="auto"/>
        <w:bottom w:val="none" w:sz="0" w:space="0" w:color="auto"/>
        <w:right w:val="none" w:sz="0" w:space="0" w:color="auto"/>
      </w:divBdr>
    </w:div>
    <w:div w:id="158157763">
      <w:bodyDiv w:val="1"/>
      <w:marLeft w:val="0"/>
      <w:marRight w:val="0"/>
      <w:marTop w:val="0"/>
      <w:marBottom w:val="0"/>
      <w:divBdr>
        <w:top w:val="none" w:sz="0" w:space="0" w:color="auto"/>
        <w:left w:val="none" w:sz="0" w:space="0" w:color="auto"/>
        <w:bottom w:val="none" w:sz="0" w:space="0" w:color="auto"/>
        <w:right w:val="none" w:sz="0" w:space="0" w:color="auto"/>
      </w:divBdr>
      <w:divsChild>
        <w:div w:id="3828569">
          <w:marLeft w:val="0"/>
          <w:marRight w:val="0"/>
          <w:marTop w:val="0"/>
          <w:marBottom w:val="0"/>
          <w:divBdr>
            <w:top w:val="none" w:sz="0" w:space="0" w:color="auto"/>
            <w:left w:val="none" w:sz="0" w:space="0" w:color="auto"/>
            <w:bottom w:val="none" w:sz="0" w:space="0" w:color="auto"/>
            <w:right w:val="none" w:sz="0" w:space="0" w:color="auto"/>
          </w:divBdr>
        </w:div>
        <w:div w:id="4984570">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7290388">
          <w:marLeft w:val="0"/>
          <w:marRight w:val="0"/>
          <w:marTop w:val="0"/>
          <w:marBottom w:val="0"/>
          <w:divBdr>
            <w:top w:val="none" w:sz="0" w:space="0" w:color="auto"/>
            <w:left w:val="none" w:sz="0" w:space="0" w:color="auto"/>
            <w:bottom w:val="none" w:sz="0" w:space="0" w:color="auto"/>
            <w:right w:val="none" w:sz="0" w:space="0" w:color="auto"/>
          </w:divBdr>
        </w:div>
        <w:div w:id="10226237">
          <w:marLeft w:val="0"/>
          <w:marRight w:val="0"/>
          <w:marTop w:val="0"/>
          <w:marBottom w:val="0"/>
          <w:divBdr>
            <w:top w:val="none" w:sz="0" w:space="0" w:color="auto"/>
            <w:left w:val="none" w:sz="0" w:space="0" w:color="auto"/>
            <w:bottom w:val="none" w:sz="0" w:space="0" w:color="auto"/>
            <w:right w:val="none" w:sz="0" w:space="0" w:color="auto"/>
          </w:divBdr>
        </w:div>
        <w:div w:id="16127775">
          <w:marLeft w:val="0"/>
          <w:marRight w:val="0"/>
          <w:marTop w:val="0"/>
          <w:marBottom w:val="0"/>
          <w:divBdr>
            <w:top w:val="none" w:sz="0" w:space="0" w:color="auto"/>
            <w:left w:val="none" w:sz="0" w:space="0" w:color="auto"/>
            <w:bottom w:val="none" w:sz="0" w:space="0" w:color="auto"/>
            <w:right w:val="none" w:sz="0" w:space="0" w:color="auto"/>
          </w:divBdr>
        </w:div>
        <w:div w:id="18120207">
          <w:marLeft w:val="0"/>
          <w:marRight w:val="0"/>
          <w:marTop w:val="0"/>
          <w:marBottom w:val="0"/>
          <w:divBdr>
            <w:top w:val="none" w:sz="0" w:space="0" w:color="auto"/>
            <w:left w:val="none" w:sz="0" w:space="0" w:color="auto"/>
            <w:bottom w:val="none" w:sz="0" w:space="0" w:color="auto"/>
            <w:right w:val="none" w:sz="0" w:space="0" w:color="auto"/>
          </w:divBdr>
        </w:div>
        <w:div w:id="22176324">
          <w:marLeft w:val="0"/>
          <w:marRight w:val="0"/>
          <w:marTop w:val="0"/>
          <w:marBottom w:val="0"/>
          <w:divBdr>
            <w:top w:val="none" w:sz="0" w:space="0" w:color="auto"/>
            <w:left w:val="none" w:sz="0" w:space="0" w:color="auto"/>
            <w:bottom w:val="none" w:sz="0" w:space="0" w:color="auto"/>
            <w:right w:val="none" w:sz="0" w:space="0" w:color="auto"/>
          </w:divBdr>
        </w:div>
        <w:div w:id="23871379">
          <w:marLeft w:val="0"/>
          <w:marRight w:val="0"/>
          <w:marTop w:val="0"/>
          <w:marBottom w:val="0"/>
          <w:divBdr>
            <w:top w:val="none" w:sz="0" w:space="0" w:color="auto"/>
            <w:left w:val="none" w:sz="0" w:space="0" w:color="auto"/>
            <w:bottom w:val="none" w:sz="0" w:space="0" w:color="auto"/>
            <w:right w:val="none" w:sz="0" w:space="0" w:color="auto"/>
          </w:divBdr>
        </w:div>
        <w:div w:id="27073992">
          <w:marLeft w:val="0"/>
          <w:marRight w:val="0"/>
          <w:marTop w:val="0"/>
          <w:marBottom w:val="0"/>
          <w:divBdr>
            <w:top w:val="none" w:sz="0" w:space="0" w:color="auto"/>
            <w:left w:val="none" w:sz="0" w:space="0" w:color="auto"/>
            <w:bottom w:val="none" w:sz="0" w:space="0" w:color="auto"/>
            <w:right w:val="none" w:sz="0" w:space="0" w:color="auto"/>
          </w:divBdr>
        </w:div>
        <w:div w:id="27220448">
          <w:marLeft w:val="0"/>
          <w:marRight w:val="0"/>
          <w:marTop w:val="0"/>
          <w:marBottom w:val="0"/>
          <w:divBdr>
            <w:top w:val="none" w:sz="0" w:space="0" w:color="auto"/>
            <w:left w:val="none" w:sz="0" w:space="0" w:color="auto"/>
            <w:bottom w:val="none" w:sz="0" w:space="0" w:color="auto"/>
            <w:right w:val="none" w:sz="0" w:space="0" w:color="auto"/>
          </w:divBdr>
        </w:div>
        <w:div w:id="30305436">
          <w:marLeft w:val="0"/>
          <w:marRight w:val="0"/>
          <w:marTop w:val="0"/>
          <w:marBottom w:val="0"/>
          <w:divBdr>
            <w:top w:val="none" w:sz="0" w:space="0" w:color="auto"/>
            <w:left w:val="none" w:sz="0" w:space="0" w:color="auto"/>
            <w:bottom w:val="none" w:sz="0" w:space="0" w:color="auto"/>
            <w:right w:val="none" w:sz="0" w:space="0" w:color="auto"/>
          </w:divBdr>
        </w:div>
        <w:div w:id="30495967">
          <w:marLeft w:val="0"/>
          <w:marRight w:val="0"/>
          <w:marTop w:val="0"/>
          <w:marBottom w:val="0"/>
          <w:divBdr>
            <w:top w:val="none" w:sz="0" w:space="0" w:color="auto"/>
            <w:left w:val="none" w:sz="0" w:space="0" w:color="auto"/>
            <w:bottom w:val="none" w:sz="0" w:space="0" w:color="auto"/>
            <w:right w:val="none" w:sz="0" w:space="0" w:color="auto"/>
          </w:divBdr>
        </w:div>
        <w:div w:id="31347531">
          <w:marLeft w:val="0"/>
          <w:marRight w:val="0"/>
          <w:marTop w:val="0"/>
          <w:marBottom w:val="0"/>
          <w:divBdr>
            <w:top w:val="none" w:sz="0" w:space="0" w:color="auto"/>
            <w:left w:val="none" w:sz="0" w:space="0" w:color="auto"/>
            <w:bottom w:val="none" w:sz="0" w:space="0" w:color="auto"/>
            <w:right w:val="none" w:sz="0" w:space="0" w:color="auto"/>
          </w:divBdr>
        </w:div>
        <w:div w:id="32116575">
          <w:marLeft w:val="0"/>
          <w:marRight w:val="0"/>
          <w:marTop w:val="0"/>
          <w:marBottom w:val="0"/>
          <w:divBdr>
            <w:top w:val="none" w:sz="0" w:space="0" w:color="auto"/>
            <w:left w:val="none" w:sz="0" w:space="0" w:color="auto"/>
            <w:bottom w:val="none" w:sz="0" w:space="0" w:color="auto"/>
            <w:right w:val="none" w:sz="0" w:space="0" w:color="auto"/>
          </w:divBdr>
        </w:div>
        <w:div w:id="33577149">
          <w:marLeft w:val="0"/>
          <w:marRight w:val="0"/>
          <w:marTop w:val="0"/>
          <w:marBottom w:val="0"/>
          <w:divBdr>
            <w:top w:val="none" w:sz="0" w:space="0" w:color="auto"/>
            <w:left w:val="none" w:sz="0" w:space="0" w:color="auto"/>
            <w:bottom w:val="none" w:sz="0" w:space="0" w:color="auto"/>
            <w:right w:val="none" w:sz="0" w:space="0" w:color="auto"/>
          </w:divBdr>
        </w:div>
        <w:div w:id="35618790">
          <w:marLeft w:val="0"/>
          <w:marRight w:val="0"/>
          <w:marTop w:val="0"/>
          <w:marBottom w:val="0"/>
          <w:divBdr>
            <w:top w:val="none" w:sz="0" w:space="0" w:color="auto"/>
            <w:left w:val="none" w:sz="0" w:space="0" w:color="auto"/>
            <w:bottom w:val="none" w:sz="0" w:space="0" w:color="auto"/>
            <w:right w:val="none" w:sz="0" w:space="0" w:color="auto"/>
          </w:divBdr>
        </w:div>
        <w:div w:id="35937265">
          <w:marLeft w:val="0"/>
          <w:marRight w:val="0"/>
          <w:marTop w:val="0"/>
          <w:marBottom w:val="0"/>
          <w:divBdr>
            <w:top w:val="none" w:sz="0" w:space="0" w:color="auto"/>
            <w:left w:val="none" w:sz="0" w:space="0" w:color="auto"/>
            <w:bottom w:val="none" w:sz="0" w:space="0" w:color="auto"/>
            <w:right w:val="none" w:sz="0" w:space="0" w:color="auto"/>
          </w:divBdr>
        </w:div>
        <w:div w:id="39746555">
          <w:marLeft w:val="0"/>
          <w:marRight w:val="0"/>
          <w:marTop w:val="0"/>
          <w:marBottom w:val="0"/>
          <w:divBdr>
            <w:top w:val="none" w:sz="0" w:space="0" w:color="auto"/>
            <w:left w:val="none" w:sz="0" w:space="0" w:color="auto"/>
            <w:bottom w:val="none" w:sz="0" w:space="0" w:color="auto"/>
            <w:right w:val="none" w:sz="0" w:space="0" w:color="auto"/>
          </w:divBdr>
        </w:div>
        <w:div w:id="41757032">
          <w:marLeft w:val="0"/>
          <w:marRight w:val="0"/>
          <w:marTop w:val="0"/>
          <w:marBottom w:val="0"/>
          <w:divBdr>
            <w:top w:val="none" w:sz="0" w:space="0" w:color="auto"/>
            <w:left w:val="none" w:sz="0" w:space="0" w:color="auto"/>
            <w:bottom w:val="none" w:sz="0" w:space="0" w:color="auto"/>
            <w:right w:val="none" w:sz="0" w:space="0" w:color="auto"/>
          </w:divBdr>
        </w:div>
        <w:div w:id="50856551">
          <w:marLeft w:val="0"/>
          <w:marRight w:val="0"/>
          <w:marTop w:val="0"/>
          <w:marBottom w:val="0"/>
          <w:divBdr>
            <w:top w:val="none" w:sz="0" w:space="0" w:color="auto"/>
            <w:left w:val="none" w:sz="0" w:space="0" w:color="auto"/>
            <w:bottom w:val="none" w:sz="0" w:space="0" w:color="auto"/>
            <w:right w:val="none" w:sz="0" w:space="0" w:color="auto"/>
          </w:divBdr>
        </w:div>
        <w:div w:id="50886601">
          <w:marLeft w:val="0"/>
          <w:marRight w:val="0"/>
          <w:marTop w:val="0"/>
          <w:marBottom w:val="0"/>
          <w:divBdr>
            <w:top w:val="none" w:sz="0" w:space="0" w:color="auto"/>
            <w:left w:val="none" w:sz="0" w:space="0" w:color="auto"/>
            <w:bottom w:val="none" w:sz="0" w:space="0" w:color="auto"/>
            <w:right w:val="none" w:sz="0" w:space="0" w:color="auto"/>
          </w:divBdr>
        </w:div>
        <w:div w:id="59865207">
          <w:marLeft w:val="0"/>
          <w:marRight w:val="0"/>
          <w:marTop w:val="0"/>
          <w:marBottom w:val="0"/>
          <w:divBdr>
            <w:top w:val="none" w:sz="0" w:space="0" w:color="auto"/>
            <w:left w:val="none" w:sz="0" w:space="0" w:color="auto"/>
            <w:bottom w:val="none" w:sz="0" w:space="0" w:color="auto"/>
            <w:right w:val="none" w:sz="0" w:space="0" w:color="auto"/>
          </w:divBdr>
        </w:div>
        <w:div w:id="61802810">
          <w:marLeft w:val="0"/>
          <w:marRight w:val="0"/>
          <w:marTop w:val="0"/>
          <w:marBottom w:val="0"/>
          <w:divBdr>
            <w:top w:val="none" w:sz="0" w:space="0" w:color="auto"/>
            <w:left w:val="none" w:sz="0" w:space="0" w:color="auto"/>
            <w:bottom w:val="none" w:sz="0" w:space="0" w:color="auto"/>
            <w:right w:val="none" w:sz="0" w:space="0" w:color="auto"/>
          </w:divBdr>
        </w:div>
        <w:div w:id="71320359">
          <w:marLeft w:val="0"/>
          <w:marRight w:val="0"/>
          <w:marTop w:val="0"/>
          <w:marBottom w:val="0"/>
          <w:divBdr>
            <w:top w:val="none" w:sz="0" w:space="0" w:color="auto"/>
            <w:left w:val="none" w:sz="0" w:space="0" w:color="auto"/>
            <w:bottom w:val="none" w:sz="0" w:space="0" w:color="auto"/>
            <w:right w:val="none" w:sz="0" w:space="0" w:color="auto"/>
          </w:divBdr>
        </w:div>
        <w:div w:id="78479172">
          <w:marLeft w:val="0"/>
          <w:marRight w:val="0"/>
          <w:marTop w:val="0"/>
          <w:marBottom w:val="0"/>
          <w:divBdr>
            <w:top w:val="none" w:sz="0" w:space="0" w:color="auto"/>
            <w:left w:val="none" w:sz="0" w:space="0" w:color="auto"/>
            <w:bottom w:val="none" w:sz="0" w:space="0" w:color="auto"/>
            <w:right w:val="none" w:sz="0" w:space="0" w:color="auto"/>
          </w:divBdr>
        </w:div>
        <w:div w:id="84765415">
          <w:marLeft w:val="0"/>
          <w:marRight w:val="0"/>
          <w:marTop w:val="0"/>
          <w:marBottom w:val="0"/>
          <w:divBdr>
            <w:top w:val="none" w:sz="0" w:space="0" w:color="auto"/>
            <w:left w:val="none" w:sz="0" w:space="0" w:color="auto"/>
            <w:bottom w:val="none" w:sz="0" w:space="0" w:color="auto"/>
            <w:right w:val="none" w:sz="0" w:space="0" w:color="auto"/>
          </w:divBdr>
        </w:div>
        <w:div w:id="86923030">
          <w:marLeft w:val="0"/>
          <w:marRight w:val="0"/>
          <w:marTop w:val="0"/>
          <w:marBottom w:val="0"/>
          <w:divBdr>
            <w:top w:val="none" w:sz="0" w:space="0" w:color="auto"/>
            <w:left w:val="none" w:sz="0" w:space="0" w:color="auto"/>
            <w:bottom w:val="none" w:sz="0" w:space="0" w:color="auto"/>
            <w:right w:val="none" w:sz="0" w:space="0" w:color="auto"/>
          </w:divBdr>
        </w:div>
        <w:div w:id="87041782">
          <w:marLeft w:val="0"/>
          <w:marRight w:val="0"/>
          <w:marTop w:val="0"/>
          <w:marBottom w:val="0"/>
          <w:divBdr>
            <w:top w:val="none" w:sz="0" w:space="0" w:color="auto"/>
            <w:left w:val="none" w:sz="0" w:space="0" w:color="auto"/>
            <w:bottom w:val="none" w:sz="0" w:space="0" w:color="auto"/>
            <w:right w:val="none" w:sz="0" w:space="0" w:color="auto"/>
          </w:divBdr>
        </w:div>
        <w:div w:id="87625137">
          <w:marLeft w:val="0"/>
          <w:marRight w:val="0"/>
          <w:marTop w:val="0"/>
          <w:marBottom w:val="0"/>
          <w:divBdr>
            <w:top w:val="none" w:sz="0" w:space="0" w:color="auto"/>
            <w:left w:val="none" w:sz="0" w:space="0" w:color="auto"/>
            <w:bottom w:val="none" w:sz="0" w:space="0" w:color="auto"/>
            <w:right w:val="none" w:sz="0" w:space="0" w:color="auto"/>
          </w:divBdr>
        </w:div>
        <w:div w:id="92628853">
          <w:marLeft w:val="0"/>
          <w:marRight w:val="0"/>
          <w:marTop w:val="0"/>
          <w:marBottom w:val="0"/>
          <w:divBdr>
            <w:top w:val="none" w:sz="0" w:space="0" w:color="auto"/>
            <w:left w:val="none" w:sz="0" w:space="0" w:color="auto"/>
            <w:bottom w:val="none" w:sz="0" w:space="0" w:color="auto"/>
            <w:right w:val="none" w:sz="0" w:space="0" w:color="auto"/>
          </w:divBdr>
        </w:div>
        <w:div w:id="93138183">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7801210">
          <w:marLeft w:val="0"/>
          <w:marRight w:val="0"/>
          <w:marTop w:val="0"/>
          <w:marBottom w:val="0"/>
          <w:divBdr>
            <w:top w:val="none" w:sz="0" w:space="0" w:color="auto"/>
            <w:left w:val="none" w:sz="0" w:space="0" w:color="auto"/>
            <w:bottom w:val="none" w:sz="0" w:space="0" w:color="auto"/>
            <w:right w:val="none" w:sz="0" w:space="0" w:color="auto"/>
          </w:divBdr>
        </w:div>
        <w:div w:id="100807785">
          <w:marLeft w:val="0"/>
          <w:marRight w:val="0"/>
          <w:marTop w:val="0"/>
          <w:marBottom w:val="0"/>
          <w:divBdr>
            <w:top w:val="none" w:sz="0" w:space="0" w:color="auto"/>
            <w:left w:val="none" w:sz="0" w:space="0" w:color="auto"/>
            <w:bottom w:val="none" w:sz="0" w:space="0" w:color="auto"/>
            <w:right w:val="none" w:sz="0" w:space="0" w:color="auto"/>
          </w:divBdr>
        </w:div>
        <w:div w:id="102850802">
          <w:marLeft w:val="0"/>
          <w:marRight w:val="0"/>
          <w:marTop w:val="0"/>
          <w:marBottom w:val="0"/>
          <w:divBdr>
            <w:top w:val="none" w:sz="0" w:space="0" w:color="auto"/>
            <w:left w:val="none" w:sz="0" w:space="0" w:color="auto"/>
            <w:bottom w:val="none" w:sz="0" w:space="0" w:color="auto"/>
            <w:right w:val="none" w:sz="0" w:space="0" w:color="auto"/>
          </w:divBdr>
        </w:div>
        <w:div w:id="106313888">
          <w:marLeft w:val="0"/>
          <w:marRight w:val="0"/>
          <w:marTop w:val="0"/>
          <w:marBottom w:val="0"/>
          <w:divBdr>
            <w:top w:val="none" w:sz="0" w:space="0" w:color="auto"/>
            <w:left w:val="none" w:sz="0" w:space="0" w:color="auto"/>
            <w:bottom w:val="none" w:sz="0" w:space="0" w:color="auto"/>
            <w:right w:val="none" w:sz="0" w:space="0" w:color="auto"/>
          </w:divBdr>
        </w:div>
        <w:div w:id="115949235">
          <w:marLeft w:val="0"/>
          <w:marRight w:val="0"/>
          <w:marTop w:val="0"/>
          <w:marBottom w:val="0"/>
          <w:divBdr>
            <w:top w:val="none" w:sz="0" w:space="0" w:color="auto"/>
            <w:left w:val="none" w:sz="0" w:space="0" w:color="auto"/>
            <w:bottom w:val="none" w:sz="0" w:space="0" w:color="auto"/>
            <w:right w:val="none" w:sz="0" w:space="0" w:color="auto"/>
          </w:divBdr>
        </w:div>
        <w:div w:id="122964749">
          <w:marLeft w:val="0"/>
          <w:marRight w:val="0"/>
          <w:marTop w:val="0"/>
          <w:marBottom w:val="0"/>
          <w:divBdr>
            <w:top w:val="none" w:sz="0" w:space="0" w:color="auto"/>
            <w:left w:val="none" w:sz="0" w:space="0" w:color="auto"/>
            <w:bottom w:val="none" w:sz="0" w:space="0" w:color="auto"/>
            <w:right w:val="none" w:sz="0" w:space="0" w:color="auto"/>
          </w:divBdr>
        </w:div>
        <w:div w:id="127627091">
          <w:marLeft w:val="0"/>
          <w:marRight w:val="0"/>
          <w:marTop w:val="0"/>
          <w:marBottom w:val="0"/>
          <w:divBdr>
            <w:top w:val="none" w:sz="0" w:space="0" w:color="auto"/>
            <w:left w:val="none" w:sz="0" w:space="0" w:color="auto"/>
            <w:bottom w:val="none" w:sz="0" w:space="0" w:color="auto"/>
            <w:right w:val="none" w:sz="0" w:space="0" w:color="auto"/>
          </w:divBdr>
        </w:div>
        <w:div w:id="131758015">
          <w:marLeft w:val="0"/>
          <w:marRight w:val="0"/>
          <w:marTop w:val="0"/>
          <w:marBottom w:val="0"/>
          <w:divBdr>
            <w:top w:val="none" w:sz="0" w:space="0" w:color="auto"/>
            <w:left w:val="none" w:sz="0" w:space="0" w:color="auto"/>
            <w:bottom w:val="none" w:sz="0" w:space="0" w:color="auto"/>
            <w:right w:val="none" w:sz="0" w:space="0" w:color="auto"/>
          </w:divBdr>
        </w:div>
        <w:div w:id="134152409">
          <w:marLeft w:val="0"/>
          <w:marRight w:val="0"/>
          <w:marTop w:val="0"/>
          <w:marBottom w:val="0"/>
          <w:divBdr>
            <w:top w:val="none" w:sz="0" w:space="0" w:color="auto"/>
            <w:left w:val="none" w:sz="0" w:space="0" w:color="auto"/>
            <w:bottom w:val="none" w:sz="0" w:space="0" w:color="auto"/>
            <w:right w:val="none" w:sz="0" w:space="0" w:color="auto"/>
          </w:divBdr>
        </w:div>
        <w:div w:id="136648773">
          <w:marLeft w:val="0"/>
          <w:marRight w:val="0"/>
          <w:marTop w:val="0"/>
          <w:marBottom w:val="0"/>
          <w:divBdr>
            <w:top w:val="none" w:sz="0" w:space="0" w:color="auto"/>
            <w:left w:val="none" w:sz="0" w:space="0" w:color="auto"/>
            <w:bottom w:val="none" w:sz="0" w:space="0" w:color="auto"/>
            <w:right w:val="none" w:sz="0" w:space="0" w:color="auto"/>
          </w:divBdr>
        </w:div>
        <w:div w:id="138501704">
          <w:marLeft w:val="0"/>
          <w:marRight w:val="0"/>
          <w:marTop w:val="0"/>
          <w:marBottom w:val="0"/>
          <w:divBdr>
            <w:top w:val="none" w:sz="0" w:space="0" w:color="auto"/>
            <w:left w:val="none" w:sz="0" w:space="0" w:color="auto"/>
            <w:bottom w:val="none" w:sz="0" w:space="0" w:color="auto"/>
            <w:right w:val="none" w:sz="0" w:space="0" w:color="auto"/>
          </w:divBdr>
        </w:div>
        <w:div w:id="141311401">
          <w:marLeft w:val="0"/>
          <w:marRight w:val="0"/>
          <w:marTop w:val="0"/>
          <w:marBottom w:val="0"/>
          <w:divBdr>
            <w:top w:val="none" w:sz="0" w:space="0" w:color="auto"/>
            <w:left w:val="none" w:sz="0" w:space="0" w:color="auto"/>
            <w:bottom w:val="none" w:sz="0" w:space="0" w:color="auto"/>
            <w:right w:val="none" w:sz="0" w:space="0" w:color="auto"/>
          </w:divBdr>
        </w:div>
        <w:div w:id="144006876">
          <w:marLeft w:val="0"/>
          <w:marRight w:val="0"/>
          <w:marTop w:val="0"/>
          <w:marBottom w:val="0"/>
          <w:divBdr>
            <w:top w:val="none" w:sz="0" w:space="0" w:color="auto"/>
            <w:left w:val="none" w:sz="0" w:space="0" w:color="auto"/>
            <w:bottom w:val="none" w:sz="0" w:space="0" w:color="auto"/>
            <w:right w:val="none" w:sz="0" w:space="0" w:color="auto"/>
          </w:divBdr>
        </w:div>
        <w:div w:id="150492049">
          <w:marLeft w:val="0"/>
          <w:marRight w:val="0"/>
          <w:marTop w:val="0"/>
          <w:marBottom w:val="0"/>
          <w:divBdr>
            <w:top w:val="none" w:sz="0" w:space="0" w:color="auto"/>
            <w:left w:val="none" w:sz="0" w:space="0" w:color="auto"/>
            <w:bottom w:val="none" w:sz="0" w:space="0" w:color="auto"/>
            <w:right w:val="none" w:sz="0" w:space="0" w:color="auto"/>
          </w:divBdr>
        </w:div>
        <w:div w:id="155610496">
          <w:marLeft w:val="0"/>
          <w:marRight w:val="0"/>
          <w:marTop w:val="0"/>
          <w:marBottom w:val="0"/>
          <w:divBdr>
            <w:top w:val="none" w:sz="0" w:space="0" w:color="auto"/>
            <w:left w:val="none" w:sz="0" w:space="0" w:color="auto"/>
            <w:bottom w:val="none" w:sz="0" w:space="0" w:color="auto"/>
            <w:right w:val="none" w:sz="0" w:space="0" w:color="auto"/>
          </w:divBdr>
        </w:div>
        <w:div w:id="156774122">
          <w:marLeft w:val="0"/>
          <w:marRight w:val="0"/>
          <w:marTop w:val="0"/>
          <w:marBottom w:val="0"/>
          <w:divBdr>
            <w:top w:val="none" w:sz="0" w:space="0" w:color="auto"/>
            <w:left w:val="none" w:sz="0" w:space="0" w:color="auto"/>
            <w:bottom w:val="none" w:sz="0" w:space="0" w:color="auto"/>
            <w:right w:val="none" w:sz="0" w:space="0" w:color="auto"/>
          </w:divBdr>
        </w:div>
        <w:div w:id="161436464">
          <w:marLeft w:val="0"/>
          <w:marRight w:val="0"/>
          <w:marTop w:val="0"/>
          <w:marBottom w:val="0"/>
          <w:divBdr>
            <w:top w:val="none" w:sz="0" w:space="0" w:color="auto"/>
            <w:left w:val="none" w:sz="0" w:space="0" w:color="auto"/>
            <w:bottom w:val="none" w:sz="0" w:space="0" w:color="auto"/>
            <w:right w:val="none" w:sz="0" w:space="0" w:color="auto"/>
          </w:divBdr>
        </w:div>
        <w:div w:id="164828664">
          <w:marLeft w:val="0"/>
          <w:marRight w:val="0"/>
          <w:marTop w:val="0"/>
          <w:marBottom w:val="0"/>
          <w:divBdr>
            <w:top w:val="none" w:sz="0" w:space="0" w:color="auto"/>
            <w:left w:val="none" w:sz="0" w:space="0" w:color="auto"/>
            <w:bottom w:val="none" w:sz="0" w:space="0" w:color="auto"/>
            <w:right w:val="none" w:sz="0" w:space="0" w:color="auto"/>
          </w:divBdr>
        </w:div>
        <w:div w:id="169609546">
          <w:marLeft w:val="0"/>
          <w:marRight w:val="0"/>
          <w:marTop w:val="0"/>
          <w:marBottom w:val="0"/>
          <w:divBdr>
            <w:top w:val="none" w:sz="0" w:space="0" w:color="auto"/>
            <w:left w:val="none" w:sz="0" w:space="0" w:color="auto"/>
            <w:bottom w:val="none" w:sz="0" w:space="0" w:color="auto"/>
            <w:right w:val="none" w:sz="0" w:space="0" w:color="auto"/>
          </w:divBdr>
        </w:div>
        <w:div w:id="173736985">
          <w:marLeft w:val="0"/>
          <w:marRight w:val="0"/>
          <w:marTop w:val="0"/>
          <w:marBottom w:val="0"/>
          <w:divBdr>
            <w:top w:val="none" w:sz="0" w:space="0" w:color="auto"/>
            <w:left w:val="none" w:sz="0" w:space="0" w:color="auto"/>
            <w:bottom w:val="none" w:sz="0" w:space="0" w:color="auto"/>
            <w:right w:val="none" w:sz="0" w:space="0" w:color="auto"/>
          </w:divBdr>
        </w:div>
        <w:div w:id="177740641">
          <w:marLeft w:val="0"/>
          <w:marRight w:val="0"/>
          <w:marTop w:val="0"/>
          <w:marBottom w:val="0"/>
          <w:divBdr>
            <w:top w:val="none" w:sz="0" w:space="0" w:color="auto"/>
            <w:left w:val="none" w:sz="0" w:space="0" w:color="auto"/>
            <w:bottom w:val="none" w:sz="0" w:space="0" w:color="auto"/>
            <w:right w:val="none" w:sz="0" w:space="0" w:color="auto"/>
          </w:divBdr>
        </w:div>
        <w:div w:id="180553654">
          <w:marLeft w:val="0"/>
          <w:marRight w:val="0"/>
          <w:marTop w:val="0"/>
          <w:marBottom w:val="0"/>
          <w:divBdr>
            <w:top w:val="none" w:sz="0" w:space="0" w:color="auto"/>
            <w:left w:val="none" w:sz="0" w:space="0" w:color="auto"/>
            <w:bottom w:val="none" w:sz="0" w:space="0" w:color="auto"/>
            <w:right w:val="none" w:sz="0" w:space="0" w:color="auto"/>
          </w:divBdr>
        </w:div>
        <w:div w:id="183638658">
          <w:marLeft w:val="0"/>
          <w:marRight w:val="0"/>
          <w:marTop w:val="0"/>
          <w:marBottom w:val="0"/>
          <w:divBdr>
            <w:top w:val="none" w:sz="0" w:space="0" w:color="auto"/>
            <w:left w:val="none" w:sz="0" w:space="0" w:color="auto"/>
            <w:bottom w:val="none" w:sz="0" w:space="0" w:color="auto"/>
            <w:right w:val="none" w:sz="0" w:space="0" w:color="auto"/>
          </w:divBdr>
        </w:div>
        <w:div w:id="184370498">
          <w:marLeft w:val="0"/>
          <w:marRight w:val="0"/>
          <w:marTop w:val="0"/>
          <w:marBottom w:val="0"/>
          <w:divBdr>
            <w:top w:val="none" w:sz="0" w:space="0" w:color="auto"/>
            <w:left w:val="none" w:sz="0" w:space="0" w:color="auto"/>
            <w:bottom w:val="none" w:sz="0" w:space="0" w:color="auto"/>
            <w:right w:val="none" w:sz="0" w:space="0" w:color="auto"/>
          </w:divBdr>
        </w:div>
        <w:div w:id="185481245">
          <w:marLeft w:val="0"/>
          <w:marRight w:val="0"/>
          <w:marTop w:val="0"/>
          <w:marBottom w:val="0"/>
          <w:divBdr>
            <w:top w:val="none" w:sz="0" w:space="0" w:color="auto"/>
            <w:left w:val="none" w:sz="0" w:space="0" w:color="auto"/>
            <w:bottom w:val="none" w:sz="0" w:space="0" w:color="auto"/>
            <w:right w:val="none" w:sz="0" w:space="0" w:color="auto"/>
          </w:divBdr>
        </w:div>
        <w:div w:id="189027561">
          <w:marLeft w:val="0"/>
          <w:marRight w:val="0"/>
          <w:marTop w:val="0"/>
          <w:marBottom w:val="0"/>
          <w:divBdr>
            <w:top w:val="none" w:sz="0" w:space="0" w:color="auto"/>
            <w:left w:val="none" w:sz="0" w:space="0" w:color="auto"/>
            <w:bottom w:val="none" w:sz="0" w:space="0" w:color="auto"/>
            <w:right w:val="none" w:sz="0" w:space="0" w:color="auto"/>
          </w:divBdr>
        </w:div>
        <w:div w:id="191920677">
          <w:marLeft w:val="0"/>
          <w:marRight w:val="0"/>
          <w:marTop w:val="0"/>
          <w:marBottom w:val="0"/>
          <w:divBdr>
            <w:top w:val="none" w:sz="0" w:space="0" w:color="auto"/>
            <w:left w:val="none" w:sz="0" w:space="0" w:color="auto"/>
            <w:bottom w:val="none" w:sz="0" w:space="0" w:color="auto"/>
            <w:right w:val="none" w:sz="0" w:space="0" w:color="auto"/>
          </w:divBdr>
        </w:div>
        <w:div w:id="192429226">
          <w:marLeft w:val="0"/>
          <w:marRight w:val="0"/>
          <w:marTop w:val="0"/>
          <w:marBottom w:val="0"/>
          <w:divBdr>
            <w:top w:val="none" w:sz="0" w:space="0" w:color="auto"/>
            <w:left w:val="none" w:sz="0" w:space="0" w:color="auto"/>
            <w:bottom w:val="none" w:sz="0" w:space="0" w:color="auto"/>
            <w:right w:val="none" w:sz="0" w:space="0" w:color="auto"/>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505391">
          <w:marLeft w:val="0"/>
          <w:marRight w:val="0"/>
          <w:marTop w:val="0"/>
          <w:marBottom w:val="0"/>
          <w:divBdr>
            <w:top w:val="none" w:sz="0" w:space="0" w:color="auto"/>
            <w:left w:val="none" w:sz="0" w:space="0" w:color="auto"/>
            <w:bottom w:val="none" w:sz="0" w:space="0" w:color="auto"/>
            <w:right w:val="none" w:sz="0" w:space="0" w:color="auto"/>
          </w:divBdr>
        </w:div>
        <w:div w:id="196742958">
          <w:marLeft w:val="0"/>
          <w:marRight w:val="0"/>
          <w:marTop w:val="0"/>
          <w:marBottom w:val="0"/>
          <w:divBdr>
            <w:top w:val="none" w:sz="0" w:space="0" w:color="auto"/>
            <w:left w:val="none" w:sz="0" w:space="0" w:color="auto"/>
            <w:bottom w:val="none" w:sz="0" w:space="0" w:color="auto"/>
            <w:right w:val="none" w:sz="0" w:space="0" w:color="auto"/>
          </w:divBdr>
        </w:div>
        <w:div w:id="201287922">
          <w:marLeft w:val="0"/>
          <w:marRight w:val="0"/>
          <w:marTop w:val="0"/>
          <w:marBottom w:val="0"/>
          <w:divBdr>
            <w:top w:val="none" w:sz="0" w:space="0" w:color="auto"/>
            <w:left w:val="none" w:sz="0" w:space="0" w:color="auto"/>
            <w:bottom w:val="none" w:sz="0" w:space="0" w:color="auto"/>
            <w:right w:val="none" w:sz="0" w:space="0" w:color="auto"/>
          </w:divBdr>
        </w:div>
        <w:div w:id="203443341">
          <w:marLeft w:val="0"/>
          <w:marRight w:val="0"/>
          <w:marTop w:val="0"/>
          <w:marBottom w:val="0"/>
          <w:divBdr>
            <w:top w:val="none" w:sz="0" w:space="0" w:color="auto"/>
            <w:left w:val="none" w:sz="0" w:space="0" w:color="auto"/>
            <w:bottom w:val="none" w:sz="0" w:space="0" w:color="auto"/>
            <w:right w:val="none" w:sz="0" w:space="0" w:color="auto"/>
          </w:divBdr>
        </w:div>
        <w:div w:id="204097973">
          <w:marLeft w:val="0"/>
          <w:marRight w:val="0"/>
          <w:marTop w:val="0"/>
          <w:marBottom w:val="0"/>
          <w:divBdr>
            <w:top w:val="none" w:sz="0" w:space="0" w:color="auto"/>
            <w:left w:val="none" w:sz="0" w:space="0" w:color="auto"/>
            <w:bottom w:val="none" w:sz="0" w:space="0" w:color="auto"/>
            <w:right w:val="none" w:sz="0" w:space="0" w:color="auto"/>
          </w:divBdr>
        </w:div>
        <w:div w:id="204491717">
          <w:marLeft w:val="0"/>
          <w:marRight w:val="0"/>
          <w:marTop w:val="0"/>
          <w:marBottom w:val="0"/>
          <w:divBdr>
            <w:top w:val="none" w:sz="0" w:space="0" w:color="auto"/>
            <w:left w:val="none" w:sz="0" w:space="0" w:color="auto"/>
            <w:bottom w:val="none" w:sz="0" w:space="0" w:color="auto"/>
            <w:right w:val="none" w:sz="0" w:space="0" w:color="auto"/>
          </w:divBdr>
        </w:div>
        <w:div w:id="205724952">
          <w:marLeft w:val="0"/>
          <w:marRight w:val="0"/>
          <w:marTop w:val="0"/>
          <w:marBottom w:val="0"/>
          <w:divBdr>
            <w:top w:val="none" w:sz="0" w:space="0" w:color="auto"/>
            <w:left w:val="none" w:sz="0" w:space="0" w:color="auto"/>
            <w:bottom w:val="none" w:sz="0" w:space="0" w:color="auto"/>
            <w:right w:val="none" w:sz="0" w:space="0" w:color="auto"/>
          </w:divBdr>
        </w:div>
        <w:div w:id="206453885">
          <w:marLeft w:val="0"/>
          <w:marRight w:val="0"/>
          <w:marTop w:val="0"/>
          <w:marBottom w:val="0"/>
          <w:divBdr>
            <w:top w:val="none" w:sz="0" w:space="0" w:color="auto"/>
            <w:left w:val="none" w:sz="0" w:space="0" w:color="auto"/>
            <w:bottom w:val="none" w:sz="0" w:space="0" w:color="auto"/>
            <w:right w:val="none" w:sz="0" w:space="0" w:color="auto"/>
          </w:divBdr>
        </w:div>
        <w:div w:id="207032737">
          <w:marLeft w:val="0"/>
          <w:marRight w:val="0"/>
          <w:marTop w:val="0"/>
          <w:marBottom w:val="0"/>
          <w:divBdr>
            <w:top w:val="none" w:sz="0" w:space="0" w:color="auto"/>
            <w:left w:val="none" w:sz="0" w:space="0" w:color="auto"/>
            <w:bottom w:val="none" w:sz="0" w:space="0" w:color="auto"/>
            <w:right w:val="none" w:sz="0" w:space="0" w:color="auto"/>
          </w:divBdr>
        </w:div>
        <w:div w:id="207961099">
          <w:marLeft w:val="0"/>
          <w:marRight w:val="0"/>
          <w:marTop w:val="0"/>
          <w:marBottom w:val="0"/>
          <w:divBdr>
            <w:top w:val="none" w:sz="0" w:space="0" w:color="auto"/>
            <w:left w:val="none" w:sz="0" w:space="0" w:color="auto"/>
            <w:bottom w:val="none" w:sz="0" w:space="0" w:color="auto"/>
            <w:right w:val="none" w:sz="0" w:space="0" w:color="auto"/>
          </w:divBdr>
        </w:div>
        <w:div w:id="209922986">
          <w:marLeft w:val="0"/>
          <w:marRight w:val="0"/>
          <w:marTop w:val="0"/>
          <w:marBottom w:val="0"/>
          <w:divBdr>
            <w:top w:val="none" w:sz="0" w:space="0" w:color="auto"/>
            <w:left w:val="none" w:sz="0" w:space="0" w:color="auto"/>
            <w:bottom w:val="none" w:sz="0" w:space="0" w:color="auto"/>
            <w:right w:val="none" w:sz="0" w:space="0" w:color="auto"/>
          </w:divBdr>
        </w:div>
        <w:div w:id="210193133">
          <w:marLeft w:val="0"/>
          <w:marRight w:val="0"/>
          <w:marTop w:val="0"/>
          <w:marBottom w:val="0"/>
          <w:divBdr>
            <w:top w:val="none" w:sz="0" w:space="0" w:color="auto"/>
            <w:left w:val="none" w:sz="0" w:space="0" w:color="auto"/>
            <w:bottom w:val="none" w:sz="0" w:space="0" w:color="auto"/>
            <w:right w:val="none" w:sz="0" w:space="0" w:color="auto"/>
          </w:divBdr>
        </w:div>
        <w:div w:id="210314706">
          <w:marLeft w:val="0"/>
          <w:marRight w:val="0"/>
          <w:marTop w:val="0"/>
          <w:marBottom w:val="0"/>
          <w:divBdr>
            <w:top w:val="none" w:sz="0" w:space="0" w:color="auto"/>
            <w:left w:val="none" w:sz="0" w:space="0" w:color="auto"/>
            <w:bottom w:val="none" w:sz="0" w:space="0" w:color="auto"/>
            <w:right w:val="none" w:sz="0" w:space="0" w:color="auto"/>
          </w:divBdr>
        </w:div>
        <w:div w:id="210381874">
          <w:marLeft w:val="0"/>
          <w:marRight w:val="0"/>
          <w:marTop w:val="0"/>
          <w:marBottom w:val="0"/>
          <w:divBdr>
            <w:top w:val="none" w:sz="0" w:space="0" w:color="auto"/>
            <w:left w:val="none" w:sz="0" w:space="0" w:color="auto"/>
            <w:bottom w:val="none" w:sz="0" w:space="0" w:color="auto"/>
            <w:right w:val="none" w:sz="0" w:space="0" w:color="auto"/>
          </w:divBdr>
        </w:div>
        <w:div w:id="213204063">
          <w:marLeft w:val="0"/>
          <w:marRight w:val="0"/>
          <w:marTop w:val="0"/>
          <w:marBottom w:val="0"/>
          <w:divBdr>
            <w:top w:val="none" w:sz="0" w:space="0" w:color="auto"/>
            <w:left w:val="none" w:sz="0" w:space="0" w:color="auto"/>
            <w:bottom w:val="none" w:sz="0" w:space="0" w:color="auto"/>
            <w:right w:val="none" w:sz="0" w:space="0" w:color="auto"/>
          </w:divBdr>
        </w:div>
        <w:div w:id="213466924">
          <w:marLeft w:val="0"/>
          <w:marRight w:val="0"/>
          <w:marTop w:val="0"/>
          <w:marBottom w:val="0"/>
          <w:divBdr>
            <w:top w:val="none" w:sz="0" w:space="0" w:color="auto"/>
            <w:left w:val="none" w:sz="0" w:space="0" w:color="auto"/>
            <w:bottom w:val="none" w:sz="0" w:space="0" w:color="auto"/>
            <w:right w:val="none" w:sz="0" w:space="0" w:color="auto"/>
          </w:divBdr>
        </w:div>
        <w:div w:id="219827182">
          <w:marLeft w:val="0"/>
          <w:marRight w:val="0"/>
          <w:marTop w:val="0"/>
          <w:marBottom w:val="0"/>
          <w:divBdr>
            <w:top w:val="none" w:sz="0" w:space="0" w:color="auto"/>
            <w:left w:val="none" w:sz="0" w:space="0" w:color="auto"/>
            <w:bottom w:val="none" w:sz="0" w:space="0" w:color="auto"/>
            <w:right w:val="none" w:sz="0" w:space="0" w:color="auto"/>
          </w:divBdr>
        </w:div>
        <w:div w:id="221410174">
          <w:marLeft w:val="0"/>
          <w:marRight w:val="0"/>
          <w:marTop w:val="0"/>
          <w:marBottom w:val="0"/>
          <w:divBdr>
            <w:top w:val="none" w:sz="0" w:space="0" w:color="auto"/>
            <w:left w:val="none" w:sz="0" w:space="0" w:color="auto"/>
            <w:bottom w:val="none" w:sz="0" w:space="0" w:color="auto"/>
            <w:right w:val="none" w:sz="0" w:space="0" w:color="auto"/>
          </w:divBdr>
        </w:div>
        <w:div w:id="223220433">
          <w:marLeft w:val="0"/>
          <w:marRight w:val="0"/>
          <w:marTop w:val="0"/>
          <w:marBottom w:val="0"/>
          <w:divBdr>
            <w:top w:val="none" w:sz="0" w:space="0" w:color="auto"/>
            <w:left w:val="none" w:sz="0" w:space="0" w:color="auto"/>
            <w:bottom w:val="none" w:sz="0" w:space="0" w:color="auto"/>
            <w:right w:val="none" w:sz="0" w:space="0" w:color="auto"/>
          </w:divBdr>
        </w:div>
        <w:div w:id="223758296">
          <w:marLeft w:val="0"/>
          <w:marRight w:val="0"/>
          <w:marTop w:val="0"/>
          <w:marBottom w:val="0"/>
          <w:divBdr>
            <w:top w:val="none" w:sz="0" w:space="0" w:color="auto"/>
            <w:left w:val="none" w:sz="0" w:space="0" w:color="auto"/>
            <w:bottom w:val="none" w:sz="0" w:space="0" w:color="auto"/>
            <w:right w:val="none" w:sz="0" w:space="0" w:color="auto"/>
          </w:divBdr>
        </w:div>
        <w:div w:id="225069322">
          <w:marLeft w:val="0"/>
          <w:marRight w:val="0"/>
          <w:marTop w:val="0"/>
          <w:marBottom w:val="0"/>
          <w:divBdr>
            <w:top w:val="none" w:sz="0" w:space="0" w:color="auto"/>
            <w:left w:val="none" w:sz="0" w:space="0" w:color="auto"/>
            <w:bottom w:val="none" w:sz="0" w:space="0" w:color="auto"/>
            <w:right w:val="none" w:sz="0" w:space="0" w:color="auto"/>
          </w:divBdr>
        </w:div>
        <w:div w:id="225649278">
          <w:marLeft w:val="0"/>
          <w:marRight w:val="0"/>
          <w:marTop w:val="0"/>
          <w:marBottom w:val="0"/>
          <w:divBdr>
            <w:top w:val="none" w:sz="0" w:space="0" w:color="auto"/>
            <w:left w:val="none" w:sz="0" w:space="0" w:color="auto"/>
            <w:bottom w:val="none" w:sz="0" w:space="0" w:color="auto"/>
            <w:right w:val="none" w:sz="0" w:space="0" w:color="auto"/>
          </w:divBdr>
        </w:div>
        <w:div w:id="225996125">
          <w:marLeft w:val="0"/>
          <w:marRight w:val="0"/>
          <w:marTop w:val="0"/>
          <w:marBottom w:val="0"/>
          <w:divBdr>
            <w:top w:val="none" w:sz="0" w:space="0" w:color="auto"/>
            <w:left w:val="none" w:sz="0" w:space="0" w:color="auto"/>
            <w:bottom w:val="none" w:sz="0" w:space="0" w:color="auto"/>
            <w:right w:val="none" w:sz="0" w:space="0" w:color="auto"/>
          </w:divBdr>
        </w:div>
        <w:div w:id="228419694">
          <w:marLeft w:val="0"/>
          <w:marRight w:val="0"/>
          <w:marTop w:val="0"/>
          <w:marBottom w:val="0"/>
          <w:divBdr>
            <w:top w:val="none" w:sz="0" w:space="0" w:color="auto"/>
            <w:left w:val="none" w:sz="0" w:space="0" w:color="auto"/>
            <w:bottom w:val="none" w:sz="0" w:space="0" w:color="auto"/>
            <w:right w:val="none" w:sz="0" w:space="0" w:color="auto"/>
          </w:divBdr>
        </w:div>
        <w:div w:id="229000504">
          <w:marLeft w:val="0"/>
          <w:marRight w:val="0"/>
          <w:marTop w:val="0"/>
          <w:marBottom w:val="0"/>
          <w:divBdr>
            <w:top w:val="none" w:sz="0" w:space="0" w:color="auto"/>
            <w:left w:val="none" w:sz="0" w:space="0" w:color="auto"/>
            <w:bottom w:val="none" w:sz="0" w:space="0" w:color="auto"/>
            <w:right w:val="none" w:sz="0" w:space="0" w:color="auto"/>
          </w:divBdr>
        </w:div>
        <w:div w:id="231503604">
          <w:marLeft w:val="0"/>
          <w:marRight w:val="0"/>
          <w:marTop w:val="0"/>
          <w:marBottom w:val="0"/>
          <w:divBdr>
            <w:top w:val="none" w:sz="0" w:space="0" w:color="auto"/>
            <w:left w:val="none" w:sz="0" w:space="0" w:color="auto"/>
            <w:bottom w:val="none" w:sz="0" w:space="0" w:color="auto"/>
            <w:right w:val="none" w:sz="0" w:space="0" w:color="auto"/>
          </w:divBdr>
        </w:div>
        <w:div w:id="235239440">
          <w:marLeft w:val="0"/>
          <w:marRight w:val="0"/>
          <w:marTop w:val="0"/>
          <w:marBottom w:val="0"/>
          <w:divBdr>
            <w:top w:val="none" w:sz="0" w:space="0" w:color="auto"/>
            <w:left w:val="none" w:sz="0" w:space="0" w:color="auto"/>
            <w:bottom w:val="none" w:sz="0" w:space="0" w:color="auto"/>
            <w:right w:val="none" w:sz="0" w:space="0" w:color="auto"/>
          </w:divBdr>
        </w:div>
        <w:div w:id="235553116">
          <w:marLeft w:val="0"/>
          <w:marRight w:val="0"/>
          <w:marTop w:val="0"/>
          <w:marBottom w:val="0"/>
          <w:divBdr>
            <w:top w:val="none" w:sz="0" w:space="0" w:color="auto"/>
            <w:left w:val="none" w:sz="0" w:space="0" w:color="auto"/>
            <w:bottom w:val="none" w:sz="0" w:space="0" w:color="auto"/>
            <w:right w:val="none" w:sz="0" w:space="0" w:color="auto"/>
          </w:divBdr>
        </w:div>
        <w:div w:id="240213257">
          <w:marLeft w:val="0"/>
          <w:marRight w:val="0"/>
          <w:marTop w:val="0"/>
          <w:marBottom w:val="0"/>
          <w:divBdr>
            <w:top w:val="none" w:sz="0" w:space="0" w:color="auto"/>
            <w:left w:val="none" w:sz="0" w:space="0" w:color="auto"/>
            <w:bottom w:val="none" w:sz="0" w:space="0" w:color="auto"/>
            <w:right w:val="none" w:sz="0" w:space="0" w:color="auto"/>
          </w:divBdr>
        </w:div>
        <w:div w:id="240680467">
          <w:marLeft w:val="0"/>
          <w:marRight w:val="0"/>
          <w:marTop w:val="0"/>
          <w:marBottom w:val="0"/>
          <w:divBdr>
            <w:top w:val="none" w:sz="0" w:space="0" w:color="auto"/>
            <w:left w:val="none" w:sz="0" w:space="0" w:color="auto"/>
            <w:bottom w:val="none" w:sz="0" w:space="0" w:color="auto"/>
            <w:right w:val="none" w:sz="0" w:space="0" w:color="auto"/>
          </w:divBdr>
        </w:div>
        <w:div w:id="244262026">
          <w:marLeft w:val="0"/>
          <w:marRight w:val="0"/>
          <w:marTop w:val="0"/>
          <w:marBottom w:val="0"/>
          <w:divBdr>
            <w:top w:val="none" w:sz="0" w:space="0" w:color="auto"/>
            <w:left w:val="none" w:sz="0" w:space="0" w:color="auto"/>
            <w:bottom w:val="none" w:sz="0" w:space="0" w:color="auto"/>
            <w:right w:val="none" w:sz="0" w:space="0" w:color="auto"/>
          </w:divBdr>
        </w:div>
        <w:div w:id="260531697">
          <w:marLeft w:val="0"/>
          <w:marRight w:val="0"/>
          <w:marTop w:val="0"/>
          <w:marBottom w:val="0"/>
          <w:divBdr>
            <w:top w:val="none" w:sz="0" w:space="0" w:color="auto"/>
            <w:left w:val="none" w:sz="0" w:space="0" w:color="auto"/>
            <w:bottom w:val="none" w:sz="0" w:space="0" w:color="auto"/>
            <w:right w:val="none" w:sz="0" w:space="0" w:color="auto"/>
          </w:divBdr>
        </w:div>
        <w:div w:id="262421251">
          <w:marLeft w:val="0"/>
          <w:marRight w:val="0"/>
          <w:marTop w:val="0"/>
          <w:marBottom w:val="0"/>
          <w:divBdr>
            <w:top w:val="none" w:sz="0" w:space="0" w:color="auto"/>
            <w:left w:val="none" w:sz="0" w:space="0" w:color="auto"/>
            <w:bottom w:val="none" w:sz="0" w:space="0" w:color="auto"/>
            <w:right w:val="none" w:sz="0" w:space="0" w:color="auto"/>
          </w:divBdr>
        </w:div>
        <w:div w:id="264776934">
          <w:marLeft w:val="0"/>
          <w:marRight w:val="0"/>
          <w:marTop w:val="0"/>
          <w:marBottom w:val="0"/>
          <w:divBdr>
            <w:top w:val="none" w:sz="0" w:space="0" w:color="auto"/>
            <w:left w:val="none" w:sz="0" w:space="0" w:color="auto"/>
            <w:bottom w:val="none" w:sz="0" w:space="0" w:color="auto"/>
            <w:right w:val="none" w:sz="0" w:space="0" w:color="auto"/>
          </w:divBdr>
        </w:div>
        <w:div w:id="266887553">
          <w:marLeft w:val="0"/>
          <w:marRight w:val="0"/>
          <w:marTop w:val="0"/>
          <w:marBottom w:val="0"/>
          <w:divBdr>
            <w:top w:val="none" w:sz="0" w:space="0" w:color="auto"/>
            <w:left w:val="none" w:sz="0" w:space="0" w:color="auto"/>
            <w:bottom w:val="none" w:sz="0" w:space="0" w:color="auto"/>
            <w:right w:val="none" w:sz="0" w:space="0" w:color="auto"/>
          </w:divBdr>
        </w:div>
        <w:div w:id="269053650">
          <w:marLeft w:val="0"/>
          <w:marRight w:val="0"/>
          <w:marTop w:val="0"/>
          <w:marBottom w:val="0"/>
          <w:divBdr>
            <w:top w:val="none" w:sz="0" w:space="0" w:color="auto"/>
            <w:left w:val="none" w:sz="0" w:space="0" w:color="auto"/>
            <w:bottom w:val="none" w:sz="0" w:space="0" w:color="auto"/>
            <w:right w:val="none" w:sz="0" w:space="0" w:color="auto"/>
          </w:divBdr>
        </w:div>
        <w:div w:id="271059092">
          <w:marLeft w:val="0"/>
          <w:marRight w:val="0"/>
          <w:marTop w:val="0"/>
          <w:marBottom w:val="0"/>
          <w:divBdr>
            <w:top w:val="none" w:sz="0" w:space="0" w:color="auto"/>
            <w:left w:val="none" w:sz="0" w:space="0" w:color="auto"/>
            <w:bottom w:val="none" w:sz="0" w:space="0" w:color="auto"/>
            <w:right w:val="none" w:sz="0" w:space="0" w:color="auto"/>
          </w:divBdr>
        </w:div>
        <w:div w:id="274605854">
          <w:marLeft w:val="0"/>
          <w:marRight w:val="0"/>
          <w:marTop w:val="0"/>
          <w:marBottom w:val="0"/>
          <w:divBdr>
            <w:top w:val="none" w:sz="0" w:space="0" w:color="auto"/>
            <w:left w:val="none" w:sz="0" w:space="0" w:color="auto"/>
            <w:bottom w:val="none" w:sz="0" w:space="0" w:color="auto"/>
            <w:right w:val="none" w:sz="0" w:space="0" w:color="auto"/>
          </w:divBdr>
        </w:div>
        <w:div w:id="276643036">
          <w:marLeft w:val="0"/>
          <w:marRight w:val="0"/>
          <w:marTop w:val="0"/>
          <w:marBottom w:val="0"/>
          <w:divBdr>
            <w:top w:val="none" w:sz="0" w:space="0" w:color="auto"/>
            <w:left w:val="none" w:sz="0" w:space="0" w:color="auto"/>
            <w:bottom w:val="none" w:sz="0" w:space="0" w:color="auto"/>
            <w:right w:val="none" w:sz="0" w:space="0" w:color="auto"/>
          </w:divBdr>
        </w:div>
        <w:div w:id="284503074">
          <w:marLeft w:val="0"/>
          <w:marRight w:val="0"/>
          <w:marTop w:val="0"/>
          <w:marBottom w:val="0"/>
          <w:divBdr>
            <w:top w:val="none" w:sz="0" w:space="0" w:color="auto"/>
            <w:left w:val="none" w:sz="0" w:space="0" w:color="auto"/>
            <w:bottom w:val="none" w:sz="0" w:space="0" w:color="auto"/>
            <w:right w:val="none" w:sz="0" w:space="0" w:color="auto"/>
          </w:divBdr>
        </w:div>
        <w:div w:id="286592496">
          <w:marLeft w:val="0"/>
          <w:marRight w:val="0"/>
          <w:marTop w:val="0"/>
          <w:marBottom w:val="0"/>
          <w:divBdr>
            <w:top w:val="none" w:sz="0" w:space="0" w:color="auto"/>
            <w:left w:val="none" w:sz="0" w:space="0" w:color="auto"/>
            <w:bottom w:val="none" w:sz="0" w:space="0" w:color="auto"/>
            <w:right w:val="none" w:sz="0" w:space="0" w:color="auto"/>
          </w:divBdr>
        </w:div>
        <w:div w:id="287707089">
          <w:marLeft w:val="0"/>
          <w:marRight w:val="0"/>
          <w:marTop w:val="0"/>
          <w:marBottom w:val="0"/>
          <w:divBdr>
            <w:top w:val="none" w:sz="0" w:space="0" w:color="auto"/>
            <w:left w:val="none" w:sz="0" w:space="0" w:color="auto"/>
            <w:bottom w:val="none" w:sz="0" w:space="0" w:color="auto"/>
            <w:right w:val="none" w:sz="0" w:space="0" w:color="auto"/>
          </w:divBdr>
        </w:div>
        <w:div w:id="288317033">
          <w:marLeft w:val="0"/>
          <w:marRight w:val="0"/>
          <w:marTop w:val="0"/>
          <w:marBottom w:val="0"/>
          <w:divBdr>
            <w:top w:val="none" w:sz="0" w:space="0" w:color="auto"/>
            <w:left w:val="none" w:sz="0" w:space="0" w:color="auto"/>
            <w:bottom w:val="none" w:sz="0" w:space="0" w:color="auto"/>
            <w:right w:val="none" w:sz="0" w:space="0" w:color="auto"/>
          </w:divBdr>
        </w:div>
        <w:div w:id="294720770">
          <w:marLeft w:val="0"/>
          <w:marRight w:val="0"/>
          <w:marTop w:val="0"/>
          <w:marBottom w:val="0"/>
          <w:divBdr>
            <w:top w:val="none" w:sz="0" w:space="0" w:color="auto"/>
            <w:left w:val="none" w:sz="0" w:space="0" w:color="auto"/>
            <w:bottom w:val="none" w:sz="0" w:space="0" w:color="auto"/>
            <w:right w:val="none" w:sz="0" w:space="0" w:color="auto"/>
          </w:divBdr>
        </w:div>
        <w:div w:id="301154046">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0"/>
          <w:marBottom w:val="0"/>
          <w:divBdr>
            <w:top w:val="none" w:sz="0" w:space="0" w:color="auto"/>
            <w:left w:val="none" w:sz="0" w:space="0" w:color="auto"/>
            <w:bottom w:val="none" w:sz="0" w:space="0" w:color="auto"/>
            <w:right w:val="none" w:sz="0" w:space="0" w:color="auto"/>
          </w:divBdr>
        </w:div>
        <w:div w:id="310523701">
          <w:marLeft w:val="0"/>
          <w:marRight w:val="0"/>
          <w:marTop w:val="0"/>
          <w:marBottom w:val="0"/>
          <w:divBdr>
            <w:top w:val="none" w:sz="0" w:space="0" w:color="auto"/>
            <w:left w:val="none" w:sz="0" w:space="0" w:color="auto"/>
            <w:bottom w:val="none" w:sz="0" w:space="0" w:color="auto"/>
            <w:right w:val="none" w:sz="0" w:space="0" w:color="auto"/>
          </w:divBdr>
        </w:div>
        <w:div w:id="313142066">
          <w:marLeft w:val="0"/>
          <w:marRight w:val="0"/>
          <w:marTop w:val="0"/>
          <w:marBottom w:val="0"/>
          <w:divBdr>
            <w:top w:val="none" w:sz="0" w:space="0" w:color="auto"/>
            <w:left w:val="none" w:sz="0" w:space="0" w:color="auto"/>
            <w:bottom w:val="none" w:sz="0" w:space="0" w:color="auto"/>
            <w:right w:val="none" w:sz="0" w:space="0" w:color="auto"/>
          </w:divBdr>
        </w:div>
        <w:div w:id="314145948">
          <w:marLeft w:val="0"/>
          <w:marRight w:val="0"/>
          <w:marTop w:val="0"/>
          <w:marBottom w:val="0"/>
          <w:divBdr>
            <w:top w:val="none" w:sz="0" w:space="0" w:color="auto"/>
            <w:left w:val="none" w:sz="0" w:space="0" w:color="auto"/>
            <w:bottom w:val="none" w:sz="0" w:space="0" w:color="auto"/>
            <w:right w:val="none" w:sz="0" w:space="0" w:color="auto"/>
          </w:divBdr>
        </w:div>
        <w:div w:id="314574846">
          <w:marLeft w:val="0"/>
          <w:marRight w:val="0"/>
          <w:marTop w:val="0"/>
          <w:marBottom w:val="0"/>
          <w:divBdr>
            <w:top w:val="none" w:sz="0" w:space="0" w:color="auto"/>
            <w:left w:val="none" w:sz="0" w:space="0" w:color="auto"/>
            <w:bottom w:val="none" w:sz="0" w:space="0" w:color="auto"/>
            <w:right w:val="none" w:sz="0" w:space="0" w:color="auto"/>
          </w:divBdr>
        </w:div>
        <w:div w:id="315258994">
          <w:marLeft w:val="0"/>
          <w:marRight w:val="0"/>
          <w:marTop w:val="0"/>
          <w:marBottom w:val="0"/>
          <w:divBdr>
            <w:top w:val="none" w:sz="0" w:space="0" w:color="auto"/>
            <w:left w:val="none" w:sz="0" w:space="0" w:color="auto"/>
            <w:bottom w:val="none" w:sz="0" w:space="0" w:color="auto"/>
            <w:right w:val="none" w:sz="0" w:space="0" w:color="auto"/>
          </w:divBdr>
        </w:div>
        <w:div w:id="315259203">
          <w:marLeft w:val="0"/>
          <w:marRight w:val="0"/>
          <w:marTop w:val="0"/>
          <w:marBottom w:val="0"/>
          <w:divBdr>
            <w:top w:val="none" w:sz="0" w:space="0" w:color="auto"/>
            <w:left w:val="none" w:sz="0" w:space="0" w:color="auto"/>
            <w:bottom w:val="none" w:sz="0" w:space="0" w:color="auto"/>
            <w:right w:val="none" w:sz="0" w:space="0" w:color="auto"/>
          </w:divBdr>
        </w:div>
        <w:div w:id="317925062">
          <w:marLeft w:val="0"/>
          <w:marRight w:val="0"/>
          <w:marTop w:val="0"/>
          <w:marBottom w:val="0"/>
          <w:divBdr>
            <w:top w:val="none" w:sz="0" w:space="0" w:color="auto"/>
            <w:left w:val="none" w:sz="0" w:space="0" w:color="auto"/>
            <w:bottom w:val="none" w:sz="0" w:space="0" w:color="auto"/>
            <w:right w:val="none" w:sz="0" w:space="0" w:color="auto"/>
          </w:divBdr>
        </w:div>
        <w:div w:id="318651194">
          <w:marLeft w:val="0"/>
          <w:marRight w:val="0"/>
          <w:marTop w:val="0"/>
          <w:marBottom w:val="0"/>
          <w:divBdr>
            <w:top w:val="none" w:sz="0" w:space="0" w:color="auto"/>
            <w:left w:val="none" w:sz="0" w:space="0" w:color="auto"/>
            <w:bottom w:val="none" w:sz="0" w:space="0" w:color="auto"/>
            <w:right w:val="none" w:sz="0" w:space="0" w:color="auto"/>
          </w:divBdr>
        </w:div>
        <w:div w:id="320888537">
          <w:marLeft w:val="0"/>
          <w:marRight w:val="0"/>
          <w:marTop w:val="0"/>
          <w:marBottom w:val="0"/>
          <w:divBdr>
            <w:top w:val="none" w:sz="0" w:space="0" w:color="auto"/>
            <w:left w:val="none" w:sz="0" w:space="0" w:color="auto"/>
            <w:bottom w:val="none" w:sz="0" w:space="0" w:color="auto"/>
            <w:right w:val="none" w:sz="0" w:space="0" w:color="auto"/>
          </w:divBdr>
        </w:div>
        <w:div w:id="330111707">
          <w:marLeft w:val="0"/>
          <w:marRight w:val="0"/>
          <w:marTop w:val="0"/>
          <w:marBottom w:val="0"/>
          <w:divBdr>
            <w:top w:val="none" w:sz="0" w:space="0" w:color="auto"/>
            <w:left w:val="none" w:sz="0" w:space="0" w:color="auto"/>
            <w:bottom w:val="none" w:sz="0" w:space="0" w:color="auto"/>
            <w:right w:val="none" w:sz="0" w:space="0" w:color="auto"/>
          </w:divBdr>
        </w:div>
        <w:div w:id="331027226">
          <w:marLeft w:val="0"/>
          <w:marRight w:val="0"/>
          <w:marTop w:val="0"/>
          <w:marBottom w:val="0"/>
          <w:divBdr>
            <w:top w:val="none" w:sz="0" w:space="0" w:color="auto"/>
            <w:left w:val="none" w:sz="0" w:space="0" w:color="auto"/>
            <w:bottom w:val="none" w:sz="0" w:space="0" w:color="auto"/>
            <w:right w:val="none" w:sz="0" w:space="0" w:color="auto"/>
          </w:divBdr>
        </w:div>
        <w:div w:id="331494448">
          <w:marLeft w:val="0"/>
          <w:marRight w:val="0"/>
          <w:marTop w:val="0"/>
          <w:marBottom w:val="0"/>
          <w:divBdr>
            <w:top w:val="none" w:sz="0" w:space="0" w:color="auto"/>
            <w:left w:val="none" w:sz="0" w:space="0" w:color="auto"/>
            <w:bottom w:val="none" w:sz="0" w:space="0" w:color="auto"/>
            <w:right w:val="none" w:sz="0" w:space="0" w:color="auto"/>
          </w:divBdr>
        </w:div>
        <w:div w:id="338391975">
          <w:marLeft w:val="0"/>
          <w:marRight w:val="0"/>
          <w:marTop w:val="0"/>
          <w:marBottom w:val="0"/>
          <w:divBdr>
            <w:top w:val="none" w:sz="0" w:space="0" w:color="auto"/>
            <w:left w:val="none" w:sz="0" w:space="0" w:color="auto"/>
            <w:bottom w:val="none" w:sz="0" w:space="0" w:color="auto"/>
            <w:right w:val="none" w:sz="0" w:space="0" w:color="auto"/>
          </w:divBdr>
        </w:div>
        <w:div w:id="340396972">
          <w:marLeft w:val="0"/>
          <w:marRight w:val="0"/>
          <w:marTop w:val="0"/>
          <w:marBottom w:val="0"/>
          <w:divBdr>
            <w:top w:val="none" w:sz="0" w:space="0" w:color="auto"/>
            <w:left w:val="none" w:sz="0" w:space="0" w:color="auto"/>
            <w:bottom w:val="none" w:sz="0" w:space="0" w:color="auto"/>
            <w:right w:val="none" w:sz="0" w:space="0" w:color="auto"/>
          </w:divBdr>
        </w:div>
        <w:div w:id="342509998">
          <w:marLeft w:val="0"/>
          <w:marRight w:val="0"/>
          <w:marTop w:val="0"/>
          <w:marBottom w:val="0"/>
          <w:divBdr>
            <w:top w:val="none" w:sz="0" w:space="0" w:color="auto"/>
            <w:left w:val="none" w:sz="0" w:space="0" w:color="auto"/>
            <w:bottom w:val="none" w:sz="0" w:space="0" w:color="auto"/>
            <w:right w:val="none" w:sz="0" w:space="0" w:color="auto"/>
          </w:divBdr>
        </w:div>
        <w:div w:id="344525391">
          <w:marLeft w:val="0"/>
          <w:marRight w:val="0"/>
          <w:marTop w:val="0"/>
          <w:marBottom w:val="0"/>
          <w:divBdr>
            <w:top w:val="none" w:sz="0" w:space="0" w:color="auto"/>
            <w:left w:val="none" w:sz="0" w:space="0" w:color="auto"/>
            <w:bottom w:val="none" w:sz="0" w:space="0" w:color="auto"/>
            <w:right w:val="none" w:sz="0" w:space="0" w:color="auto"/>
          </w:divBdr>
        </w:div>
        <w:div w:id="346950256">
          <w:marLeft w:val="0"/>
          <w:marRight w:val="0"/>
          <w:marTop w:val="0"/>
          <w:marBottom w:val="0"/>
          <w:divBdr>
            <w:top w:val="none" w:sz="0" w:space="0" w:color="auto"/>
            <w:left w:val="none" w:sz="0" w:space="0" w:color="auto"/>
            <w:bottom w:val="none" w:sz="0" w:space="0" w:color="auto"/>
            <w:right w:val="none" w:sz="0" w:space="0" w:color="auto"/>
          </w:divBdr>
        </w:div>
        <w:div w:id="347414396">
          <w:marLeft w:val="0"/>
          <w:marRight w:val="0"/>
          <w:marTop w:val="0"/>
          <w:marBottom w:val="0"/>
          <w:divBdr>
            <w:top w:val="none" w:sz="0" w:space="0" w:color="auto"/>
            <w:left w:val="none" w:sz="0" w:space="0" w:color="auto"/>
            <w:bottom w:val="none" w:sz="0" w:space="0" w:color="auto"/>
            <w:right w:val="none" w:sz="0" w:space="0" w:color="auto"/>
          </w:divBdr>
        </w:div>
        <w:div w:id="350499532">
          <w:marLeft w:val="0"/>
          <w:marRight w:val="0"/>
          <w:marTop w:val="0"/>
          <w:marBottom w:val="0"/>
          <w:divBdr>
            <w:top w:val="none" w:sz="0" w:space="0" w:color="auto"/>
            <w:left w:val="none" w:sz="0" w:space="0" w:color="auto"/>
            <w:bottom w:val="none" w:sz="0" w:space="0" w:color="auto"/>
            <w:right w:val="none" w:sz="0" w:space="0" w:color="auto"/>
          </w:divBdr>
        </w:div>
        <w:div w:id="353196092">
          <w:marLeft w:val="0"/>
          <w:marRight w:val="0"/>
          <w:marTop w:val="0"/>
          <w:marBottom w:val="0"/>
          <w:divBdr>
            <w:top w:val="none" w:sz="0" w:space="0" w:color="auto"/>
            <w:left w:val="none" w:sz="0" w:space="0" w:color="auto"/>
            <w:bottom w:val="none" w:sz="0" w:space="0" w:color="auto"/>
            <w:right w:val="none" w:sz="0" w:space="0" w:color="auto"/>
          </w:divBdr>
        </w:div>
        <w:div w:id="355548405">
          <w:marLeft w:val="0"/>
          <w:marRight w:val="0"/>
          <w:marTop w:val="0"/>
          <w:marBottom w:val="0"/>
          <w:divBdr>
            <w:top w:val="none" w:sz="0" w:space="0" w:color="auto"/>
            <w:left w:val="none" w:sz="0" w:space="0" w:color="auto"/>
            <w:bottom w:val="none" w:sz="0" w:space="0" w:color="auto"/>
            <w:right w:val="none" w:sz="0" w:space="0" w:color="auto"/>
          </w:divBdr>
        </w:div>
        <w:div w:id="360976992">
          <w:marLeft w:val="0"/>
          <w:marRight w:val="0"/>
          <w:marTop w:val="0"/>
          <w:marBottom w:val="0"/>
          <w:divBdr>
            <w:top w:val="none" w:sz="0" w:space="0" w:color="auto"/>
            <w:left w:val="none" w:sz="0" w:space="0" w:color="auto"/>
            <w:bottom w:val="none" w:sz="0" w:space="0" w:color="auto"/>
            <w:right w:val="none" w:sz="0" w:space="0" w:color="auto"/>
          </w:divBdr>
        </w:div>
        <w:div w:id="361253341">
          <w:marLeft w:val="0"/>
          <w:marRight w:val="0"/>
          <w:marTop w:val="0"/>
          <w:marBottom w:val="0"/>
          <w:divBdr>
            <w:top w:val="none" w:sz="0" w:space="0" w:color="auto"/>
            <w:left w:val="none" w:sz="0" w:space="0" w:color="auto"/>
            <w:bottom w:val="none" w:sz="0" w:space="0" w:color="auto"/>
            <w:right w:val="none" w:sz="0" w:space="0" w:color="auto"/>
          </w:divBdr>
        </w:div>
        <w:div w:id="364257381">
          <w:marLeft w:val="0"/>
          <w:marRight w:val="0"/>
          <w:marTop w:val="0"/>
          <w:marBottom w:val="0"/>
          <w:divBdr>
            <w:top w:val="none" w:sz="0" w:space="0" w:color="auto"/>
            <w:left w:val="none" w:sz="0" w:space="0" w:color="auto"/>
            <w:bottom w:val="none" w:sz="0" w:space="0" w:color="auto"/>
            <w:right w:val="none" w:sz="0" w:space="0" w:color="auto"/>
          </w:divBdr>
        </w:div>
        <w:div w:id="368727753">
          <w:marLeft w:val="0"/>
          <w:marRight w:val="0"/>
          <w:marTop w:val="0"/>
          <w:marBottom w:val="0"/>
          <w:divBdr>
            <w:top w:val="none" w:sz="0" w:space="0" w:color="auto"/>
            <w:left w:val="none" w:sz="0" w:space="0" w:color="auto"/>
            <w:bottom w:val="none" w:sz="0" w:space="0" w:color="auto"/>
            <w:right w:val="none" w:sz="0" w:space="0" w:color="auto"/>
          </w:divBdr>
        </w:div>
        <w:div w:id="371197759">
          <w:marLeft w:val="0"/>
          <w:marRight w:val="0"/>
          <w:marTop w:val="0"/>
          <w:marBottom w:val="0"/>
          <w:divBdr>
            <w:top w:val="none" w:sz="0" w:space="0" w:color="auto"/>
            <w:left w:val="none" w:sz="0" w:space="0" w:color="auto"/>
            <w:bottom w:val="none" w:sz="0" w:space="0" w:color="auto"/>
            <w:right w:val="none" w:sz="0" w:space="0" w:color="auto"/>
          </w:divBdr>
        </w:div>
        <w:div w:id="374159000">
          <w:marLeft w:val="0"/>
          <w:marRight w:val="0"/>
          <w:marTop w:val="0"/>
          <w:marBottom w:val="0"/>
          <w:divBdr>
            <w:top w:val="none" w:sz="0" w:space="0" w:color="auto"/>
            <w:left w:val="none" w:sz="0" w:space="0" w:color="auto"/>
            <w:bottom w:val="none" w:sz="0" w:space="0" w:color="auto"/>
            <w:right w:val="none" w:sz="0" w:space="0" w:color="auto"/>
          </w:divBdr>
        </w:div>
        <w:div w:id="376778552">
          <w:marLeft w:val="0"/>
          <w:marRight w:val="0"/>
          <w:marTop w:val="0"/>
          <w:marBottom w:val="0"/>
          <w:divBdr>
            <w:top w:val="none" w:sz="0" w:space="0" w:color="auto"/>
            <w:left w:val="none" w:sz="0" w:space="0" w:color="auto"/>
            <w:bottom w:val="none" w:sz="0" w:space="0" w:color="auto"/>
            <w:right w:val="none" w:sz="0" w:space="0" w:color="auto"/>
          </w:divBdr>
        </w:div>
        <w:div w:id="376900113">
          <w:marLeft w:val="0"/>
          <w:marRight w:val="0"/>
          <w:marTop w:val="0"/>
          <w:marBottom w:val="0"/>
          <w:divBdr>
            <w:top w:val="none" w:sz="0" w:space="0" w:color="auto"/>
            <w:left w:val="none" w:sz="0" w:space="0" w:color="auto"/>
            <w:bottom w:val="none" w:sz="0" w:space="0" w:color="auto"/>
            <w:right w:val="none" w:sz="0" w:space="0" w:color="auto"/>
          </w:divBdr>
        </w:div>
        <w:div w:id="378172248">
          <w:marLeft w:val="0"/>
          <w:marRight w:val="0"/>
          <w:marTop w:val="0"/>
          <w:marBottom w:val="0"/>
          <w:divBdr>
            <w:top w:val="none" w:sz="0" w:space="0" w:color="auto"/>
            <w:left w:val="none" w:sz="0" w:space="0" w:color="auto"/>
            <w:bottom w:val="none" w:sz="0" w:space="0" w:color="auto"/>
            <w:right w:val="none" w:sz="0" w:space="0" w:color="auto"/>
          </w:divBdr>
        </w:div>
        <w:div w:id="381171012">
          <w:marLeft w:val="0"/>
          <w:marRight w:val="0"/>
          <w:marTop w:val="0"/>
          <w:marBottom w:val="0"/>
          <w:divBdr>
            <w:top w:val="none" w:sz="0" w:space="0" w:color="auto"/>
            <w:left w:val="none" w:sz="0" w:space="0" w:color="auto"/>
            <w:bottom w:val="none" w:sz="0" w:space="0" w:color="auto"/>
            <w:right w:val="none" w:sz="0" w:space="0" w:color="auto"/>
          </w:divBdr>
        </w:div>
        <w:div w:id="382102781">
          <w:marLeft w:val="0"/>
          <w:marRight w:val="0"/>
          <w:marTop w:val="0"/>
          <w:marBottom w:val="0"/>
          <w:divBdr>
            <w:top w:val="none" w:sz="0" w:space="0" w:color="auto"/>
            <w:left w:val="none" w:sz="0" w:space="0" w:color="auto"/>
            <w:bottom w:val="none" w:sz="0" w:space="0" w:color="auto"/>
            <w:right w:val="none" w:sz="0" w:space="0" w:color="auto"/>
          </w:divBdr>
        </w:div>
        <w:div w:id="384716783">
          <w:marLeft w:val="0"/>
          <w:marRight w:val="0"/>
          <w:marTop w:val="0"/>
          <w:marBottom w:val="0"/>
          <w:divBdr>
            <w:top w:val="none" w:sz="0" w:space="0" w:color="auto"/>
            <w:left w:val="none" w:sz="0" w:space="0" w:color="auto"/>
            <w:bottom w:val="none" w:sz="0" w:space="0" w:color="auto"/>
            <w:right w:val="none" w:sz="0" w:space="0" w:color="auto"/>
          </w:divBdr>
        </w:div>
        <w:div w:id="386955521">
          <w:marLeft w:val="0"/>
          <w:marRight w:val="0"/>
          <w:marTop w:val="0"/>
          <w:marBottom w:val="0"/>
          <w:divBdr>
            <w:top w:val="none" w:sz="0" w:space="0" w:color="auto"/>
            <w:left w:val="none" w:sz="0" w:space="0" w:color="auto"/>
            <w:bottom w:val="none" w:sz="0" w:space="0" w:color="auto"/>
            <w:right w:val="none" w:sz="0" w:space="0" w:color="auto"/>
          </w:divBdr>
        </w:div>
        <w:div w:id="393698592">
          <w:marLeft w:val="0"/>
          <w:marRight w:val="0"/>
          <w:marTop w:val="0"/>
          <w:marBottom w:val="0"/>
          <w:divBdr>
            <w:top w:val="none" w:sz="0" w:space="0" w:color="auto"/>
            <w:left w:val="none" w:sz="0" w:space="0" w:color="auto"/>
            <w:bottom w:val="none" w:sz="0" w:space="0" w:color="auto"/>
            <w:right w:val="none" w:sz="0" w:space="0" w:color="auto"/>
          </w:divBdr>
        </w:div>
        <w:div w:id="394208669">
          <w:marLeft w:val="0"/>
          <w:marRight w:val="0"/>
          <w:marTop w:val="0"/>
          <w:marBottom w:val="0"/>
          <w:divBdr>
            <w:top w:val="none" w:sz="0" w:space="0" w:color="auto"/>
            <w:left w:val="none" w:sz="0" w:space="0" w:color="auto"/>
            <w:bottom w:val="none" w:sz="0" w:space="0" w:color="auto"/>
            <w:right w:val="none" w:sz="0" w:space="0" w:color="auto"/>
          </w:divBdr>
        </w:div>
        <w:div w:id="394664732">
          <w:marLeft w:val="0"/>
          <w:marRight w:val="0"/>
          <w:marTop w:val="0"/>
          <w:marBottom w:val="0"/>
          <w:divBdr>
            <w:top w:val="none" w:sz="0" w:space="0" w:color="auto"/>
            <w:left w:val="none" w:sz="0" w:space="0" w:color="auto"/>
            <w:bottom w:val="none" w:sz="0" w:space="0" w:color="auto"/>
            <w:right w:val="none" w:sz="0" w:space="0" w:color="auto"/>
          </w:divBdr>
        </w:div>
        <w:div w:id="396629237">
          <w:marLeft w:val="0"/>
          <w:marRight w:val="0"/>
          <w:marTop w:val="0"/>
          <w:marBottom w:val="0"/>
          <w:divBdr>
            <w:top w:val="none" w:sz="0" w:space="0" w:color="auto"/>
            <w:left w:val="none" w:sz="0" w:space="0" w:color="auto"/>
            <w:bottom w:val="none" w:sz="0" w:space="0" w:color="auto"/>
            <w:right w:val="none" w:sz="0" w:space="0" w:color="auto"/>
          </w:divBdr>
        </w:div>
        <w:div w:id="401610994">
          <w:marLeft w:val="0"/>
          <w:marRight w:val="0"/>
          <w:marTop w:val="0"/>
          <w:marBottom w:val="0"/>
          <w:divBdr>
            <w:top w:val="none" w:sz="0" w:space="0" w:color="auto"/>
            <w:left w:val="none" w:sz="0" w:space="0" w:color="auto"/>
            <w:bottom w:val="none" w:sz="0" w:space="0" w:color="auto"/>
            <w:right w:val="none" w:sz="0" w:space="0" w:color="auto"/>
          </w:divBdr>
        </w:div>
        <w:div w:id="401679186">
          <w:marLeft w:val="0"/>
          <w:marRight w:val="0"/>
          <w:marTop w:val="0"/>
          <w:marBottom w:val="0"/>
          <w:divBdr>
            <w:top w:val="none" w:sz="0" w:space="0" w:color="auto"/>
            <w:left w:val="none" w:sz="0" w:space="0" w:color="auto"/>
            <w:bottom w:val="none" w:sz="0" w:space="0" w:color="auto"/>
            <w:right w:val="none" w:sz="0" w:space="0" w:color="auto"/>
          </w:divBdr>
        </w:div>
        <w:div w:id="410393264">
          <w:marLeft w:val="0"/>
          <w:marRight w:val="0"/>
          <w:marTop w:val="0"/>
          <w:marBottom w:val="0"/>
          <w:divBdr>
            <w:top w:val="none" w:sz="0" w:space="0" w:color="auto"/>
            <w:left w:val="none" w:sz="0" w:space="0" w:color="auto"/>
            <w:bottom w:val="none" w:sz="0" w:space="0" w:color="auto"/>
            <w:right w:val="none" w:sz="0" w:space="0" w:color="auto"/>
          </w:divBdr>
        </w:div>
        <w:div w:id="419715722">
          <w:marLeft w:val="0"/>
          <w:marRight w:val="0"/>
          <w:marTop w:val="0"/>
          <w:marBottom w:val="0"/>
          <w:divBdr>
            <w:top w:val="none" w:sz="0" w:space="0" w:color="auto"/>
            <w:left w:val="none" w:sz="0" w:space="0" w:color="auto"/>
            <w:bottom w:val="none" w:sz="0" w:space="0" w:color="auto"/>
            <w:right w:val="none" w:sz="0" w:space="0" w:color="auto"/>
          </w:divBdr>
        </w:div>
        <w:div w:id="433212824">
          <w:marLeft w:val="0"/>
          <w:marRight w:val="0"/>
          <w:marTop w:val="0"/>
          <w:marBottom w:val="0"/>
          <w:divBdr>
            <w:top w:val="none" w:sz="0" w:space="0" w:color="auto"/>
            <w:left w:val="none" w:sz="0" w:space="0" w:color="auto"/>
            <w:bottom w:val="none" w:sz="0" w:space="0" w:color="auto"/>
            <w:right w:val="none" w:sz="0" w:space="0" w:color="auto"/>
          </w:divBdr>
        </w:div>
        <w:div w:id="436949336">
          <w:marLeft w:val="0"/>
          <w:marRight w:val="0"/>
          <w:marTop w:val="0"/>
          <w:marBottom w:val="0"/>
          <w:divBdr>
            <w:top w:val="none" w:sz="0" w:space="0" w:color="auto"/>
            <w:left w:val="none" w:sz="0" w:space="0" w:color="auto"/>
            <w:bottom w:val="none" w:sz="0" w:space="0" w:color="auto"/>
            <w:right w:val="none" w:sz="0" w:space="0" w:color="auto"/>
          </w:divBdr>
        </w:div>
        <w:div w:id="436995941">
          <w:marLeft w:val="0"/>
          <w:marRight w:val="0"/>
          <w:marTop w:val="0"/>
          <w:marBottom w:val="0"/>
          <w:divBdr>
            <w:top w:val="none" w:sz="0" w:space="0" w:color="auto"/>
            <w:left w:val="none" w:sz="0" w:space="0" w:color="auto"/>
            <w:bottom w:val="none" w:sz="0" w:space="0" w:color="auto"/>
            <w:right w:val="none" w:sz="0" w:space="0" w:color="auto"/>
          </w:divBdr>
        </w:div>
        <w:div w:id="437288433">
          <w:marLeft w:val="0"/>
          <w:marRight w:val="0"/>
          <w:marTop w:val="0"/>
          <w:marBottom w:val="0"/>
          <w:divBdr>
            <w:top w:val="none" w:sz="0" w:space="0" w:color="auto"/>
            <w:left w:val="none" w:sz="0" w:space="0" w:color="auto"/>
            <w:bottom w:val="none" w:sz="0" w:space="0" w:color="auto"/>
            <w:right w:val="none" w:sz="0" w:space="0" w:color="auto"/>
          </w:divBdr>
        </w:div>
        <w:div w:id="443692474">
          <w:marLeft w:val="0"/>
          <w:marRight w:val="0"/>
          <w:marTop w:val="0"/>
          <w:marBottom w:val="0"/>
          <w:divBdr>
            <w:top w:val="none" w:sz="0" w:space="0" w:color="auto"/>
            <w:left w:val="none" w:sz="0" w:space="0" w:color="auto"/>
            <w:bottom w:val="none" w:sz="0" w:space="0" w:color="auto"/>
            <w:right w:val="none" w:sz="0" w:space="0" w:color="auto"/>
          </w:divBdr>
        </w:div>
        <w:div w:id="454523970">
          <w:marLeft w:val="0"/>
          <w:marRight w:val="0"/>
          <w:marTop w:val="0"/>
          <w:marBottom w:val="0"/>
          <w:divBdr>
            <w:top w:val="none" w:sz="0" w:space="0" w:color="auto"/>
            <w:left w:val="none" w:sz="0" w:space="0" w:color="auto"/>
            <w:bottom w:val="none" w:sz="0" w:space="0" w:color="auto"/>
            <w:right w:val="none" w:sz="0" w:space="0" w:color="auto"/>
          </w:divBdr>
        </w:div>
        <w:div w:id="455367961">
          <w:marLeft w:val="0"/>
          <w:marRight w:val="0"/>
          <w:marTop w:val="0"/>
          <w:marBottom w:val="0"/>
          <w:divBdr>
            <w:top w:val="none" w:sz="0" w:space="0" w:color="auto"/>
            <w:left w:val="none" w:sz="0" w:space="0" w:color="auto"/>
            <w:bottom w:val="none" w:sz="0" w:space="0" w:color="auto"/>
            <w:right w:val="none" w:sz="0" w:space="0" w:color="auto"/>
          </w:divBdr>
        </w:div>
        <w:div w:id="455947939">
          <w:marLeft w:val="0"/>
          <w:marRight w:val="0"/>
          <w:marTop w:val="0"/>
          <w:marBottom w:val="0"/>
          <w:divBdr>
            <w:top w:val="none" w:sz="0" w:space="0" w:color="auto"/>
            <w:left w:val="none" w:sz="0" w:space="0" w:color="auto"/>
            <w:bottom w:val="none" w:sz="0" w:space="0" w:color="auto"/>
            <w:right w:val="none" w:sz="0" w:space="0" w:color="auto"/>
          </w:divBdr>
        </w:div>
        <w:div w:id="458648630">
          <w:marLeft w:val="0"/>
          <w:marRight w:val="0"/>
          <w:marTop w:val="0"/>
          <w:marBottom w:val="0"/>
          <w:divBdr>
            <w:top w:val="none" w:sz="0" w:space="0" w:color="auto"/>
            <w:left w:val="none" w:sz="0" w:space="0" w:color="auto"/>
            <w:bottom w:val="none" w:sz="0" w:space="0" w:color="auto"/>
            <w:right w:val="none" w:sz="0" w:space="0" w:color="auto"/>
          </w:divBdr>
        </w:div>
        <w:div w:id="459763767">
          <w:marLeft w:val="0"/>
          <w:marRight w:val="0"/>
          <w:marTop w:val="0"/>
          <w:marBottom w:val="0"/>
          <w:divBdr>
            <w:top w:val="none" w:sz="0" w:space="0" w:color="auto"/>
            <w:left w:val="none" w:sz="0" w:space="0" w:color="auto"/>
            <w:bottom w:val="none" w:sz="0" w:space="0" w:color="auto"/>
            <w:right w:val="none" w:sz="0" w:space="0" w:color="auto"/>
          </w:divBdr>
        </w:div>
        <w:div w:id="462113418">
          <w:marLeft w:val="0"/>
          <w:marRight w:val="0"/>
          <w:marTop w:val="0"/>
          <w:marBottom w:val="0"/>
          <w:divBdr>
            <w:top w:val="none" w:sz="0" w:space="0" w:color="auto"/>
            <w:left w:val="none" w:sz="0" w:space="0" w:color="auto"/>
            <w:bottom w:val="none" w:sz="0" w:space="0" w:color="auto"/>
            <w:right w:val="none" w:sz="0" w:space="0" w:color="auto"/>
          </w:divBdr>
        </w:div>
        <w:div w:id="465784673">
          <w:marLeft w:val="0"/>
          <w:marRight w:val="0"/>
          <w:marTop w:val="0"/>
          <w:marBottom w:val="0"/>
          <w:divBdr>
            <w:top w:val="none" w:sz="0" w:space="0" w:color="auto"/>
            <w:left w:val="none" w:sz="0" w:space="0" w:color="auto"/>
            <w:bottom w:val="none" w:sz="0" w:space="0" w:color="auto"/>
            <w:right w:val="none" w:sz="0" w:space="0" w:color="auto"/>
          </w:divBdr>
        </w:div>
        <w:div w:id="466093539">
          <w:marLeft w:val="0"/>
          <w:marRight w:val="0"/>
          <w:marTop w:val="0"/>
          <w:marBottom w:val="0"/>
          <w:divBdr>
            <w:top w:val="none" w:sz="0" w:space="0" w:color="auto"/>
            <w:left w:val="none" w:sz="0" w:space="0" w:color="auto"/>
            <w:bottom w:val="none" w:sz="0" w:space="0" w:color="auto"/>
            <w:right w:val="none" w:sz="0" w:space="0" w:color="auto"/>
          </w:divBdr>
        </w:div>
        <w:div w:id="469443573">
          <w:marLeft w:val="0"/>
          <w:marRight w:val="0"/>
          <w:marTop w:val="0"/>
          <w:marBottom w:val="0"/>
          <w:divBdr>
            <w:top w:val="none" w:sz="0" w:space="0" w:color="auto"/>
            <w:left w:val="none" w:sz="0" w:space="0" w:color="auto"/>
            <w:bottom w:val="none" w:sz="0" w:space="0" w:color="auto"/>
            <w:right w:val="none" w:sz="0" w:space="0" w:color="auto"/>
          </w:divBdr>
        </w:div>
        <w:div w:id="469445010">
          <w:marLeft w:val="0"/>
          <w:marRight w:val="0"/>
          <w:marTop w:val="0"/>
          <w:marBottom w:val="0"/>
          <w:divBdr>
            <w:top w:val="none" w:sz="0" w:space="0" w:color="auto"/>
            <w:left w:val="none" w:sz="0" w:space="0" w:color="auto"/>
            <w:bottom w:val="none" w:sz="0" w:space="0" w:color="auto"/>
            <w:right w:val="none" w:sz="0" w:space="0" w:color="auto"/>
          </w:divBdr>
        </w:div>
        <w:div w:id="470944108">
          <w:marLeft w:val="0"/>
          <w:marRight w:val="0"/>
          <w:marTop w:val="0"/>
          <w:marBottom w:val="0"/>
          <w:divBdr>
            <w:top w:val="none" w:sz="0" w:space="0" w:color="auto"/>
            <w:left w:val="none" w:sz="0" w:space="0" w:color="auto"/>
            <w:bottom w:val="none" w:sz="0" w:space="0" w:color="auto"/>
            <w:right w:val="none" w:sz="0" w:space="0" w:color="auto"/>
          </w:divBdr>
        </w:div>
        <w:div w:id="476149964">
          <w:marLeft w:val="0"/>
          <w:marRight w:val="0"/>
          <w:marTop w:val="0"/>
          <w:marBottom w:val="0"/>
          <w:divBdr>
            <w:top w:val="none" w:sz="0" w:space="0" w:color="auto"/>
            <w:left w:val="none" w:sz="0" w:space="0" w:color="auto"/>
            <w:bottom w:val="none" w:sz="0" w:space="0" w:color="auto"/>
            <w:right w:val="none" w:sz="0" w:space="0" w:color="auto"/>
          </w:divBdr>
        </w:div>
        <w:div w:id="479003834">
          <w:marLeft w:val="0"/>
          <w:marRight w:val="0"/>
          <w:marTop w:val="0"/>
          <w:marBottom w:val="0"/>
          <w:divBdr>
            <w:top w:val="none" w:sz="0" w:space="0" w:color="auto"/>
            <w:left w:val="none" w:sz="0" w:space="0" w:color="auto"/>
            <w:bottom w:val="none" w:sz="0" w:space="0" w:color="auto"/>
            <w:right w:val="none" w:sz="0" w:space="0" w:color="auto"/>
          </w:divBdr>
        </w:div>
        <w:div w:id="479616494">
          <w:marLeft w:val="0"/>
          <w:marRight w:val="0"/>
          <w:marTop w:val="0"/>
          <w:marBottom w:val="0"/>
          <w:divBdr>
            <w:top w:val="none" w:sz="0" w:space="0" w:color="auto"/>
            <w:left w:val="none" w:sz="0" w:space="0" w:color="auto"/>
            <w:bottom w:val="none" w:sz="0" w:space="0" w:color="auto"/>
            <w:right w:val="none" w:sz="0" w:space="0" w:color="auto"/>
          </w:divBdr>
        </w:div>
        <w:div w:id="479736160">
          <w:marLeft w:val="0"/>
          <w:marRight w:val="0"/>
          <w:marTop w:val="0"/>
          <w:marBottom w:val="0"/>
          <w:divBdr>
            <w:top w:val="none" w:sz="0" w:space="0" w:color="auto"/>
            <w:left w:val="none" w:sz="0" w:space="0" w:color="auto"/>
            <w:bottom w:val="none" w:sz="0" w:space="0" w:color="auto"/>
            <w:right w:val="none" w:sz="0" w:space="0" w:color="auto"/>
          </w:divBdr>
        </w:div>
        <w:div w:id="480538186">
          <w:marLeft w:val="0"/>
          <w:marRight w:val="0"/>
          <w:marTop w:val="0"/>
          <w:marBottom w:val="0"/>
          <w:divBdr>
            <w:top w:val="none" w:sz="0" w:space="0" w:color="auto"/>
            <w:left w:val="none" w:sz="0" w:space="0" w:color="auto"/>
            <w:bottom w:val="none" w:sz="0" w:space="0" w:color="auto"/>
            <w:right w:val="none" w:sz="0" w:space="0" w:color="auto"/>
          </w:divBdr>
        </w:div>
        <w:div w:id="484668393">
          <w:marLeft w:val="0"/>
          <w:marRight w:val="0"/>
          <w:marTop w:val="0"/>
          <w:marBottom w:val="0"/>
          <w:divBdr>
            <w:top w:val="none" w:sz="0" w:space="0" w:color="auto"/>
            <w:left w:val="none" w:sz="0" w:space="0" w:color="auto"/>
            <w:bottom w:val="none" w:sz="0" w:space="0" w:color="auto"/>
            <w:right w:val="none" w:sz="0" w:space="0" w:color="auto"/>
          </w:divBdr>
        </w:div>
        <w:div w:id="486168218">
          <w:marLeft w:val="0"/>
          <w:marRight w:val="0"/>
          <w:marTop w:val="0"/>
          <w:marBottom w:val="0"/>
          <w:divBdr>
            <w:top w:val="none" w:sz="0" w:space="0" w:color="auto"/>
            <w:left w:val="none" w:sz="0" w:space="0" w:color="auto"/>
            <w:bottom w:val="none" w:sz="0" w:space="0" w:color="auto"/>
            <w:right w:val="none" w:sz="0" w:space="0" w:color="auto"/>
          </w:divBdr>
        </w:div>
        <w:div w:id="489181150">
          <w:marLeft w:val="0"/>
          <w:marRight w:val="0"/>
          <w:marTop w:val="0"/>
          <w:marBottom w:val="0"/>
          <w:divBdr>
            <w:top w:val="none" w:sz="0" w:space="0" w:color="auto"/>
            <w:left w:val="none" w:sz="0" w:space="0" w:color="auto"/>
            <w:bottom w:val="none" w:sz="0" w:space="0" w:color="auto"/>
            <w:right w:val="none" w:sz="0" w:space="0" w:color="auto"/>
          </w:divBdr>
        </w:div>
        <w:div w:id="489447940">
          <w:marLeft w:val="0"/>
          <w:marRight w:val="0"/>
          <w:marTop w:val="0"/>
          <w:marBottom w:val="0"/>
          <w:divBdr>
            <w:top w:val="none" w:sz="0" w:space="0" w:color="auto"/>
            <w:left w:val="none" w:sz="0" w:space="0" w:color="auto"/>
            <w:bottom w:val="none" w:sz="0" w:space="0" w:color="auto"/>
            <w:right w:val="none" w:sz="0" w:space="0" w:color="auto"/>
          </w:divBdr>
        </w:div>
        <w:div w:id="492651046">
          <w:marLeft w:val="0"/>
          <w:marRight w:val="0"/>
          <w:marTop w:val="0"/>
          <w:marBottom w:val="0"/>
          <w:divBdr>
            <w:top w:val="none" w:sz="0" w:space="0" w:color="auto"/>
            <w:left w:val="none" w:sz="0" w:space="0" w:color="auto"/>
            <w:bottom w:val="none" w:sz="0" w:space="0" w:color="auto"/>
            <w:right w:val="none" w:sz="0" w:space="0" w:color="auto"/>
          </w:divBdr>
        </w:div>
        <w:div w:id="503513872">
          <w:marLeft w:val="0"/>
          <w:marRight w:val="0"/>
          <w:marTop w:val="0"/>
          <w:marBottom w:val="0"/>
          <w:divBdr>
            <w:top w:val="none" w:sz="0" w:space="0" w:color="auto"/>
            <w:left w:val="none" w:sz="0" w:space="0" w:color="auto"/>
            <w:bottom w:val="none" w:sz="0" w:space="0" w:color="auto"/>
            <w:right w:val="none" w:sz="0" w:space="0" w:color="auto"/>
          </w:divBdr>
        </w:div>
        <w:div w:id="503982421">
          <w:marLeft w:val="0"/>
          <w:marRight w:val="0"/>
          <w:marTop w:val="0"/>
          <w:marBottom w:val="0"/>
          <w:divBdr>
            <w:top w:val="none" w:sz="0" w:space="0" w:color="auto"/>
            <w:left w:val="none" w:sz="0" w:space="0" w:color="auto"/>
            <w:bottom w:val="none" w:sz="0" w:space="0" w:color="auto"/>
            <w:right w:val="none" w:sz="0" w:space="0" w:color="auto"/>
          </w:divBdr>
        </w:div>
        <w:div w:id="521474994">
          <w:marLeft w:val="0"/>
          <w:marRight w:val="0"/>
          <w:marTop w:val="0"/>
          <w:marBottom w:val="0"/>
          <w:divBdr>
            <w:top w:val="none" w:sz="0" w:space="0" w:color="auto"/>
            <w:left w:val="none" w:sz="0" w:space="0" w:color="auto"/>
            <w:bottom w:val="none" w:sz="0" w:space="0" w:color="auto"/>
            <w:right w:val="none" w:sz="0" w:space="0" w:color="auto"/>
          </w:divBdr>
        </w:div>
        <w:div w:id="524176434">
          <w:marLeft w:val="0"/>
          <w:marRight w:val="0"/>
          <w:marTop w:val="0"/>
          <w:marBottom w:val="0"/>
          <w:divBdr>
            <w:top w:val="none" w:sz="0" w:space="0" w:color="auto"/>
            <w:left w:val="none" w:sz="0" w:space="0" w:color="auto"/>
            <w:bottom w:val="none" w:sz="0" w:space="0" w:color="auto"/>
            <w:right w:val="none" w:sz="0" w:space="0" w:color="auto"/>
          </w:divBdr>
        </w:div>
        <w:div w:id="524248009">
          <w:marLeft w:val="0"/>
          <w:marRight w:val="0"/>
          <w:marTop w:val="0"/>
          <w:marBottom w:val="0"/>
          <w:divBdr>
            <w:top w:val="none" w:sz="0" w:space="0" w:color="auto"/>
            <w:left w:val="none" w:sz="0" w:space="0" w:color="auto"/>
            <w:bottom w:val="none" w:sz="0" w:space="0" w:color="auto"/>
            <w:right w:val="none" w:sz="0" w:space="0" w:color="auto"/>
          </w:divBdr>
        </w:div>
        <w:div w:id="528563318">
          <w:marLeft w:val="0"/>
          <w:marRight w:val="0"/>
          <w:marTop w:val="0"/>
          <w:marBottom w:val="0"/>
          <w:divBdr>
            <w:top w:val="none" w:sz="0" w:space="0" w:color="auto"/>
            <w:left w:val="none" w:sz="0" w:space="0" w:color="auto"/>
            <w:bottom w:val="none" w:sz="0" w:space="0" w:color="auto"/>
            <w:right w:val="none" w:sz="0" w:space="0" w:color="auto"/>
          </w:divBdr>
        </w:div>
        <w:div w:id="528759448">
          <w:marLeft w:val="0"/>
          <w:marRight w:val="0"/>
          <w:marTop w:val="0"/>
          <w:marBottom w:val="0"/>
          <w:divBdr>
            <w:top w:val="none" w:sz="0" w:space="0" w:color="auto"/>
            <w:left w:val="none" w:sz="0" w:space="0" w:color="auto"/>
            <w:bottom w:val="none" w:sz="0" w:space="0" w:color="auto"/>
            <w:right w:val="none" w:sz="0" w:space="0" w:color="auto"/>
          </w:divBdr>
        </w:div>
        <w:div w:id="530653744">
          <w:marLeft w:val="0"/>
          <w:marRight w:val="0"/>
          <w:marTop w:val="0"/>
          <w:marBottom w:val="0"/>
          <w:divBdr>
            <w:top w:val="none" w:sz="0" w:space="0" w:color="auto"/>
            <w:left w:val="none" w:sz="0" w:space="0" w:color="auto"/>
            <w:bottom w:val="none" w:sz="0" w:space="0" w:color="auto"/>
            <w:right w:val="none" w:sz="0" w:space="0" w:color="auto"/>
          </w:divBdr>
        </w:div>
        <w:div w:id="536237467">
          <w:marLeft w:val="0"/>
          <w:marRight w:val="0"/>
          <w:marTop w:val="0"/>
          <w:marBottom w:val="0"/>
          <w:divBdr>
            <w:top w:val="none" w:sz="0" w:space="0" w:color="auto"/>
            <w:left w:val="none" w:sz="0" w:space="0" w:color="auto"/>
            <w:bottom w:val="none" w:sz="0" w:space="0" w:color="auto"/>
            <w:right w:val="none" w:sz="0" w:space="0" w:color="auto"/>
          </w:divBdr>
        </w:div>
        <w:div w:id="545022199">
          <w:marLeft w:val="0"/>
          <w:marRight w:val="0"/>
          <w:marTop w:val="0"/>
          <w:marBottom w:val="0"/>
          <w:divBdr>
            <w:top w:val="none" w:sz="0" w:space="0" w:color="auto"/>
            <w:left w:val="none" w:sz="0" w:space="0" w:color="auto"/>
            <w:bottom w:val="none" w:sz="0" w:space="0" w:color="auto"/>
            <w:right w:val="none" w:sz="0" w:space="0" w:color="auto"/>
          </w:divBdr>
        </w:div>
        <w:div w:id="550851275">
          <w:marLeft w:val="0"/>
          <w:marRight w:val="0"/>
          <w:marTop w:val="0"/>
          <w:marBottom w:val="0"/>
          <w:divBdr>
            <w:top w:val="none" w:sz="0" w:space="0" w:color="auto"/>
            <w:left w:val="none" w:sz="0" w:space="0" w:color="auto"/>
            <w:bottom w:val="none" w:sz="0" w:space="0" w:color="auto"/>
            <w:right w:val="none" w:sz="0" w:space="0" w:color="auto"/>
          </w:divBdr>
        </w:div>
        <w:div w:id="556747838">
          <w:marLeft w:val="0"/>
          <w:marRight w:val="0"/>
          <w:marTop w:val="0"/>
          <w:marBottom w:val="0"/>
          <w:divBdr>
            <w:top w:val="none" w:sz="0" w:space="0" w:color="auto"/>
            <w:left w:val="none" w:sz="0" w:space="0" w:color="auto"/>
            <w:bottom w:val="none" w:sz="0" w:space="0" w:color="auto"/>
            <w:right w:val="none" w:sz="0" w:space="0" w:color="auto"/>
          </w:divBdr>
        </w:div>
        <w:div w:id="563876913">
          <w:marLeft w:val="0"/>
          <w:marRight w:val="0"/>
          <w:marTop w:val="0"/>
          <w:marBottom w:val="0"/>
          <w:divBdr>
            <w:top w:val="none" w:sz="0" w:space="0" w:color="auto"/>
            <w:left w:val="none" w:sz="0" w:space="0" w:color="auto"/>
            <w:bottom w:val="none" w:sz="0" w:space="0" w:color="auto"/>
            <w:right w:val="none" w:sz="0" w:space="0" w:color="auto"/>
          </w:divBdr>
        </w:div>
        <w:div w:id="568812926">
          <w:marLeft w:val="0"/>
          <w:marRight w:val="0"/>
          <w:marTop w:val="0"/>
          <w:marBottom w:val="0"/>
          <w:divBdr>
            <w:top w:val="none" w:sz="0" w:space="0" w:color="auto"/>
            <w:left w:val="none" w:sz="0" w:space="0" w:color="auto"/>
            <w:bottom w:val="none" w:sz="0" w:space="0" w:color="auto"/>
            <w:right w:val="none" w:sz="0" w:space="0" w:color="auto"/>
          </w:divBdr>
        </w:div>
        <w:div w:id="571231683">
          <w:marLeft w:val="0"/>
          <w:marRight w:val="0"/>
          <w:marTop w:val="0"/>
          <w:marBottom w:val="0"/>
          <w:divBdr>
            <w:top w:val="none" w:sz="0" w:space="0" w:color="auto"/>
            <w:left w:val="none" w:sz="0" w:space="0" w:color="auto"/>
            <w:bottom w:val="none" w:sz="0" w:space="0" w:color="auto"/>
            <w:right w:val="none" w:sz="0" w:space="0" w:color="auto"/>
          </w:divBdr>
        </w:div>
        <w:div w:id="578829988">
          <w:marLeft w:val="0"/>
          <w:marRight w:val="0"/>
          <w:marTop w:val="0"/>
          <w:marBottom w:val="0"/>
          <w:divBdr>
            <w:top w:val="none" w:sz="0" w:space="0" w:color="auto"/>
            <w:left w:val="none" w:sz="0" w:space="0" w:color="auto"/>
            <w:bottom w:val="none" w:sz="0" w:space="0" w:color="auto"/>
            <w:right w:val="none" w:sz="0" w:space="0" w:color="auto"/>
          </w:divBdr>
        </w:div>
        <w:div w:id="596597429">
          <w:marLeft w:val="0"/>
          <w:marRight w:val="0"/>
          <w:marTop w:val="0"/>
          <w:marBottom w:val="0"/>
          <w:divBdr>
            <w:top w:val="none" w:sz="0" w:space="0" w:color="auto"/>
            <w:left w:val="none" w:sz="0" w:space="0" w:color="auto"/>
            <w:bottom w:val="none" w:sz="0" w:space="0" w:color="auto"/>
            <w:right w:val="none" w:sz="0" w:space="0" w:color="auto"/>
          </w:divBdr>
        </w:div>
        <w:div w:id="596600389">
          <w:marLeft w:val="0"/>
          <w:marRight w:val="0"/>
          <w:marTop w:val="0"/>
          <w:marBottom w:val="0"/>
          <w:divBdr>
            <w:top w:val="none" w:sz="0" w:space="0" w:color="auto"/>
            <w:left w:val="none" w:sz="0" w:space="0" w:color="auto"/>
            <w:bottom w:val="none" w:sz="0" w:space="0" w:color="auto"/>
            <w:right w:val="none" w:sz="0" w:space="0" w:color="auto"/>
          </w:divBdr>
        </w:div>
        <w:div w:id="597493830">
          <w:marLeft w:val="0"/>
          <w:marRight w:val="0"/>
          <w:marTop w:val="0"/>
          <w:marBottom w:val="0"/>
          <w:divBdr>
            <w:top w:val="none" w:sz="0" w:space="0" w:color="auto"/>
            <w:left w:val="none" w:sz="0" w:space="0" w:color="auto"/>
            <w:bottom w:val="none" w:sz="0" w:space="0" w:color="auto"/>
            <w:right w:val="none" w:sz="0" w:space="0" w:color="auto"/>
          </w:divBdr>
        </w:div>
        <w:div w:id="598871903">
          <w:marLeft w:val="0"/>
          <w:marRight w:val="0"/>
          <w:marTop w:val="0"/>
          <w:marBottom w:val="0"/>
          <w:divBdr>
            <w:top w:val="none" w:sz="0" w:space="0" w:color="auto"/>
            <w:left w:val="none" w:sz="0" w:space="0" w:color="auto"/>
            <w:bottom w:val="none" w:sz="0" w:space="0" w:color="auto"/>
            <w:right w:val="none" w:sz="0" w:space="0" w:color="auto"/>
          </w:divBdr>
        </w:div>
        <w:div w:id="599917687">
          <w:marLeft w:val="0"/>
          <w:marRight w:val="0"/>
          <w:marTop w:val="0"/>
          <w:marBottom w:val="0"/>
          <w:divBdr>
            <w:top w:val="none" w:sz="0" w:space="0" w:color="auto"/>
            <w:left w:val="none" w:sz="0" w:space="0" w:color="auto"/>
            <w:bottom w:val="none" w:sz="0" w:space="0" w:color="auto"/>
            <w:right w:val="none" w:sz="0" w:space="0" w:color="auto"/>
          </w:divBdr>
        </w:div>
        <w:div w:id="606352457">
          <w:marLeft w:val="0"/>
          <w:marRight w:val="0"/>
          <w:marTop w:val="0"/>
          <w:marBottom w:val="0"/>
          <w:divBdr>
            <w:top w:val="none" w:sz="0" w:space="0" w:color="auto"/>
            <w:left w:val="none" w:sz="0" w:space="0" w:color="auto"/>
            <w:bottom w:val="none" w:sz="0" w:space="0" w:color="auto"/>
            <w:right w:val="none" w:sz="0" w:space="0" w:color="auto"/>
          </w:divBdr>
        </w:div>
        <w:div w:id="609094728">
          <w:marLeft w:val="0"/>
          <w:marRight w:val="0"/>
          <w:marTop w:val="0"/>
          <w:marBottom w:val="0"/>
          <w:divBdr>
            <w:top w:val="none" w:sz="0" w:space="0" w:color="auto"/>
            <w:left w:val="none" w:sz="0" w:space="0" w:color="auto"/>
            <w:bottom w:val="none" w:sz="0" w:space="0" w:color="auto"/>
            <w:right w:val="none" w:sz="0" w:space="0" w:color="auto"/>
          </w:divBdr>
        </w:div>
        <w:div w:id="610282901">
          <w:marLeft w:val="0"/>
          <w:marRight w:val="0"/>
          <w:marTop w:val="0"/>
          <w:marBottom w:val="0"/>
          <w:divBdr>
            <w:top w:val="none" w:sz="0" w:space="0" w:color="auto"/>
            <w:left w:val="none" w:sz="0" w:space="0" w:color="auto"/>
            <w:bottom w:val="none" w:sz="0" w:space="0" w:color="auto"/>
            <w:right w:val="none" w:sz="0" w:space="0" w:color="auto"/>
          </w:divBdr>
        </w:div>
        <w:div w:id="610670240">
          <w:marLeft w:val="0"/>
          <w:marRight w:val="0"/>
          <w:marTop w:val="0"/>
          <w:marBottom w:val="0"/>
          <w:divBdr>
            <w:top w:val="none" w:sz="0" w:space="0" w:color="auto"/>
            <w:left w:val="none" w:sz="0" w:space="0" w:color="auto"/>
            <w:bottom w:val="none" w:sz="0" w:space="0" w:color="auto"/>
            <w:right w:val="none" w:sz="0" w:space="0" w:color="auto"/>
          </w:divBdr>
        </w:div>
        <w:div w:id="612517558">
          <w:marLeft w:val="0"/>
          <w:marRight w:val="0"/>
          <w:marTop w:val="0"/>
          <w:marBottom w:val="0"/>
          <w:divBdr>
            <w:top w:val="none" w:sz="0" w:space="0" w:color="auto"/>
            <w:left w:val="none" w:sz="0" w:space="0" w:color="auto"/>
            <w:bottom w:val="none" w:sz="0" w:space="0" w:color="auto"/>
            <w:right w:val="none" w:sz="0" w:space="0" w:color="auto"/>
          </w:divBdr>
        </w:div>
        <w:div w:id="612978505">
          <w:marLeft w:val="0"/>
          <w:marRight w:val="0"/>
          <w:marTop w:val="0"/>
          <w:marBottom w:val="0"/>
          <w:divBdr>
            <w:top w:val="none" w:sz="0" w:space="0" w:color="auto"/>
            <w:left w:val="none" w:sz="0" w:space="0" w:color="auto"/>
            <w:bottom w:val="none" w:sz="0" w:space="0" w:color="auto"/>
            <w:right w:val="none" w:sz="0" w:space="0" w:color="auto"/>
          </w:divBdr>
        </w:div>
        <w:div w:id="615331071">
          <w:marLeft w:val="0"/>
          <w:marRight w:val="0"/>
          <w:marTop w:val="0"/>
          <w:marBottom w:val="0"/>
          <w:divBdr>
            <w:top w:val="none" w:sz="0" w:space="0" w:color="auto"/>
            <w:left w:val="none" w:sz="0" w:space="0" w:color="auto"/>
            <w:bottom w:val="none" w:sz="0" w:space="0" w:color="auto"/>
            <w:right w:val="none" w:sz="0" w:space="0" w:color="auto"/>
          </w:divBdr>
        </w:div>
        <w:div w:id="615867069">
          <w:marLeft w:val="0"/>
          <w:marRight w:val="0"/>
          <w:marTop w:val="0"/>
          <w:marBottom w:val="0"/>
          <w:divBdr>
            <w:top w:val="none" w:sz="0" w:space="0" w:color="auto"/>
            <w:left w:val="none" w:sz="0" w:space="0" w:color="auto"/>
            <w:bottom w:val="none" w:sz="0" w:space="0" w:color="auto"/>
            <w:right w:val="none" w:sz="0" w:space="0" w:color="auto"/>
          </w:divBdr>
        </w:div>
        <w:div w:id="617492333">
          <w:marLeft w:val="0"/>
          <w:marRight w:val="0"/>
          <w:marTop w:val="0"/>
          <w:marBottom w:val="0"/>
          <w:divBdr>
            <w:top w:val="none" w:sz="0" w:space="0" w:color="auto"/>
            <w:left w:val="none" w:sz="0" w:space="0" w:color="auto"/>
            <w:bottom w:val="none" w:sz="0" w:space="0" w:color="auto"/>
            <w:right w:val="none" w:sz="0" w:space="0" w:color="auto"/>
          </w:divBdr>
        </w:div>
        <w:div w:id="617874188">
          <w:marLeft w:val="0"/>
          <w:marRight w:val="0"/>
          <w:marTop w:val="0"/>
          <w:marBottom w:val="0"/>
          <w:divBdr>
            <w:top w:val="none" w:sz="0" w:space="0" w:color="auto"/>
            <w:left w:val="none" w:sz="0" w:space="0" w:color="auto"/>
            <w:bottom w:val="none" w:sz="0" w:space="0" w:color="auto"/>
            <w:right w:val="none" w:sz="0" w:space="0" w:color="auto"/>
          </w:divBdr>
        </w:div>
        <w:div w:id="620571977">
          <w:marLeft w:val="0"/>
          <w:marRight w:val="0"/>
          <w:marTop w:val="0"/>
          <w:marBottom w:val="0"/>
          <w:divBdr>
            <w:top w:val="none" w:sz="0" w:space="0" w:color="auto"/>
            <w:left w:val="none" w:sz="0" w:space="0" w:color="auto"/>
            <w:bottom w:val="none" w:sz="0" w:space="0" w:color="auto"/>
            <w:right w:val="none" w:sz="0" w:space="0" w:color="auto"/>
          </w:divBdr>
        </w:div>
        <w:div w:id="626279774">
          <w:marLeft w:val="0"/>
          <w:marRight w:val="0"/>
          <w:marTop w:val="0"/>
          <w:marBottom w:val="0"/>
          <w:divBdr>
            <w:top w:val="none" w:sz="0" w:space="0" w:color="auto"/>
            <w:left w:val="none" w:sz="0" w:space="0" w:color="auto"/>
            <w:bottom w:val="none" w:sz="0" w:space="0" w:color="auto"/>
            <w:right w:val="none" w:sz="0" w:space="0" w:color="auto"/>
          </w:divBdr>
        </w:div>
        <w:div w:id="630677030">
          <w:marLeft w:val="0"/>
          <w:marRight w:val="0"/>
          <w:marTop w:val="0"/>
          <w:marBottom w:val="0"/>
          <w:divBdr>
            <w:top w:val="none" w:sz="0" w:space="0" w:color="auto"/>
            <w:left w:val="none" w:sz="0" w:space="0" w:color="auto"/>
            <w:bottom w:val="none" w:sz="0" w:space="0" w:color="auto"/>
            <w:right w:val="none" w:sz="0" w:space="0" w:color="auto"/>
          </w:divBdr>
        </w:div>
        <w:div w:id="635452818">
          <w:marLeft w:val="0"/>
          <w:marRight w:val="0"/>
          <w:marTop w:val="0"/>
          <w:marBottom w:val="0"/>
          <w:divBdr>
            <w:top w:val="none" w:sz="0" w:space="0" w:color="auto"/>
            <w:left w:val="none" w:sz="0" w:space="0" w:color="auto"/>
            <w:bottom w:val="none" w:sz="0" w:space="0" w:color="auto"/>
            <w:right w:val="none" w:sz="0" w:space="0" w:color="auto"/>
          </w:divBdr>
        </w:div>
        <w:div w:id="639116143">
          <w:marLeft w:val="0"/>
          <w:marRight w:val="0"/>
          <w:marTop w:val="0"/>
          <w:marBottom w:val="0"/>
          <w:divBdr>
            <w:top w:val="none" w:sz="0" w:space="0" w:color="auto"/>
            <w:left w:val="none" w:sz="0" w:space="0" w:color="auto"/>
            <w:bottom w:val="none" w:sz="0" w:space="0" w:color="auto"/>
            <w:right w:val="none" w:sz="0" w:space="0" w:color="auto"/>
          </w:divBdr>
        </w:div>
        <w:div w:id="640237394">
          <w:marLeft w:val="0"/>
          <w:marRight w:val="0"/>
          <w:marTop w:val="0"/>
          <w:marBottom w:val="0"/>
          <w:divBdr>
            <w:top w:val="none" w:sz="0" w:space="0" w:color="auto"/>
            <w:left w:val="none" w:sz="0" w:space="0" w:color="auto"/>
            <w:bottom w:val="none" w:sz="0" w:space="0" w:color="auto"/>
            <w:right w:val="none" w:sz="0" w:space="0" w:color="auto"/>
          </w:divBdr>
        </w:div>
        <w:div w:id="641498528">
          <w:marLeft w:val="0"/>
          <w:marRight w:val="0"/>
          <w:marTop w:val="0"/>
          <w:marBottom w:val="0"/>
          <w:divBdr>
            <w:top w:val="none" w:sz="0" w:space="0" w:color="auto"/>
            <w:left w:val="none" w:sz="0" w:space="0" w:color="auto"/>
            <w:bottom w:val="none" w:sz="0" w:space="0" w:color="auto"/>
            <w:right w:val="none" w:sz="0" w:space="0" w:color="auto"/>
          </w:divBdr>
        </w:div>
        <w:div w:id="641693884">
          <w:marLeft w:val="0"/>
          <w:marRight w:val="0"/>
          <w:marTop w:val="0"/>
          <w:marBottom w:val="0"/>
          <w:divBdr>
            <w:top w:val="none" w:sz="0" w:space="0" w:color="auto"/>
            <w:left w:val="none" w:sz="0" w:space="0" w:color="auto"/>
            <w:bottom w:val="none" w:sz="0" w:space="0" w:color="auto"/>
            <w:right w:val="none" w:sz="0" w:space="0" w:color="auto"/>
          </w:divBdr>
        </w:div>
        <w:div w:id="641736933">
          <w:marLeft w:val="0"/>
          <w:marRight w:val="0"/>
          <w:marTop w:val="0"/>
          <w:marBottom w:val="0"/>
          <w:divBdr>
            <w:top w:val="none" w:sz="0" w:space="0" w:color="auto"/>
            <w:left w:val="none" w:sz="0" w:space="0" w:color="auto"/>
            <w:bottom w:val="none" w:sz="0" w:space="0" w:color="auto"/>
            <w:right w:val="none" w:sz="0" w:space="0" w:color="auto"/>
          </w:divBdr>
        </w:div>
        <w:div w:id="645165136">
          <w:marLeft w:val="0"/>
          <w:marRight w:val="0"/>
          <w:marTop w:val="0"/>
          <w:marBottom w:val="0"/>
          <w:divBdr>
            <w:top w:val="none" w:sz="0" w:space="0" w:color="auto"/>
            <w:left w:val="none" w:sz="0" w:space="0" w:color="auto"/>
            <w:bottom w:val="none" w:sz="0" w:space="0" w:color="auto"/>
            <w:right w:val="none" w:sz="0" w:space="0" w:color="auto"/>
          </w:divBdr>
        </w:div>
        <w:div w:id="651174102">
          <w:marLeft w:val="0"/>
          <w:marRight w:val="0"/>
          <w:marTop w:val="0"/>
          <w:marBottom w:val="0"/>
          <w:divBdr>
            <w:top w:val="none" w:sz="0" w:space="0" w:color="auto"/>
            <w:left w:val="none" w:sz="0" w:space="0" w:color="auto"/>
            <w:bottom w:val="none" w:sz="0" w:space="0" w:color="auto"/>
            <w:right w:val="none" w:sz="0" w:space="0" w:color="auto"/>
          </w:divBdr>
        </w:div>
        <w:div w:id="651298632">
          <w:marLeft w:val="0"/>
          <w:marRight w:val="0"/>
          <w:marTop w:val="0"/>
          <w:marBottom w:val="0"/>
          <w:divBdr>
            <w:top w:val="none" w:sz="0" w:space="0" w:color="auto"/>
            <w:left w:val="none" w:sz="0" w:space="0" w:color="auto"/>
            <w:bottom w:val="none" w:sz="0" w:space="0" w:color="auto"/>
            <w:right w:val="none" w:sz="0" w:space="0" w:color="auto"/>
          </w:divBdr>
        </w:div>
        <w:div w:id="652489363">
          <w:marLeft w:val="0"/>
          <w:marRight w:val="0"/>
          <w:marTop w:val="0"/>
          <w:marBottom w:val="0"/>
          <w:divBdr>
            <w:top w:val="none" w:sz="0" w:space="0" w:color="auto"/>
            <w:left w:val="none" w:sz="0" w:space="0" w:color="auto"/>
            <w:bottom w:val="none" w:sz="0" w:space="0" w:color="auto"/>
            <w:right w:val="none" w:sz="0" w:space="0" w:color="auto"/>
          </w:divBdr>
        </w:div>
        <w:div w:id="657802807">
          <w:marLeft w:val="0"/>
          <w:marRight w:val="0"/>
          <w:marTop w:val="0"/>
          <w:marBottom w:val="0"/>
          <w:divBdr>
            <w:top w:val="none" w:sz="0" w:space="0" w:color="auto"/>
            <w:left w:val="none" w:sz="0" w:space="0" w:color="auto"/>
            <w:bottom w:val="none" w:sz="0" w:space="0" w:color="auto"/>
            <w:right w:val="none" w:sz="0" w:space="0" w:color="auto"/>
          </w:divBdr>
        </w:div>
        <w:div w:id="658115046">
          <w:marLeft w:val="0"/>
          <w:marRight w:val="0"/>
          <w:marTop w:val="0"/>
          <w:marBottom w:val="0"/>
          <w:divBdr>
            <w:top w:val="none" w:sz="0" w:space="0" w:color="auto"/>
            <w:left w:val="none" w:sz="0" w:space="0" w:color="auto"/>
            <w:bottom w:val="none" w:sz="0" w:space="0" w:color="auto"/>
            <w:right w:val="none" w:sz="0" w:space="0" w:color="auto"/>
          </w:divBdr>
        </w:div>
        <w:div w:id="666254823">
          <w:marLeft w:val="0"/>
          <w:marRight w:val="0"/>
          <w:marTop w:val="0"/>
          <w:marBottom w:val="0"/>
          <w:divBdr>
            <w:top w:val="none" w:sz="0" w:space="0" w:color="auto"/>
            <w:left w:val="none" w:sz="0" w:space="0" w:color="auto"/>
            <w:bottom w:val="none" w:sz="0" w:space="0" w:color="auto"/>
            <w:right w:val="none" w:sz="0" w:space="0" w:color="auto"/>
          </w:divBdr>
        </w:div>
        <w:div w:id="667057456">
          <w:marLeft w:val="0"/>
          <w:marRight w:val="0"/>
          <w:marTop w:val="0"/>
          <w:marBottom w:val="0"/>
          <w:divBdr>
            <w:top w:val="none" w:sz="0" w:space="0" w:color="auto"/>
            <w:left w:val="none" w:sz="0" w:space="0" w:color="auto"/>
            <w:bottom w:val="none" w:sz="0" w:space="0" w:color="auto"/>
            <w:right w:val="none" w:sz="0" w:space="0" w:color="auto"/>
          </w:divBdr>
        </w:div>
        <w:div w:id="672223923">
          <w:marLeft w:val="0"/>
          <w:marRight w:val="0"/>
          <w:marTop w:val="0"/>
          <w:marBottom w:val="0"/>
          <w:divBdr>
            <w:top w:val="none" w:sz="0" w:space="0" w:color="auto"/>
            <w:left w:val="none" w:sz="0" w:space="0" w:color="auto"/>
            <w:bottom w:val="none" w:sz="0" w:space="0" w:color="auto"/>
            <w:right w:val="none" w:sz="0" w:space="0" w:color="auto"/>
          </w:divBdr>
        </w:div>
        <w:div w:id="673266272">
          <w:marLeft w:val="0"/>
          <w:marRight w:val="0"/>
          <w:marTop w:val="0"/>
          <w:marBottom w:val="0"/>
          <w:divBdr>
            <w:top w:val="none" w:sz="0" w:space="0" w:color="auto"/>
            <w:left w:val="none" w:sz="0" w:space="0" w:color="auto"/>
            <w:bottom w:val="none" w:sz="0" w:space="0" w:color="auto"/>
            <w:right w:val="none" w:sz="0" w:space="0" w:color="auto"/>
          </w:divBdr>
        </w:div>
        <w:div w:id="694623421">
          <w:marLeft w:val="0"/>
          <w:marRight w:val="0"/>
          <w:marTop w:val="0"/>
          <w:marBottom w:val="0"/>
          <w:divBdr>
            <w:top w:val="none" w:sz="0" w:space="0" w:color="auto"/>
            <w:left w:val="none" w:sz="0" w:space="0" w:color="auto"/>
            <w:bottom w:val="none" w:sz="0" w:space="0" w:color="auto"/>
            <w:right w:val="none" w:sz="0" w:space="0" w:color="auto"/>
          </w:divBdr>
        </w:div>
        <w:div w:id="695349644">
          <w:marLeft w:val="0"/>
          <w:marRight w:val="0"/>
          <w:marTop w:val="0"/>
          <w:marBottom w:val="0"/>
          <w:divBdr>
            <w:top w:val="none" w:sz="0" w:space="0" w:color="auto"/>
            <w:left w:val="none" w:sz="0" w:space="0" w:color="auto"/>
            <w:bottom w:val="none" w:sz="0" w:space="0" w:color="auto"/>
            <w:right w:val="none" w:sz="0" w:space="0" w:color="auto"/>
          </w:divBdr>
        </w:div>
        <w:div w:id="703215530">
          <w:marLeft w:val="0"/>
          <w:marRight w:val="0"/>
          <w:marTop w:val="0"/>
          <w:marBottom w:val="0"/>
          <w:divBdr>
            <w:top w:val="none" w:sz="0" w:space="0" w:color="auto"/>
            <w:left w:val="none" w:sz="0" w:space="0" w:color="auto"/>
            <w:bottom w:val="none" w:sz="0" w:space="0" w:color="auto"/>
            <w:right w:val="none" w:sz="0" w:space="0" w:color="auto"/>
          </w:divBdr>
        </w:div>
        <w:div w:id="706104138">
          <w:marLeft w:val="0"/>
          <w:marRight w:val="0"/>
          <w:marTop w:val="0"/>
          <w:marBottom w:val="0"/>
          <w:divBdr>
            <w:top w:val="none" w:sz="0" w:space="0" w:color="auto"/>
            <w:left w:val="none" w:sz="0" w:space="0" w:color="auto"/>
            <w:bottom w:val="none" w:sz="0" w:space="0" w:color="auto"/>
            <w:right w:val="none" w:sz="0" w:space="0" w:color="auto"/>
          </w:divBdr>
        </w:div>
        <w:div w:id="707142491">
          <w:marLeft w:val="0"/>
          <w:marRight w:val="0"/>
          <w:marTop w:val="0"/>
          <w:marBottom w:val="0"/>
          <w:divBdr>
            <w:top w:val="none" w:sz="0" w:space="0" w:color="auto"/>
            <w:left w:val="none" w:sz="0" w:space="0" w:color="auto"/>
            <w:bottom w:val="none" w:sz="0" w:space="0" w:color="auto"/>
            <w:right w:val="none" w:sz="0" w:space="0" w:color="auto"/>
          </w:divBdr>
        </w:div>
        <w:div w:id="709763735">
          <w:marLeft w:val="0"/>
          <w:marRight w:val="0"/>
          <w:marTop w:val="0"/>
          <w:marBottom w:val="0"/>
          <w:divBdr>
            <w:top w:val="none" w:sz="0" w:space="0" w:color="auto"/>
            <w:left w:val="none" w:sz="0" w:space="0" w:color="auto"/>
            <w:bottom w:val="none" w:sz="0" w:space="0" w:color="auto"/>
            <w:right w:val="none" w:sz="0" w:space="0" w:color="auto"/>
          </w:divBdr>
        </w:div>
        <w:div w:id="710112193">
          <w:marLeft w:val="0"/>
          <w:marRight w:val="0"/>
          <w:marTop w:val="0"/>
          <w:marBottom w:val="0"/>
          <w:divBdr>
            <w:top w:val="none" w:sz="0" w:space="0" w:color="auto"/>
            <w:left w:val="none" w:sz="0" w:space="0" w:color="auto"/>
            <w:bottom w:val="none" w:sz="0" w:space="0" w:color="auto"/>
            <w:right w:val="none" w:sz="0" w:space="0" w:color="auto"/>
          </w:divBdr>
        </w:div>
        <w:div w:id="712115719">
          <w:marLeft w:val="0"/>
          <w:marRight w:val="0"/>
          <w:marTop w:val="0"/>
          <w:marBottom w:val="0"/>
          <w:divBdr>
            <w:top w:val="none" w:sz="0" w:space="0" w:color="auto"/>
            <w:left w:val="none" w:sz="0" w:space="0" w:color="auto"/>
            <w:bottom w:val="none" w:sz="0" w:space="0" w:color="auto"/>
            <w:right w:val="none" w:sz="0" w:space="0" w:color="auto"/>
          </w:divBdr>
        </w:div>
        <w:div w:id="713582301">
          <w:marLeft w:val="0"/>
          <w:marRight w:val="0"/>
          <w:marTop w:val="0"/>
          <w:marBottom w:val="0"/>
          <w:divBdr>
            <w:top w:val="none" w:sz="0" w:space="0" w:color="auto"/>
            <w:left w:val="none" w:sz="0" w:space="0" w:color="auto"/>
            <w:bottom w:val="none" w:sz="0" w:space="0" w:color="auto"/>
            <w:right w:val="none" w:sz="0" w:space="0" w:color="auto"/>
          </w:divBdr>
        </w:div>
        <w:div w:id="714886915">
          <w:marLeft w:val="0"/>
          <w:marRight w:val="0"/>
          <w:marTop w:val="0"/>
          <w:marBottom w:val="0"/>
          <w:divBdr>
            <w:top w:val="none" w:sz="0" w:space="0" w:color="auto"/>
            <w:left w:val="none" w:sz="0" w:space="0" w:color="auto"/>
            <w:bottom w:val="none" w:sz="0" w:space="0" w:color="auto"/>
            <w:right w:val="none" w:sz="0" w:space="0" w:color="auto"/>
          </w:divBdr>
        </w:div>
        <w:div w:id="716393848">
          <w:marLeft w:val="0"/>
          <w:marRight w:val="0"/>
          <w:marTop w:val="0"/>
          <w:marBottom w:val="0"/>
          <w:divBdr>
            <w:top w:val="none" w:sz="0" w:space="0" w:color="auto"/>
            <w:left w:val="none" w:sz="0" w:space="0" w:color="auto"/>
            <w:bottom w:val="none" w:sz="0" w:space="0" w:color="auto"/>
            <w:right w:val="none" w:sz="0" w:space="0" w:color="auto"/>
          </w:divBdr>
        </w:div>
        <w:div w:id="720179963">
          <w:marLeft w:val="0"/>
          <w:marRight w:val="0"/>
          <w:marTop w:val="0"/>
          <w:marBottom w:val="0"/>
          <w:divBdr>
            <w:top w:val="none" w:sz="0" w:space="0" w:color="auto"/>
            <w:left w:val="none" w:sz="0" w:space="0" w:color="auto"/>
            <w:bottom w:val="none" w:sz="0" w:space="0" w:color="auto"/>
            <w:right w:val="none" w:sz="0" w:space="0" w:color="auto"/>
          </w:divBdr>
        </w:div>
        <w:div w:id="721095741">
          <w:marLeft w:val="0"/>
          <w:marRight w:val="0"/>
          <w:marTop w:val="0"/>
          <w:marBottom w:val="0"/>
          <w:divBdr>
            <w:top w:val="none" w:sz="0" w:space="0" w:color="auto"/>
            <w:left w:val="none" w:sz="0" w:space="0" w:color="auto"/>
            <w:bottom w:val="none" w:sz="0" w:space="0" w:color="auto"/>
            <w:right w:val="none" w:sz="0" w:space="0" w:color="auto"/>
          </w:divBdr>
        </w:div>
        <w:div w:id="724258923">
          <w:marLeft w:val="0"/>
          <w:marRight w:val="0"/>
          <w:marTop w:val="0"/>
          <w:marBottom w:val="0"/>
          <w:divBdr>
            <w:top w:val="none" w:sz="0" w:space="0" w:color="auto"/>
            <w:left w:val="none" w:sz="0" w:space="0" w:color="auto"/>
            <w:bottom w:val="none" w:sz="0" w:space="0" w:color="auto"/>
            <w:right w:val="none" w:sz="0" w:space="0" w:color="auto"/>
          </w:divBdr>
        </w:div>
        <w:div w:id="726295816">
          <w:marLeft w:val="0"/>
          <w:marRight w:val="0"/>
          <w:marTop w:val="0"/>
          <w:marBottom w:val="0"/>
          <w:divBdr>
            <w:top w:val="none" w:sz="0" w:space="0" w:color="auto"/>
            <w:left w:val="none" w:sz="0" w:space="0" w:color="auto"/>
            <w:bottom w:val="none" w:sz="0" w:space="0" w:color="auto"/>
            <w:right w:val="none" w:sz="0" w:space="0" w:color="auto"/>
          </w:divBdr>
        </w:div>
        <w:div w:id="727611189">
          <w:marLeft w:val="0"/>
          <w:marRight w:val="0"/>
          <w:marTop w:val="0"/>
          <w:marBottom w:val="0"/>
          <w:divBdr>
            <w:top w:val="none" w:sz="0" w:space="0" w:color="auto"/>
            <w:left w:val="none" w:sz="0" w:space="0" w:color="auto"/>
            <w:bottom w:val="none" w:sz="0" w:space="0" w:color="auto"/>
            <w:right w:val="none" w:sz="0" w:space="0" w:color="auto"/>
          </w:divBdr>
        </w:div>
        <w:div w:id="727727346">
          <w:marLeft w:val="0"/>
          <w:marRight w:val="0"/>
          <w:marTop w:val="0"/>
          <w:marBottom w:val="0"/>
          <w:divBdr>
            <w:top w:val="none" w:sz="0" w:space="0" w:color="auto"/>
            <w:left w:val="none" w:sz="0" w:space="0" w:color="auto"/>
            <w:bottom w:val="none" w:sz="0" w:space="0" w:color="auto"/>
            <w:right w:val="none" w:sz="0" w:space="0" w:color="auto"/>
          </w:divBdr>
        </w:div>
        <w:div w:id="729547303">
          <w:marLeft w:val="0"/>
          <w:marRight w:val="0"/>
          <w:marTop w:val="0"/>
          <w:marBottom w:val="0"/>
          <w:divBdr>
            <w:top w:val="none" w:sz="0" w:space="0" w:color="auto"/>
            <w:left w:val="none" w:sz="0" w:space="0" w:color="auto"/>
            <w:bottom w:val="none" w:sz="0" w:space="0" w:color="auto"/>
            <w:right w:val="none" w:sz="0" w:space="0" w:color="auto"/>
          </w:divBdr>
        </w:div>
        <w:div w:id="734011760">
          <w:marLeft w:val="0"/>
          <w:marRight w:val="0"/>
          <w:marTop w:val="0"/>
          <w:marBottom w:val="0"/>
          <w:divBdr>
            <w:top w:val="none" w:sz="0" w:space="0" w:color="auto"/>
            <w:left w:val="none" w:sz="0" w:space="0" w:color="auto"/>
            <w:bottom w:val="none" w:sz="0" w:space="0" w:color="auto"/>
            <w:right w:val="none" w:sz="0" w:space="0" w:color="auto"/>
          </w:divBdr>
        </w:div>
        <w:div w:id="736127269">
          <w:marLeft w:val="0"/>
          <w:marRight w:val="0"/>
          <w:marTop w:val="0"/>
          <w:marBottom w:val="0"/>
          <w:divBdr>
            <w:top w:val="none" w:sz="0" w:space="0" w:color="auto"/>
            <w:left w:val="none" w:sz="0" w:space="0" w:color="auto"/>
            <w:bottom w:val="none" w:sz="0" w:space="0" w:color="auto"/>
            <w:right w:val="none" w:sz="0" w:space="0" w:color="auto"/>
          </w:divBdr>
        </w:div>
        <w:div w:id="738794508">
          <w:marLeft w:val="0"/>
          <w:marRight w:val="0"/>
          <w:marTop w:val="0"/>
          <w:marBottom w:val="0"/>
          <w:divBdr>
            <w:top w:val="none" w:sz="0" w:space="0" w:color="auto"/>
            <w:left w:val="none" w:sz="0" w:space="0" w:color="auto"/>
            <w:bottom w:val="none" w:sz="0" w:space="0" w:color="auto"/>
            <w:right w:val="none" w:sz="0" w:space="0" w:color="auto"/>
          </w:divBdr>
        </w:div>
        <w:div w:id="740955407">
          <w:marLeft w:val="0"/>
          <w:marRight w:val="0"/>
          <w:marTop w:val="0"/>
          <w:marBottom w:val="0"/>
          <w:divBdr>
            <w:top w:val="none" w:sz="0" w:space="0" w:color="auto"/>
            <w:left w:val="none" w:sz="0" w:space="0" w:color="auto"/>
            <w:bottom w:val="none" w:sz="0" w:space="0" w:color="auto"/>
            <w:right w:val="none" w:sz="0" w:space="0" w:color="auto"/>
          </w:divBdr>
        </w:div>
        <w:div w:id="743718546">
          <w:marLeft w:val="0"/>
          <w:marRight w:val="0"/>
          <w:marTop w:val="0"/>
          <w:marBottom w:val="0"/>
          <w:divBdr>
            <w:top w:val="none" w:sz="0" w:space="0" w:color="auto"/>
            <w:left w:val="none" w:sz="0" w:space="0" w:color="auto"/>
            <w:bottom w:val="none" w:sz="0" w:space="0" w:color="auto"/>
            <w:right w:val="none" w:sz="0" w:space="0" w:color="auto"/>
          </w:divBdr>
        </w:div>
        <w:div w:id="744957580">
          <w:marLeft w:val="0"/>
          <w:marRight w:val="0"/>
          <w:marTop w:val="0"/>
          <w:marBottom w:val="0"/>
          <w:divBdr>
            <w:top w:val="none" w:sz="0" w:space="0" w:color="auto"/>
            <w:left w:val="none" w:sz="0" w:space="0" w:color="auto"/>
            <w:bottom w:val="none" w:sz="0" w:space="0" w:color="auto"/>
            <w:right w:val="none" w:sz="0" w:space="0" w:color="auto"/>
          </w:divBdr>
        </w:div>
        <w:div w:id="745373588">
          <w:marLeft w:val="0"/>
          <w:marRight w:val="0"/>
          <w:marTop w:val="0"/>
          <w:marBottom w:val="0"/>
          <w:divBdr>
            <w:top w:val="none" w:sz="0" w:space="0" w:color="auto"/>
            <w:left w:val="none" w:sz="0" w:space="0" w:color="auto"/>
            <w:bottom w:val="none" w:sz="0" w:space="0" w:color="auto"/>
            <w:right w:val="none" w:sz="0" w:space="0" w:color="auto"/>
          </w:divBdr>
        </w:div>
        <w:div w:id="746921992">
          <w:marLeft w:val="0"/>
          <w:marRight w:val="0"/>
          <w:marTop w:val="0"/>
          <w:marBottom w:val="0"/>
          <w:divBdr>
            <w:top w:val="none" w:sz="0" w:space="0" w:color="auto"/>
            <w:left w:val="none" w:sz="0" w:space="0" w:color="auto"/>
            <w:bottom w:val="none" w:sz="0" w:space="0" w:color="auto"/>
            <w:right w:val="none" w:sz="0" w:space="0" w:color="auto"/>
          </w:divBdr>
        </w:div>
        <w:div w:id="747003075">
          <w:marLeft w:val="0"/>
          <w:marRight w:val="0"/>
          <w:marTop w:val="0"/>
          <w:marBottom w:val="0"/>
          <w:divBdr>
            <w:top w:val="none" w:sz="0" w:space="0" w:color="auto"/>
            <w:left w:val="none" w:sz="0" w:space="0" w:color="auto"/>
            <w:bottom w:val="none" w:sz="0" w:space="0" w:color="auto"/>
            <w:right w:val="none" w:sz="0" w:space="0" w:color="auto"/>
          </w:divBdr>
        </w:div>
        <w:div w:id="753817598">
          <w:marLeft w:val="0"/>
          <w:marRight w:val="0"/>
          <w:marTop w:val="0"/>
          <w:marBottom w:val="0"/>
          <w:divBdr>
            <w:top w:val="none" w:sz="0" w:space="0" w:color="auto"/>
            <w:left w:val="none" w:sz="0" w:space="0" w:color="auto"/>
            <w:bottom w:val="none" w:sz="0" w:space="0" w:color="auto"/>
            <w:right w:val="none" w:sz="0" w:space="0" w:color="auto"/>
          </w:divBdr>
        </w:div>
        <w:div w:id="754084474">
          <w:marLeft w:val="0"/>
          <w:marRight w:val="0"/>
          <w:marTop w:val="0"/>
          <w:marBottom w:val="0"/>
          <w:divBdr>
            <w:top w:val="none" w:sz="0" w:space="0" w:color="auto"/>
            <w:left w:val="none" w:sz="0" w:space="0" w:color="auto"/>
            <w:bottom w:val="none" w:sz="0" w:space="0" w:color="auto"/>
            <w:right w:val="none" w:sz="0" w:space="0" w:color="auto"/>
          </w:divBdr>
        </w:div>
        <w:div w:id="757799117">
          <w:marLeft w:val="0"/>
          <w:marRight w:val="0"/>
          <w:marTop w:val="0"/>
          <w:marBottom w:val="0"/>
          <w:divBdr>
            <w:top w:val="none" w:sz="0" w:space="0" w:color="auto"/>
            <w:left w:val="none" w:sz="0" w:space="0" w:color="auto"/>
            <w:bottom w:val="none" w:sz="0" w:space="0" w:color="auto"/>
            <w:right w:val="none" w:sz="0" w:space="0" w:color="auto"/>
          </w:divBdr>
        </w:div>
        <w:div w:id="759719862">
          <w:marLeft w:val="0"/>
          <w:marRight w:val="0"/>
          <w:marTop w:val="0"/>
          <w:marBottom w:val="0"/>
          <w:divBdr>
            <w:top w:val="none" w:sz="0" w:space="0" w:color="auto"/>
            <w:left w:val="none" w:sz="0" w:space="0" w:color="auto"/>
            <w:bottom w:val="none" w:sz="0" w:space="0" w:color="auto"/>
            <w:right w:val="none" w:sz="0" w:space="0" w:color="auto"/>
          </w:divBdr>
        </w:div>
        <w:div w:id="766080161">
          <w:marLeft w:val="0"/>
          <w:marRight w:val="0"/>
          <w:marTop w:val="0"/>
          <w:marBottom w:val="0"/>
          <w:divBdr>
            <w:top w:val="none" w:sz="0" w:space="0" w:color="auto"/>
            <w:left w:val="none" w:sz="0" w:space="0" w:color="auto"/>
            <w:bottom w:val="none" w:sz="0" w:space="0" w:color="auto"/>
            <w:right w:val="none" w:sz="0" w:space="0" w:color="auto"/>
          </w:divBdr>
        </w:div>
        <w:div w:id="771435854">
          <w:marLeft w:val="0"/>
          <w:marRight w:val="0"/>
          <w:marTop w:val="0"/>
          <w:marBottom w:val="0"/>
          <w:divBdr>
            <w:top w:val="none" w:sz="0" w:space="0" w:color="auto"/>
            <w:left w:val="none" w:sz="0" w:space="0" w:color="auto"/>
            <w:bottom w:val="none" w:sz="0" w:space="0" w:color="auto"/>
            <w:right w:val="none" w:sz="0" w:space="0" w:color="auto"/>
          </w:divBdr>
        </w:div>
        <w:div w:id="773552584">
          <w:marLeft w:val="0"/>
          <w:marRight w:val="0"/>
          <w:marTop w:val="0"/>
          <w:marBottom w:val="0"/>
          <w:divBdr>
            <w:top w:val="none" w:sz="0" w:space="0" w:color="auto"/>
            <w:left w:val="none" w:sz="0" w:space="0" w:color="auto"/>
            <w:bottom w:val="none" w:sz="0" w:space="0" w:color="auto"/>
            <w:right w:val="none" w:sz="0" w:space="0" w:color="auto"/>
          </w:divBdr>
        </w:div>
        <w:div w:id="775516191">
          <w:marLeft w:val="0"/>
          <w:marRight w:val="0"/>
          <w:marTop w:val="0"/>
          <w:marBottom w:val="0"/>
          <w:divBdr>
            <w:top w:val="none" w:sz="0" w:space="0" w:color="auto"/>
            <w:left w:val="none" w:sz="0" w:space="0" w:color="auto"/>
            <w:bottom w:val="none" w:sz="0" w:space="0" w:color="auto"/>
            <w:right w:val="none" w:sz="0" w:space="0" w:color="auto"/>
          </w:divBdr>
        </w:div>
        <w:div w:id="778068442">
          <w:marLeft w:val="0"/>
          <w:marRight w:val="0"/>
          <w:marTop w:val="0"/>
          <w:marBottom w:val="0"/>
          <w:divBdr>
            <w:top w:val="none" w:sz="0" w:space="0" w:color="auto"/>
            <w:left w:val="none" w:sz="0" w:space="0" w:color="auto"/>
            <w:bottom w:val="none" w:sz="0" w:space="0" w:color="auto"/>
            <w:right w:val="none" w:sz="0" w:space="0" w:color="auto"/>
          </w:divBdr>
        </w:div>
        <w:div w:id="780951043">
          <w:marLeft w:val="0"/>
          <w:marRight w:val="0"/>
          <w:marTop w:val="0"/>
          <w:marBottom w:val="0"/>
          <w:divBdr>
            <w:top w:val="none" w:sz="0" w:space="0" w:color="auto"/>
            <w:left w:val="none" w:sz="0" w:space="0" w:color="auto"/>
            <w:bottom w:val="none" w:sz="0" w:space="0" w:color="auto"/>
            <w:right w:val="none" w:sz="0" w:space="0" w:color="auto"/>
          </w:divBdr>
        </w:div>
        <w:div w:id="782652309">
          <w:marLeft w:val="0"/>
          <w:marRight w:val="0"/>
          <w:marTop w:val="0"/>
          <w:marBottom w:val="0"/>
          <w:divBdr>
            <w:top w:val="none" w:sz="0" w:space="0" w:color="auto"/>
            <w:left w:val="none" w:sz="0" w:space="0" w:color="auto"/>
            <w:bottom w:val="none" w:sz="0" w:space="0" w:color="auto"/>
            <w:right w:val="none" w:sz="0" w:space="0" w:color="auto"/>
          </w:divBdr>
        </w:div>
        <w:div w:id="791627667">
          <w:marLeft w:val="0"/>
          <w:marRight w:val="0"/>
          <w:marTop w:val="0"/>
          <w:marBottom w:val="0"/>
          <w:divBdr>
            <w:top w:val="none" w:sz="0" w:space="0" w:color="auto"/>
            <w:left w:val="none" w:sz="0" w:space="0" w:color="auto"/>
            <w:bottom w:val="none" w:sz="0" w:space="0" w:color="auto"/>
            <w:right w:val="none" w:sz="0" w:space="0" w:color="auto"/>
          </w:divBdr>
        </w:div>
        <w:div w:id="791629667">
          <w:marLeft w:val="0"/>
          <w:marRight w:val="0"/>
          <w:marTop w:val="0"/>
          <w:marBottom w:val="0"/>
          <w:divBdr>
            <w:top w:val="none" w:sz="0" w:space="0" w:color="auto"/>
            <w:left w:val="none" w:sz="0" w:space="0" w:color="auto"/>
            <w:bottom w:val="none" w:sz="0" w:space="0" w:color="auto"/>
            <w:right w:val="none" w:sz="0" w:space="0" w:color="auto"/>
          </w:divBdr>
        </w:div>
        <w:div w:id="791873025">
          <w:marLeft w:val="0"/>
          <w:marRight w:val="0"/>
          <w:marTop w:val="0"/>
          <w:marBottom w:val="0"/>
          <w:divBdr>
            <w:top w:val="none" w:sz="0" w:space="0" w:color="auto"/>
            <w:left w:val="none" w:sz="0" w:space="0" w:color="auto"/>
            <w:bottom w:val="none" w:sz="0" w:space="0" w:color="auto"/>
            <w:right w:val="none" w:sz="0" w:space="0" w:color="auto"/>
          </w:divBdr>
        </w:div>
        <w:div w:id="793787291">
          <w:marLeft w:val="0"/>
          <w:marRight w:val="0"/>
          <w:marTop w:val="0"/>
          <w:marBottom w:val="0"/>
          <w:divBdr>
            <w:top w:val="none" w:sz="0" w:space="0" w:color="auto"/>
            <w:left w:val="none" w:sz="0" w:space="0" w:color="auto"/>
            <w:bottom w:val="none" w:sz="0" w:space="0" w:color="auto"/>
            <w:right w:val="none" w:sz="0" w:space="0" w:color="auto"/>
          </w:divBdr>
        </w:div>
        <w:div w:id="796071691">
          <w:marLeft w:val="0"/>
          <w:marRight w:val="0"/>
          <w:marTop w:val="0"/>
          <w:marBottom w:val="0"/>
          <w:divBdr>
            <w:top w:val="none" w:sz="0" w:space="0" w:color="auto"/>
            <w:left w:val="none" w:sz="0" w:space="0" w:color="auto"/>
            <w:bottom w:val="none" w:sz="0" w:space="0" w:color="auto"/>
            <w:right w:val="none" w:sz="0" w:space="0" w:color="auto"/>
          </w:divBdr>
        </w:div>
        <w:div w:id="800539069">
          <w:marLeft w:val="0"/>
          <w:marRight w:val="0"/>
          <w:marTop w:val="0"/>
          <w:marBottom w:val="0"/>
          <w:divBdr>
            <w:top w:val="none" w:sz="0" w:space="0" w:color="auto"/>
            <w:left w:val="none" w:sz="0" w:space="0" w:color="auto"/>
            <w:bottom w:val="none" w:sz="0" w:space="0" w:color="auto"/>
            <w:right w:val="none" w:sz="0" w:space="0" w:color="auto"/>
          </w:divBdr>
        </w:div>
        <w:div w:id="804397379">
          <w:marLeft w:val="0"/>
          <w:marRight w:val="0"/>
          <w:marTop w:val="0"/>
          <w:marBottom w:val="0"/>
          <w:divBdr>
            <w:top w:val="none" w:sz="0" w:space="0" w:color="auto"/>
            <w:left w:val="none" w:sz="0" w:space="0" w:color="auto"/>
            <w:bottom w:val="none" w:sz="0" w:space="0" w:color="auto"/>
            <w:right w:val="none" w:sz="0" w:space="0" w:color="auto"/>
          </w:divBdr>
        </w:div>
        <w:div w:id="813525169">
          <w:marLeft w:val="0"/>
          <w:marRight w:val="0"/>
          <w:marTop w:val="0"/>
          <w:marBottom w:val="0"/>
          <w:divBdr>
            <w:top w:val="none" w:sz="0" w:space="0" w:color="auto"/>
            <w:left w:val="none" w:sz="0" w:space="0" w:color="auto"/>
            <w:bottom w:val="none" w:sz="0" w:space="0" w:color="auto"/>
            <w:right w:val="none" w:sz="0" w:space="0" w:color="auto"/>
          </w:divBdr>
        </w:div>
        <w:div w:id="814839976">
          <w:marLeft w:val="0"/>
          <w:marRight w:val="0"/>
          <w:marTop w:val="0"/>
          <w:marBottom w:val="0"/>
          <w:divBdr>
            <w:top w:val="none" w:sz="0" w:space="0" w:color="auto"/>
            <w:left w:val="none" w:sz="0" w:space="0" w:color="auto"/>
            <w:bottom w:val="none" w:sz="0" w:space="0" w:color="auto"/>
            <w:right w:val="none" w:sz="0" w:space="0" w:color="auto"/>
          </w:divBdr>
        </w:div>
        <w:div w:id="817654183">
          <w:marLeft w:val="0"/>
          <w:marRight w:val="0"/>
          <w:marTop w:val="0"/>
          <w:marBottom w:val="0"/>
          <w:divBdr>
            <w:top w:val="none" w:sz="0" w:space="0" w:color="auto"/>
            <w:left w:val="none" w:sz="0" w:space="0" w:color="auto"/>
            <w:bottom w:val="none" w:sz="0" w:space="0" w:color="auto"/>
            <w:right w:val="none" w:sz="0" w:space="0" w:color="auto"/>
          </w:divBdr>
        </w:div>
        <w:div w:id="825246968">
          <w:marLeft w:val="0"/>
          <w:marRight w:val="0"/>
          <w:marTop w:val="0"/>
          <w:marBottom w:val="0"/>
          <w:divBdr>
            <w:top w:val="none" w:sz="0" w:space="0" w:color="auto"/>
            <w:left w:val="none" w:sz="0" w:space="0" w:color="auto"/>
            <w:bottom w:val="none" w:sz="0" w:space="0" w:color="auto"/>
            <w:right w:val="none" w:sz="0" w:space="0" w:color="auto"/>
          </w:divBdr>
        </w:div>
        <w:div w:id="827601572">
          <w:marLeft w:val="0"/>
          <w:marRight w:val="0"/>
          <w:marTop w:val="0"/>
          <w:marBottom w:val="0"/>
          <w:divBdr>
            <w:top w:val="none" w:sz="0" w:space="0" w:color="auto"/>
            <w:left w:val="none" w:sz="0" w:space="0" w:color="auto"/>
            <w:bottom w:val="none" w:sz="0" w:space="0" w:color="auto"/>
            <w:right w:val="none" w:sz="0" w:space="0" w:color="auto"/>
          </w:divBdr>
        </w:div>
        <w:div w:id="831919362">
          <w:marLeft w:val="0"/>
          <w:marRight w:val="0"/>
          <w:marTop w:val="0"/>
          <w:marBottom w:val="0"/>
          <w:divBdr>
            <w:top w:val="none" w:sz="0" w:space="0" w:color="auto"/>
            <w:left w:val="none" w:sz="0" w:space="0" w:color="auto"/>
            <w:bottom w:val="none" w:sz="0" w:space="0" w:color="auto"/>
            <w:right w:val="none" w:sz="0" w:space="0" w:color="auto"/>
          </w:divBdr>
        </w:div>
        <w:div w:id="834999469">
          <w:marLeft w:val="0"/>
          <w:marRight w:val="0"/>
          <w:marTop w:val="0"/>
          <w:marBottom w:val="0"/>
          <w:divBdr>
            <w:top w:val="none" w:sz="0" w:space="0" w:color="auto"/>
            <w:left w:val="none" w:sz="0" w:space="0" w:color="auto"/>
            <w:bottom w:val="none" w:sz="0" w:space="0" w:color="auto"/>
            <w:right w:val="none" w:sz="0" w:space="0" w:color="auto"/>
          </w:divBdr>
        </w:div>
        <w:div w:id="835456889">
          <w:marLeft w:val="0"/>
          <w:marRight w:val="0"/>
          <w:marTop w:val="0"/>
          <w:marBottom w:val="0"/>
          <w:divBdr>
            <w:top w:val="none" w:sz="0" w:space="0" w:color="auto"/>
            <w:left w:val="none" w:sz="0" w:space="0" w:color="auto"/>
            <w:bottom w:val="none" w:sz="0" w:space="0" w:color="auto"/>
            <w:right w:val="none" w:sz="0" w:space="0" w:color="auto"/>
          </w:divBdr>
        </w:div>
        <w:div w:id="836773925">
          <w:marLeft w:val="0"/>
          <w:marRight w:val="0"/>
          <w:marTop w:val="0"/>
          <w:marBottom w:val="0"/>
          <w:divBdr>
            <w:top w:val="none" w:sz="0" w:space="0" w:color="auto"/>
            <w:left w:val="none" w:sz="0" w:space="0" w:color="auto"/>
            <w:bottom w:val="none" w:sz="0" w:space="0" w:color="auto"/>
            <w:right w:val="none" w:sz="0" w:space="0" w:color="auto"/>
          </w:divBdr>
        </w:div>
        <w:div w:id="850686525">
          <w:marLeft w:val="0"/>
          <w:marRight w:val="0"/>
          <w:marTop w:val="0"/>
          <w:marBottom w:val="0"/>
          <w:divBdr>
            <w:top w:val="none" w:sz="0" w:space="0" w:color="auto"/>
            <w:left w:val="none" w:sz="0" w:space="0" w:color="auto"/>
            <w:bottom w:val="none" w:sz="0" w:space="0" w:color="auto"/>
            <w:right w:val="none" w:sz="0" w:space="0" w:color="auto"/>
          </w:divBdr>
        </w:div>
        <w:div w:id="852300835">
          <w:marLeft w:val="0"/>
          <w:marRight w:val="0"/>
          <w:marTop w:val="0"/>
          <w:marBottom w:val="0"/>
          <w:divBdr>
            <w:top w:val="none" w:sz="0" w:space="0" w:color="auto"/>
            <w:left w:val="none" w:sz="0" w:space="0" w:color="auto"/>
            <w:bottom w:val="none" w:sz="0" w:space="0" w:color="auto"/>
            <w:right w:val="none" w:sz="0" w:space="0" w:color="auto"/>
          </w:divBdr>
        </w:div>
        <w:div w:id="853567121">
          <w:marLeft w:val="0"/>
          <w:marRight w:val="0"/>
          <w:marTop w:val="0"/>
          <w:marBottom w:val="0"/>
          <w:divBdr>
            <w:top w:val="none" w:sz="0" w:space="0" w:color="auto"/>
            <w:left w:val="none" w:sz="0" w:space="0" w:color="auto"/>
            <w:bottom w:val="none" w:sz="0" w:space="0" w:color="auto"/>
            <w:right w:val="none" w:sz="0" w:space="0" w:color="auto"/>
          </w:divBdr>
        </w:div>
        <w:div w:id="860048480">
          <w:marLeft w:val="0"/>
          <w:marRight w:val="0"/>
          <w:marTop w:val="0"/>
          <w:marBottom w:val="0"/>
          <w:divBdr>
            <w:top w:val="none" w:sz="0" w:space="0" w:color="auto"/>
            <w:left w:val="none" w:sz="0" w:space="0" w:color="auto"/>
            <w:bottom w:val="none" w:sz="0" w:space="0" w:color="auto"/>
            <w:right w:val="none" w:sz="0" w:space="0" w:color="auto"/>
          </w:divBdr>
        </w:div>
        <w:div w:id="861748358">
          <w:marLeft w:val="0"/>
          <w:marRight w:val="0"/>
          <w:marTop w:val="0"/>
          <w:marBottom w:val="0"/>
          <w:divBdr>
            <w:top w:val="none" w:sz="0" w:space="0" w:color="auto"/>
            <w:left w:val="none" w:sz="0" w:space="0" w:color="auto"/>
            <w:bottom w:val="none" w:sz="0" w:space="0" w:color="auto"/>
            <w:right w:val="none" w:sz="0" w:space="0" w:color="auto"/>
          </w:divBdr>
        </w:div>
        <w:div w:id="862131713">
          <w:marLeft w:val="0"/>
          <w:marRight w:val="0"/>
          <w:marTop w:val="0"/>
          <w:marBottom w:val="0"/>
          <w:divBdr>
            <w:top w:val="none" w:sz="0" w:space="0" w:color="auto"/>
            <w:left w:val="none" w:sz="0" w:space="0" w:color="auto"/>
            <w:bottom w:val="none" w:sz="0" w:space="0" w:color="auto"/>
            <w:right w:val="none" w:sz="0" w:space="0" w:color="auto"/>
          </w:divBdr>
        </w:div>
        <w:div w:id="864908761">
          <w:marLeft w:val="0"/>
          <w:marRight w:val="0"/>
          <w:marTop w:val="0"/>
          <w:marBottom w:val="0"/>
          <w:divBdr>
            <w:top w:val="none" w:sz="0" w:space="0" w:color="auto"/>
            <w:left w:val="none" w:sz="0" w:space="0" w:color="auto"/>
            <w:bottom w:val="none" w:sz="0" w:space="0" w:color="auto"/>
            <w:right w:val="none" w:sz="0" w:space="0" w:color="auto"/>
          </w:divBdr>
        </w:div>
        <w:div w:id="865673187">
          <w:marLeft w:val="0"/>
          <w:marRight w:val="0"/>
          <w:marTop w:val="0"/>
          <w:marBottom w:val="0"/>
          <w:divBdr>
            <w:top w:val="none" w:sz="0" w:space="0" w:color="auto"/>
            <w:left w:val="none" w:sz="0" w:space="0" w:color="auto"/>
            <w:bottom w:val="none" w:sz="0" w:space="0" w:color="auto"/>
            <w:right w:val="none" w:sz="0" w:space="0" w:color="auto"/>
          </w:divBdr>
        </w:div>
        <w:div w:id="866143223">
          <w:marLeft w:val="0"/>
          <w:marRight w:val="0"/>
          <w:marTop w:val="0"/>
          <w:marBottom w:val="0"/>
          <w:divBdr>
            <w:top w:val="none" w:sz="0" w:space="0" w:color="auto"/>
            <w:left w:val="none" w:sz="0" w:space="0" w:color="auto"/>
            <w:bottom w:val="none" w:sz="0" w:space="0" w:color="auto"/>
            <w:right w:val="none" w:sz="0" w:space="0" w:color="auto"/>
          </w:divBdr>
        </w:div>
        <w:div w:id="866674956">
          <w:marLeft w:val="0"/>
          <w:marRight w:val="0"/>
          <w:marTop w:val="0"/>
          <w:marBottom w:val="0"/>
          <w:divBdr>
            <w:top w:val="none" w:sz="0" w:space="0" w:color="auto"/>
            <w:left w:val="none" w:sz="0" w:space="0" w:color="auto"/>
            <w:bottom w:val="none" w:sz="0" w:space="0" w:color="auto"/>
            <w:right w:val="none" w:sz="0" w:space="0" w:color="auto"/>
          </w:divBdr>
        </w:div>
        <w:div w:id="867332299">
          <w:marLeft w:val="0"/>
          <w:marRight w:val="0"/>
          <w:marTop w:val="0"/>
          <w:marBottom w:val="0"/>
          <w:divBdr>
            <w:top w:val="none" w:sz="0" w:space="0" w:color="auto"/>
            <w:left w:val="none" w:sz="0" w:space="0" w:color="auto"/>
            <w:bottom w:val="none" w:sz="0" w:space="0" w:color="auto"/>
            <w:right w:val="none" w:sz="0" w:space="0" w:color="auto"/>
          </w:divBdr>
        </w:div>
        <w:div w:id="869729168">
          <w:marLeft w:val="0"/>
          <w:marRight w:val="0"/>
          <w:marTop w:val="0"/>
          <w:marBottom w:val="0"/>
          <w:divBdr>
            <w:top w:val="none" w:sz="0" w:space="0" w:color="auto"/>
            <w:left w:val="none" w:sz="0" w:space="0" w:color="auto"/>
            <w:bottom w:val="none" w:sz="0" w:space="0" w:color="auto"/>
            <w:right w:val="none" w:sz="0" w:space="0" w:color="auto"/>
          </w:divBdr>
        </w:div>
        <w:div w:id="871459684">
          <w:marLeft w:val="0"/>
          <w:marRight w:val="0"/>
          <w:marTop w:val="0"/>
          <w:marBottom w:val="0"/>
          <w:divBdr>
            <w:top w:val="none" w:sz="0" w:space="0" w:color="auto"/>
            <w:left w:val="none" w:sz="0" w:space="0" w:color="auto"/>
            <w:bottom w:val="none" w:sz="0" w:space="0" w:color="auto"/>
            <w:right w:val="none" w:sz="0" w:space="0" w:color="auto"/>
          </w:divBdr>
        </w:div>
        <w:div w:id="874662793">
          <w:marLeft w:val="0"/>
          <w:marRight w:val="0"/>
          <w:marTop w:val="0"/>
          <w:marBottom w:val="0"/>
          <w:divBdr>
            <w:top w:val="none" w:sz="0" w:space="0" w:color="auto"/>
            <w:left w:val="none" w:sz="0" w:space="0" w:color="auto"/>
            <w:bottom w:val="none" w:sz="0" w:space="0" w:color="auto"/>
            <w:right w:val="none" w:sz="0" w:space="0" w:color="auto"/>
          </w:divBdr>
        </w:div>
        <w:div w:id="879174294">
          <w:marLeft w:val="0"/>
          <w:marRight w:val="0"/>
          <w:marTop w:val="0"/>
          <w:marBottom w:val="0"/>
          <w:divBdr>
            <w:top w:val="none" w:sz="0" w:space="0" w:color="auto"/>
            <w:left w:val="none" w:sz="0" w:space="0" w:color="auto"/>
            <w:bottom w:val="none" w:sz="0" w:space="0" w:color="auto"/>
            <w:right w:val="none" w:sz="0" w:space="0" w:color="auto"/>
          </w:divBdr>
        </w:div>
        <w:div w:id="881597601">
          <w:marLeft w:val="0"/>
          <w:marRight w:val="0"/>
          <w:marTop w:val="0"/>
          <w:marBottom w:val="0"/>
          <w:divBdr>
            <w:top w:val="none" w:sz="0" w:space="0" w:color="auto"/>
            <w:left w:val="none" w:sz="0" w:space="0" w:color="auto"/>
            <w:bottom w:val="none" w:sz="0" w:space="0" w:color="auto"/>
            <w:right w:val="none" w:sz="0" w:space="0" w:color="auto"/>
          </w:divBdr>
        </w:div>
        <w:div w:id="885604500">
          <w:marLeft w:val="0"/>
          <w:marRight w:val="0"/>
          <w:marTop w:val="0"/>
          <w:marBottom w:val="0"/>
          <w:divBdr>
            <w:top w:val="none" w:sz="0" w:space="0" w:color="auto"/>
            <w:left w:val="none" w:sz="0" w:space="0" w:color="auto"/>
            <w:bottom w:val="none" w:sz="0" w:space="0" w:color="auto"/>
            <w:right w:val="none" w:sz="0" w:space="0" w:color="auto"/>
          </w:divBdr>
        </w:div>
        <w:div w:id="887107628">
          <w:marLeft w:val="0"/>
          <w:marRight w:val="0"/>
          <w:marTop w:val="0"/>
          <w:marBottom w:val="0"/>
          <w:divBdr>
            <w:top w:val="none" w:sz="0" w:space="0" w:color="auto"/>
            <w:left w:val="none" w:sz="0" w:space="0" w:color="auto"/>
            <w:bottom w:val="none" w:sz="0" w:space="0" w:color="auto"/>
            <w:right w:val="none" w:sz="0" w:space="0" w:color="auto"/>
          </w:divBdr>
        </w:div>
        <w:div w:id="889652756">
          <w:marLeft w:val="0"/>
          <w:marRight w:val="0"/>
          <w:marTop w:val="0"/>
          <w:marBottom w:val="0"/>
          <w:divBdr>
            <w:top w:val="none" w:sz="0" w:space="0" w:color="auto"/>
            <w:left w:val="none" w:sz="0" w:space="0" w:color="auto"/>
            <w:bottom w:val="none" w:sz="0" w:space="0" w:color="auto"/>
            <w:right w:val="none" w:sz="0" w:space="0" w:color="auto"/>
          </w:divBdr>
        </w:div>
        <w:div w:id="890389105">
          <w:marLeft w:val="0"/>
          <w:marRight w:val="0"/>
          <w:marTop w:val="0"/>
          <w:marBottom w:val="0"/>
          <w:divBdr>
            <w:top w:val="none" w:sz="0" w:space="0" w:color="auto"/>
            <w:left w:val="none" w:sz="0" w:space="0" w:color="auto"/>
            <w:bottom w:val="none" w:sz="0" w:space="0" w:color="auto"/>
            <w:right w:val="none" w:sz="0" w:space="0" w:color="auto"/>
          </w:divBdr>
        </w:div>
        <w:div w:id="894390808">
          <w:marLeft w:val="0"/>
          <w:marRight w:val="0"/>
          <w:marTop w:val="0"/>
          <w:marBottom w:val="0"/>
          <w:divBdr>
            <w:top w:val="none" w:sz="0" w:space="0" w:color="auto"/>
            <w:left w:val="none" w:sz="0" w:space="0" w:color="auto"/>
            <w:bottom w:val="none" w:sz="0" w:space="0" w:color="auto"/>
            <w:right w:val="none" w:sz="0" w:space="0" w:color="auto"/>
          </w:divBdr>
        </w:div>
        <w:div w:id="905183299">
          <w:marLeft w:val="0"/>
          <w:marRight w:val="0"/>
          <w:marTop w:val="0"/>
          <w:marBottom w:val="0"/>
          <w:divBdr>
            <w:top w:val="none" w:sz="0" w:space="0" w:color="auto"/>
            <w:left w:val="none" w:sz="0" w:space="0" w:color="auto"/>
            <w:bottom w:val="none" w:sz="0" w:space="0" w:color="auto"/>
            <w:right w:val="none" w:sz="0" w:space="0" w:color="auto"/>
          </w:divBdr>
        </w:div>
        <w:div w:id="906844594">
          <w:marLeft w:val="0"/>
          <w:marRight w:val="0"/>
          <w:marTop w:val="0"/>
          <w:marBottom w:val="0"/>
          <w:divBdr>
            <w:top w:val="none" w:sz="0" w:space="0" w:color="auto"/>
            <w:left w:val="none" w:sz="0" w:space="0" w:color="auto"/>
            <w:bottom w:val="none" w:sz="0" w:space="0" w:color="auto"/>
            <w:right w:val="none" w:sz="0" w:space="0" w:color="auto"/>
          </w:divBdr>
        </w:div>
        <w:div w:id="907617690">
          <w:marLeft w:val="0"/>
          <w:marRight w:val="0"/>
          <w:marTop w:val="0"/>
          <w:marBottom w:val="0"/>
          <w:divBdr>
            <w:top w:val="none" w:sz="0" w:space="0" w:color="auto"/>
            <w:left w:val="none" w:sz="0" w:space="0" w:color="auto"/>
            <w:bottom w:val="none" w:sz="0" w:space="0" w:color="auto"/>
            <w:right w:val="none" w:sz="0" w:space="0" w:color="auto"/>
          </w:divBdr>
        </w:div>
        <w:div w:id="912005946">
          <w:marLeft w:val="0"/>
          <w:marRight w:val="0"/>
          <w:marTop w:val="0"/>
          <w:marBottom w:val="0"/>
          <w:divBdr>
            <w:top w:val="none" w:sz="0" w:space="0" w:color="auto"/>
            <w:left w:val="none" w:sz="0" w:space="0" w:color="auto"/>
            <w:bottom w:val="none" w:sz="0" w:space="0" w:color="auto"/>
            <w:right w:val="none" w:sz="0" w:space="0" w:color="auto"/>
          </w:divBdr>
        </w:div>
        <w:div w:id="912592642">
          <w:marLeft w:val="0"/>
          <w:marRight w:val="0"/>
          <w:marTop w:val="0"/>
          <w:marBottom w:val="0"/>
          <w:divBdr>
            <w:top w:val="none" w:sz="0" w:space="0" w:color="auto"/>
            <w:left w:val="none" w:sz="0" w:space="0" w:color="auto"/>
            <w:bottom w:val="none" w:sz="0" w:space="0" w:color="auto"/>
            <w:right w:val="none" w:sz="0" w:space="0" w:color="auto"/>
          </w:divBdr>
        </w:div>
        <w:div w:id="912621184">
          <w:marLeft w:val="0"/>
          <w:marRight w:val="0"/>
          <w:marTop w:val="0"/>
          <w:marBottom w:val="0"/>
          <w:divBdr>
            <w:top w:val="none" w:sz="0" w:space="0" w:color="auto"/>
            <w:left w:val="none" w:sz="0" w:space="0" w:color="auto"/>
            <w:bottom w:val="none" w:sz="0" w:space="0" w:color="auto"/>
            <w:right w:val="none" w:sz="0" w:space="0" w:color="auto"/>
          </w:divBdr>
        </w:div>
        <w:div w:id="912935659">
          <w:marLeft w:val="0"/>
          <w:marRight w:val="0"/>
          <w:marTop w:val="0"/>
          <w:marBottom w:val="0"/>
          <w:divBdr>
            <w:top w:val="none" w:sz="0" w:space="0" w:color="auto"/>
            <w:left w:val="none" w:sz="0" w:space="0" w:color="auto"/>
            <w:bottom w:val="none" w:sz="0" w:space="0" w:color="auto"/>
            <w:right w:val="none" w:sz="0" w:space="0" w:color="auto"/>
          </w:divBdr>
        </w:div>
        <w:div w:id="918757280">
          <w:marLeft w:val="0"/>
          <w:marRight w:val="0"/>
          <w:marTop w:val="0"/>
          <w:marBottom w:val="0"/>
          <w:divBdr>
            <w:top w:val="none" w:sz="0" w:space="0" w:color="auto"/>
            <w:left w:val="none" w:sz="0" w:space="0" w:color="auto"/>
            <w:bottom w:val="none" w:sz="0" w:space="0" w:color="auto"/>
            <w:right w:val="none" w:sz="0" w:space="0" w:color="auto"/>
          </w:divBdr>
        </w:div>
        <w:div w:id="921335536">
          <w:marLeft w:val="0"/>
          <w:marRight w:val="0"/>
          <w:marTop w:val="0"/>
          <w:marBottom w:val="0"/>
          <w:divBdr>
            <w:top w:val="none" w:sz="0" w:space="0" w:color="auto"/>
            <w:left w:val="none" w:sz="0" w:space="0" w:color="auto"/>
            <w:bottom w:val="none" w:sz="0" w:space="0" w:color="auto"/>
            <w:right w:val="none" w:sz="0" w:space="0" w:color="auto"/>
          </w:divBdr>
        </w:div>
        <w:div w:id="921380571">
          <w:marLeft w:val="0"/>
          <w:marRight w:val="0"/>
          <w:marTop w:val="0"/>
          <w:marBottom w:val="0"/>
          <w:divBdr>
            <w:top w:val="none" w:sz="0" w:space="0" w:color="auto"/>
            <w:left w:val="none" w:sz="0" w:space="0" w:color="auto"/>
            <w:bottom w:val="none" w:sz="0" w:space="0" w:color="auto"/>
            <w:right w:val="none" w:sz="0" w:space="0" w:color="auto"/>
          </w:divBdr>
        </w:div>
        <w:div w:id="924924019">
          <w:marLeft w:val="0"/>
          <w:marRight w:val="0"/>
          <w:marTop w:val="0"/>
          <w:marBottom w:val="0"/>
          <w:divBdr>
            <w:top w:val="none" w:sz="0" w:space="0" w:color="auto"/>
            <w:left w:val="none" w:sz="0" w:space="0" w:color="auto"/>
            <w:bottom w:val="none" w:sz="0" w:space="0" w:color="auto"/>
            <w:right w:val="none" w:sz="0" w:space="0" w:color="auto"/>
          </w:divBdr>
        </w:div>
        <w:div w:id="927274241">
          <w:marLeft w:val="0"/>
          <w:marRight w:val="0"/>
          <w:marTop w:val="0"/>
          <w:marBottom w:val="0"/>
          <w:divBdr>
            <w:top w:val="none" w:sz="0" w:space="0" w:color="auto"/>
            <w:left w:val="none" w:sz="0" w:space="0" w:color="auto"/>
            <w:bottom w:val="none" w:sz="0" w:space="0" w:color="auto"/>
            <w:right w:val="none" w:sz="0" w:space="0" w:color="auto"/>
          </w:divBdr>
        </w:div>
        <w:div w:id="956716141">
          <w:marLeft w:val="0"/>
          <w:marRight w:val="0"/>
          <w:marTop w:val="0"/>
          <w:marBottom w:val="0"/>
          <w:divBdr>
            <w:top w:val="none" w:sz="0" w:space="0" w:color="auto"/>
            <w:left w:val="none" w:sz="0" w:space="0" w:color="auto"/>
            <w:bottom w:val="none" w:sz="0" w:space="0" w:color="auto"/>
            <w:right w:val="none" w:sz="0" w:space="0" w:color="auto"/>
          </w:divBdr>
        </w:div>
        <w:div w:id="957957343">
          <w:marLeft w:val="0"/>
          <w:marRight w:val="0"/>
          <w:marTop w:val="0"/>
          <w:marBottom w:val="0"/>
          <w:divBdr>
            <w:top w:val="none" w:sz="0" w:space="0" w:color="auto"/>
            <w:left w:val="none" w:sz="0" w:space="0" w:color="auto"/>
            <w:bottom w:val="none" w:sz="0" w:space="0" w:color="auto"/>
            <w:right w:val="none" w:sz="0" w:space="0" w:color="auto"/>
          </w:divBdr>
        </w:div>
        <w:div w:id="962350886">
          <w:marLeft w:val="0"/>
          <w:marRight w:val="0"/>
          <w:marTop w:val="0"/>
          <w:marBottom w:val="0"/>
          <w:divBdr>
            <w:top w:val="none" w:sz="0" w:space="0" w:color="auto"/>
            <w:left w:val="none" w:sz="0" w:space="0" w:color="auto"/>
            <w:bottom w:val="none" w:sz="0" w:space="0" w:color="auto"/>
            <w:right w:val="none" w:sz="0" w:space="0" w:color="auto"/>
          </w:divBdr>
        </w:div>
        <w:div w:id="965551696">
          <w:marLeft w:val="0"/>
          <w:marRight w:val="0"/>
          <w:marTop w:val="0"/>
          <w:marBottom w:val="0"/>
          <w:divBdr>
            <w:top w:val="none" w:sz="0" w:space="0" w:color="auto"/>
            <w:left w:val="none" w:sz="0" w:space="0" w:color="auto"/>
            <w:bottom w:val="none" w:sz="0" w:space="0" w:color="auto"/>
            <w:right w:val="none" w:sz="0" w:space="0" w:color="auto"/>
          </w:divBdr>
        </w:div>
        <w:div w:id="970673138">
          <w:marLeft w:val="0"/>
          <w:marRight w:val="0"/>
          <w:marTop w:val="0"/>
          <w:marBottom w:val="0"/>
          <w:divBdr>
            <w:top w:val="none" w:sz="0" w:space="0" w:color="auto"/>
            <w:left w:val="none" w:sz="0" w:space="0" w:color="auto"/>
            <w:bottom w:val="none" w:sz="0" w:space="0" w:color="auto"/>
            <w:right w:val="none" w:sz="0" w:space="0" w:color="auto"/>
          </w:divBdr>
        </w:div>
        <w:div w:id="977954717">
          <w:marLeft w:val="0"/>
          <w:marRight w:val="0"/>
          <w:marTop w:val="0"/>
          <w:marBottom w:val="0"/>
          <w:divBdr>
            <w:top w:val="none" w:sz="0" w:space="0" w:color="auto"/>
            <w:left w:val="none" w:sz="0" w:space="0" w:color="auto"/>
            <w:bottom w:val="none" w:sz="0" w:space="0" w:color="auto"/>
            <w:right w:val="none" w:sz="0" w:space="0" w:color="auto"/>
          </w:divBdr>
        </w:div>
        <w:div w:id="980308230">
          <w:marLeft w:val="0"/>
          <w:marRight w:val="0"/>
          <w:marTop w:val="0"/>
          <w:marBottom w:val="0"/>
          <w:divBdr>
            <w:top w:val="none" w:sz="0" w:space="0" w:color="auto"/>
            <w:left w:val="none" w:sz="0" w:space="0" w:color="auto"/>
            <w:bottom w:val="none" w:sz="0" w:space="0" w:color="auto"/>
            <w:right w:val="none" w:sz="0" w:space="0" w:color="auto"/>
          </w:divBdr>
        </w:div>
        <w:div w:id="981930877">
          <w:marLeft w:val="0"/>
          <w:marRight w:val="0"/>
          <w:marTop w:val="0"/>
          <w:marBottom w:val="0"/>
          <w:divBdr>
            <w:top w:val="none" w:sz="0" w:space="0" w:color="auto"/>
            <w:left w:val="none" w:sz="0" w:space="0" w:color="auto"/>
            <w:bottom w:val="none" w:sz="0" w:space="0" w:color="auto"/>
            <w:right w:val="none" w:sz="0" w:space="0" w:color="auto"/>
          </w:divBdr>
        </w:div>
        <w:div w:id="982084478">
          <w:marLeft w:val="0"/>
          <w:marRight w:val="0"/>
          <w:marTop w:val="0"/>
          <w:marBottom w:val="0"/>
          <w:divBdr>
            <w:top w:val="none" w:sz="0" w:space="0" w:color="auto"/>
            <w:left w:val="none" w:sz="0" w:space="0" w:color="auto"/>
            <w:bottom w:val="none" w:sz="0" w:space="0" w:color="auto"/>
            <w:right w:val="none" w:sz="0" w:space="0" w:color="auto"/>
          </w:divBdr>
        </w:div>
        <w:div w:id="982586509">
          <w:marLeft w:val="0"/>
          <w:marRight w:val="0"/>
          <w:marTop w:val="0"/>
          <w:marBottom w:val="0"/>
          <w:divBdr>
            <w:top w:val="none" w:sz="0" w:space="0" w:color="auto"/>
            <w:left w:val="none" w:sz="0" w:space="0" w:color="auto"/>
            <w:bottom w:val="none" w:sz="0" w:space="0" w:color="auto"/>
            <w:right w:val="none" w:sz="0" w:space="0" w:color="auto"/>
          </w:divBdr>
        </w:div>
        <w:div w:id="984316722">
          <w:marLeft w:val="0"/>
          <w:marRight w:val="0"/>
          <w:marTop w:val="0"/>
          <w:marBottom w:val="0"/>
          <w:divBdr>
            <w:top w:val="none" w:sz="0" w:space="0" w:color="auto"/>
            <w:left w:val="none" w:sz="0" w:space="0" w:color="auto"/>
            <w:bottom w:val="none" w:sz="0" w:space="0" w:color="auto"/>
            <w:right w:val="none" w:sz="0" w:space="0" w:color="auto"/>
          </w:divBdr>
        </w:div>
        <w:div w:id="985401027">
          <w:marLeft w:val="0"/>
          <w:marRight w:val="0"/>
          <w:marTop w:val="0"/>
          <w:marBottom w:val="0"/>
          <w:divBdr>
            <w:top w:val="none" w:sz="0" w:space="0" w:color="auto"/>
            <w:left w:val="none" w:sz="0" w:space="0" w:color="auto"/>
            <w:bottom w:val="none" w:sz="0" w:space="0" w:color="auto"/>
            <w:right w:val="none" w:sz="0" w:space="0" w:color="auto"/>
          </w:divBdr>
        </w:div>
        <w:div w:id="986206342">
          <w:marLeft w:val="0"/>
          <w:marRight w:val="0"/>
          <w:marTop w:val="0"/>
          <w:marBottom w:val="0"/>
          <w:divBdr>
            <w:top w:val="none" w:sz="0" w:space="0" w:color="auto"/>
            <w:left w:val="none" w:sz="0" w:space="0" w:color="auto"/>
            <w:bottom w:val="none" w:sz="0" w:space="0" w:color="auto"/>
            <w:right w:val="none" w:sz="0" w:space="0" w:color="auto"/>
          </w:divBdr>
        </w:div>
        <w:div w:id="987976850">
          <w:marLeft w:val="0"/>
          <w:marRight w:val="0"/>
          <w:marTop w:val="0"/>
          <w:marBottom w:val="0"/>
          <w:divBdr>
            <w:top w:val="none" w:sz="0" w:space="0" w:color="auto"/>
            <w:left w:val="none" w:sz="0" w:space="0" w:color="auto"/>
            <w:bottom w:val="none" w:sz="0" w:space="0" w:color="auto"/>
            <w:right w:val="none" w:sz="0" w:space="0" w:color="auto"/>
          </w:divBdr>
        </w:div>
        <w:div w:id="995649279">
          <w:marLeft w:val="0"/>
          <w:marRight w:val="0"/>
          <w:marTop w:val="0"/>
          <w:marBottom w:val="0"/>
          <w:divBdr>
            <w:top w:val="none" w:sz="0" w:space="0" w:color="auto"/>
            <w:left w:val="none" w:sz="0" w:space="0" w:color="auto"/>
            <w:bottom w:val="none" w:sz="0" w:space="0" w:color="auto"/>
            <w:right w:val="none" w:sz="0" w:space="0" w:color="auto"/>
          </w:divBdr>
        </w:div>
        <w:div w:id="996615937">
          <w:marLeft w:val="0"/>
          <w:marRight w:val="0"/>
          <w:marTop w:val="0"/>
          <w:marBottom w:val="0"/>
          <w:divBdr>
            <w:top w:val="none" w:sz="0" w:space="0" w:color="auto"/>
            <w:left w:val="none" w:sz="0" w:space="0" w:color="auto"/>
            <w:bottom w:val="none" w:sz="0" w:space="0" w:color="auto"/>
            <w:right w:val="none" w:sz="0" w:space="0" w:color="auto"/>
          </w:divBdr>
        </w:div>
        <w:div w:id="997004162">
          <w:marLeft w:val="0"/>
          <w:marRight w:val="0"/>
          <w:marTop w:val="0"/>
          <w:marBottom w:val="0"/>
          <w:divBdr>
            <w:top w:val="none" w:sz="0" w:space="0" w:color="auto"/>
            <w:left w:val="none" w:sz="0" w:space="0" w:color="auto"/>
            <w:bottom w:val="none" w:sz="0" w:space="0" w:color="auto"/>
            <w:right w:val="none" w:sz="0" w:space="0" w:color="auto"/>
          </w:divBdr>
        </w:div>
        <w:div w:id="998581166">
          <w:marLeft w:val="0"/>
          <w:marRight w:val="0"/>
          <w:marTop w:val="0"/>
          <w:marBottom w:val="0"/>
          <w:divBdr>
            <w:top w:val="none" w:sz="0" w:space="0" w:color="auto"/>
            <w:left w:val="none" w:sz="0" w:space="0" w:color="auto"/>
            <w:bottom w:val="none" w:sz="0" w:space="0" w:color="auto"/>
            <w:right w:val="none" w:sz="0" w:space="0" w:color="auto"/>
          </w:divBdr>
        </w:div>
        <w:div w:id="998920784">
          <w:marLeft w:val="0"/>
          <w:marRight w:val="0"/>
          <w:marTop w:val="0"/>
          <w:marBottom w:val="0"/>
          <w:divBdr>
            <w:top w:val="none" w:sz="0" w:space="0" w:color="auto"/>
            <w:left w:val="none" w:sz="0" w:space="0" w:color="auto"/>
            <w:bottom w:val="none" w:sz="0" w:space="0" w:color="auto"/>
            <w:right w:val="none" w:sz="0" w:space="0" w:color="auto"/>
          </w:divBdr>
        </w:div>
        <w:div w:id="1000500409">
          <w:marLeft w:val="0"/>
          <w:marRight w:val="0"/>
          <w:marTop w:val="0"/>
          <w:marBottom w:val="0"/>
          <w:divBdr>
            <w:top w:val="none" w:sz="0" w:space="0" w:color="auto"/>
            <w:left w:val="none" w:sz="0" w:space="0" w:color="auto"/>
            <w:bottom w:val="none" w:sz="0" w:space="0" w:color="auto"/>
            <w:right w:val="none" w:sz="0" w:space="0" w:color="auto"/>
          </w:divBdr>
        </w:div>
        <w:div w:id="1000505154">
          <w:marLeft w:val="0"/>
          <w:marRight w:val="0"/>
          <w:marTop w:val="0"/>
          <w:marBottom w:val="0"/>
          <w:divBdr>
            <w:top w:val="none" w:sz="0" w:space="0" w:color="auto"/>
            <w:left w:val="none" w:sz="0" w:space="0" w:color="auto"/>
            <w:bottom w:val="none" w:sz="0" w:space="0" w:color="auto"/>
            <w:right w:val="none" w:sz="0" w:space="0" w:color="auto"/>
          </w:divBdr>
        </w:div>
        <w:div w:id="1007901312">
          <w:marLeft w:val="0"/>
          <w:marRight w:val="0"/>
          <w:marTop w:val="0"/>
          <w:marBottom w:val="0"/>
          <w:divBdr>
            <w:top w:val="none" w:sz="0" w:space="0" w:color="auto"/>
            <w:left w:val="none" w:sz="0" w:space="0" w:color="auto"/>
            <w:bottom w:val="none" w:sz="0" w:space="0" w:color="auto"/>
            <w:right w:val="none" w:sz="0" w:space="0" w:color="auto"/>
          </w:divBdr>
        </w:div>
        <w:div w:id="1009023284">
          <w:marLeft w:val="0"/>
          <w:marRight w:val="0"/>
          <w:marTop w:val="0"/>
          <w:marBottom w:val="0"/>
          <w:divBdr>
            <w:top w:val="none" w:sz="0" w:space="0" w:color="auto"/>
            <w:left w:val="none" w:sz="0" w:space="0" w:color="auto"/>
            <w:bottom w:val="none" w:sz="0" w:space="0" w:color="auto"/>
            <w:right w:val="none" w:sz="0" w:space="0" w:color="auto"/>
          </w:divBdr>
        </w:div>
        <w:div w:id="1009605158">
          <w:marLeft w:val="0"/>
          <w:marRight w:val="0"/>
          <w:marTop w:val="0"/>
          <w:marBottom w:val="0"/>
          <w:divBdr>
            <w:top w:val="none" w:sz="0" w:space="0" w:color="auto"/>
            <w:left w:val="none" w:sz="0" w:space="0" w:color="auto"/>
            <w:bottom w:val="none" w:sz="0" w:space="0" w:color="auto"/>
            <w:right w:val="none" w:sz="0" w:space="0" w:color="auto"/>
          </w:divBdr>
        </w:div>
        <w:div w:id="1026105038">
          <w:marLeft w:val="0"/>
          <w:marRight w:val="0"/>
          <w:marTop w:val="0"/>
          <w:marBottom w:val="0"/>
          <w:divBdr>
            <w:top w:val="none" w:sz="0" w:space="0" w:color="auto"/>
            <w:left w:val="none" w:sz="0" w:space="0" w:color="auto"/>
            <w:bottom w:val="none" w:sz="0" w:space="0" w:color="auto"/>
            <w:right w:val="none" w:sz="0" w:space="0" w:color="auto"/>
          </w:divBdr>
        </w:div>
        <w:div w:id="1034572742">
          <w:marLeft w:val="0"/>
          <w:marRight w:val="0"/>
          <w:marTop w:val="0"/>
          <w:marBottom w:val="0"/>
          <w:divBdr>
            <w:top w:val="none" w:sz="0" w:space="0" w:color="auto"/>
            <w:left w:val="none" w:sz="0" w:space="0" w:color="auto"/>
            <w:bottom w:val="none" w:sz="0" w:space="0" w:color="auto"/>
            <w:right w:val="none" w:sz="0" w:space="0" w:color="auto"/>
          </w:divBdr>
        </w:div>
        <w:div w:id="1039285323">
          <w:marLeft w:val="0"/>
          <w:marRight w:val="0"/>
          <w:marTop w:val="0"/>
          <w:marBottom w:val="0"/>
          <w:divBdr>
            <w:top w:val="none" w:sz="0" w:space="0" w:color="auto"/>
            <w:left w:val="none" w:sz="0" w:space="0" w:color="auto"/>
            <w:bottom w:val="none" w:sz="0" w:space="0" w:color="auto"/>
            <w:right w:val="none" w:sz="0" w:space="0" w:color="auto"/>
          </w:divBdr>
        </w:div>
        <w:div w:id="1041713327">
          <w:marLeft w:val="0"/>
          <w:marRight w:val="0"/>
          <w:marTop w:val="0"/>
          <w:marBottom w:val="0"/>
          <w:divBdr>
            <w:top w:val="none" w:sz="0" w:space="0" w:color="auto"/>
            <w:left w:val="none" w:sz="0" w:space="0" w:color="auto"/>
            <w:bottom w:val="none" w:sz="0" w:space="0" w:color="auto"/>
            <w:right w:val="none" w:sz="0" w:space="0" w:color="auto"/>
          </w:divBdr>
        </w:div>
        <w:div w:id="1044014458">
          <w:marLeft w:val="0"/>
          <w:marRight w:val="0"/>
          <w:marTop w:val="0"/>
          <w:marBottom w:val="0"/>
          <w:divBdr>
            <w:top w:val="none" w:sz="0" w:space="0" w:color="auto"/>
            <w:left w:val="none" w:sz="0" w:space="0" w:color="auto"/>
            <w:bottom w:val="none" w:sz="0" w:space="0" w:color="auto"/>
            <w:right w:val="none" w:sz="0" w:space="0" w:color="auto"/>
          </w:divBdr>
        </w:div>
        <w:div w:id="1044254476">
          <w:marLeft w:val="0"/>
          <w:marRight w:val="0"/>
          <w:marTop w:val="0"/>
          <w:marBottom w:val="0"/>
          <w:divBdr>
            <w:top w:val="none" w:sz="0" w:space="0" w:color="auto"/>
            <w:left w:val="none" w:sz="0" w:space="0" w:color="auto"/>
            <w:bottom w:val="none" w:sz="0" w:space="0" w:color="auto"/>
            <w:right w:val="none" w:sz="0" w:space="0" w:color="auto"/>
          </w:divBdr>
        </w:div>
        <w:div w:id="1046105238">
          <w:marLeft w:val="0"/>
          <w:marRight w:val="0"/>
          <w:marTop w:val="0"/>
          <w:marBottom w:val="0"/>
          <w:divBdr>
            <w:top w:val="none" w:sz="0" w:space="0" w:color="auto"/>
            <w:left w:val="none" w:sz="0" w:space="0" w:color="auto"/>
            <w:bottom w:val="none" w:sz="0" w:space="0" w:color="auto"/>
            <w:right w:val="none" w:sz="0" w:space="0" w:color="auto"/>
          </w:divBdr>
        </w:div>
        <w:div w:id="1049185488">
          <w:marLeft w:val="0"/>
          <w:marRight w:val="0"/>
          <w:marTop w:val="0"/>
          <w:marBottom w:val="0"/>
          <w:divBdr>
            <w:top w:val="none" w:sz="0" w:space="0" w:color="auto"/>
            <w:left w:val="none" w:sz="0" w:space="0" w:color="auto"/>
            <w:bottom w:val="none" w:sz="0" w:space="0" w:color="auto"/>
            <w:right w:val="none" w:sz="0" w:space="0" w:color="auto"/>
          </w:divBdr>
        </w:div>
        <w:div w:id="1050148927">
          <w:marLeft w:val="0"/>
          <w:marRight w:val="0"/>
          <w:marTop w:val="0"/>
          <w:marBottom w:val="0"/>
          <w:divBdr>
            <w:top w:val="none" w:sz="0" w:space="0" w:color="auto"/>
            <w:left w:val="none" w:sz="0" w:space="0" w:color="auto"/>
            <w:bottom w:val="none" w:sz="0" w:space="0" w:color="auto"/>
            <w:right w:val="none" w:sz="0" w:space="0" w:color="auto"/>
          </w:divBdr>
        </w:div>
        <w:div w:id="1050419695">
          <w:marLeft w:val="0"/>
          <w:marRight w:val="0"/>
          <w:marTop w:val="0"/>
          <w:marBottom w:val="0"/>
          <w:divBdr>
            <w:top w:val="none" w:sz="0" w:space="0" w:color="auto"/>
            <w:left w:val="none" w:sz="0" w:space="0" w:color="auto"/>
            <w:bottom w:val="none" w:sz="0" w:space="0" w:color="auto"/>
            <w:right w:val="none" w:sz="0" w:space="0" w:color="auto"/>
          </w:divBdr>
        </w:div>
        <w:div w:id="1060595280">
          <w:marLeft w:val="0"/>
          <w:marRight w:val="0"/>
          <w:marTop w:val="0"/>
          <w:marBottom w:val="0"/>
          <w:divBdr>
            <w:top w:val="none" w:sz="0" w:space="0" w:color="auto"/>
            <w:left w:val="none" w:sz="0" w:space="0" w:color="auto"/>
            <w:bottom w:val="none" w:sz="0" w:space="0" w:color="auto"/>
            <w:right w:val="none" w:sz="0" w:space="0" w:color="auto"/>
          </w:divBdr>
        </w:div>
        <w:div w:id="1066414109">
          <w:marLeft w:val="0"/>
          <w:marRight w:val="0"/>
          <w:marTop w:val="0"/>
          <w:marBottom w:val="0"/>
          <w:divBdr>
            <w:top w:val="none" w:sz="0" w:space="0" w:color="auto"/>
            <w:left w:val="none" w:sz="0" w:space="0" w:color="auto"/>
            <w:bottom w:val="none" w:sz="0" w:space="0" w:color="auto"/>
            <w:right w:val="none" w:sz="0" w:space="0" w:color="auto"/>
          </w:divBdr>
        </w:div>
        <w:div w:id="1075593952">
          <w:marLeft w:val="0"/>
          <w:marRight w:val="0"/>
          <w:marTop w:val="0"/>
          <w:marBottom w:val="0"/>
          <w:divBdr>
            <w:top w:val="none" w:sz="0" w:space="0" w:color="auto"/>
            <w:left w:val="none" w:sz="0" w:space="0" w:color="auto"/>
            <w:bottom w:val="none" w:sz="0" w:space="0" w:color="auto"/>
            <w:right w:val="none" w:sz="0" w:space="0" w:color="auto"/>
          </w:divBdr>
        </w:div>
        <w:div w:id="1081102249">
          <w:marLeft w:val="0"/>
          <w:marRight w:val="0"/>
          <w:marTop w:val="0"/>
          <w:marBottom w:val="0"/>
          <w:divBdr>
            <w:top w:val="none" w:sz="0" w:space="0" w:color="auto"/>
            <w:left w:val="none" w:sz="0" w:space="0" w:color="auto"/>
            <w:bottom w:val="none" w:sz="0" w:space="0" w:color="auto"/>
            <w:right w:val="none" w:sz="0" w:space="0" w:color="auto"/>
          </w:divBdr>
        </w:div>
        <w:div w:id="1083189185">
          <w:marLeft w:val="0"/>
          <w:marRight w:val="0"/>
          <w:marTop w:val="0"/>
          <w:marBottom w:val="0"/>
          <w:divBdr>
            <w:top w:val="none" w:sz="0" w:space="0" w:color="auto"/>
            <w:left w:val="none" w:sz="0" w:space="0" w:color="auto"/>
            <w:bottom w:val="none" w:sz="0" w:space="0" w:color="auto"/>
            <w:right w:val="none" w:sz="0" w:space="0" w:color="auto"/>
          </w:divBdr>
        </w:div>
        <w:div w:id="1087506692">
          <w:marLeft w:val="0"/>
          <w:marRight w:val="0"/>
          <w:marTop w:val="0"/>
          <w:marBottom w:val="0"/>
          <w:divBdr>
            <w:top w:val="none" w:sz="0" w:space="0" w:color="auto"/>
            <w:left w:val="none" w:sz="0" w:space="0" w:color="auto"/>
            <w:bottom w:val="none" w:sz="0" w:space="0" w:color="auto"/>
            <w:right w:val="none" w:sz="0" w:space="0" w:color="auto"/>
          </w:divBdr>
        </w:div>
        <w:div w:id="1087577504">
          <w:marLeft w:val="0"/>
          <w:marRight w:val="0"/>
          <w:marTop w:val="0"/>
          <w:marBottom w:val="0"/>
          <w:divBdr>
            <w:top w:val="none" w:sz="0" w:space="0" w:color="auto"/>
            <w:left w:val="none" w:sz="0" w:space="0" w:color="auto"/>
            <w:bottom w:val="none" w:sz="0" w:space="0" w:color="auto"/>
            <w:right w:val="none" w:sz="0" w:space="0" w:color="auto"/>
          </w:divBdr>
        </w:div>
        <w:div w:id="1089616975">
          <w:marLeft w:val="0"/>
          <w:marRight w:val="0"/>
          <w:marTop w:val="0"/>
          <w:marBottom w:val="0"/>
          <w:divBdr>
            <w:top w:val="none" w:sz="0" w:space="0" w:color="auto"/>
            <w:left w:val="none" w:sz="0" w:space="0" w:color="auto"/>
            <w:bottom w:val="none" w:sz="0" w:space="0" w:color="auto"/>
            <w:right w:val="none" w:sz="0" w:space="0" w:color="auto"/>
          </w:divBdr>
        </w:div>
        <w:div w:id="1095521308">
          <w:marLeft w:val="0"/>
          <w:marRight w:val="0"/>
          <w:marTop w:val="0"/>
          <w:marBottom w:val="0"/>
          <w:divBdr>
            <w:top w:val="none" w:sz="0" w:space="0" w:color="auto"/>
            <w:left w:val="none" w:sz="0" w:space="0" w:color="auto"/>
            <w:bottom w:val="none" w:sz="0" w:space="0" w:color="auto"/>
            <w:right w:val="none" w:sz="0" w:space="0" w:color="auto"/>
          </w:divBdr>
        </w:div>
        <w:div w:id="1097143341">
          <w:marLeft w:val="0"/>
          <w:marRight w:val="0"/>
          <w:marTop w:val="0"/>
          <w:marBottom w:val="0"/>
          <w:divBdr>
            <w:top w:val="none" w:sz="0" w:space="0" w:color="auto"/>
            <w:left w:val="none" w:sz="0" w:space="0" w:color="auto"/>
            <w:bottom w:val="none" w:sz="0" w:space="0" w:color="auto"/>
            <w:right w:val="none" w:sz="0" w:space="0" w:color="auto"/>
          </w:divBdr>
        </w:div>
        <w:div w:id="1098525224">
          <w:marLeft w:val="0"/>
          <w:marRight w:val="0"/>
          <w:marTop w:val="0"/>
          <w:marBottom w:val="0"/>
          <w:divBdr>
            <w:top w:val="none" w:sz="0" w:space="0" w:color="auto"/>
            <w:left w:val="none" w:sz="0" w:space="0" w:color="auto"/>
            <w:bottom w:val="none" w:sz="0" w:space="0" w:color="auto"/>
            <w:right w:val="none" w:sz="0" w:space="0" w:color="auto"/>
          </w:divBdr>
        </w:div>
        <w:div w:id="1100178799">
          <w:marLeft w:val="0"/>
          <w:marRight w:val="0"/>
          <w:marTop w:val="0"/>
          <w:marBottom w:val="0"/>
          <w:divBdr>
            <w:top w:val="none" w:sz="0" w:space="0" w:color="auto"/>
            <w:left w:val="none" w:sz="0" w:space="0" w:color="auto"/>
            <w:bottom w:val="none" w:sz="0" w:space="0" w:color="auto"/>
            <w:right w:val="none" w:sz="0" w:space="0" w:color="auto"/>
          </w:divBdr>
        </w:div>
        <w:div w:id="1101678244">
          <w:marLeft w:val="0"/>
          <w:marRight w:val="0"/>
          <w:marTop w:val="0"/>
          <w:marBottom w:val="0"/>
          <w:divBdr>
            <w:top w:val="none" w:sz="0" w:space="0" w:color="auto"/>
            <w:left w:val="none" w:sz="0" w:space="0" w:color="auto"/>
            <w:bottom w:val="none" w:sz="0" w:space="0" w:color="auto"/>
            <w:right w:val="none" w:sz="0" w:space="0" w:color="auto"/>
          </w:divBdr>
        </w:div>
        <w:div w:id="1101796283">
          <w:marLeft w:val="0"/>
          <w:marRight w:val="0"/>
          <w:marTop w:val="0"/>
          <w:marBottom w:val="0"/>
          <w:divBdr>
            <w:top w:val="none" w:sz="0" w:space="0" w:color="auto"/>
            <w:left w:val="none" w:sz="0" w:space="0" w:color="auto"/>
            <w:bottom w:val="none" w:sz="0" w:space="0" w:color="auto"/>
            <w:right w:val="none" w:sz="0" w:space="0" w:color="auto"/>
          </w:divBdr>
        </w:div>
        <w:div w:id="1103454499">
          <w:marLeft w:val="0"/>
          <w:marRight w:val="0"/>
          <w:marTop w:val="0"/>
          <w:marBottom w:val="0"/>
          <w:divBdr>
            <w:top w:val="none" w:sz="0" w:space="0" w:color="auto"/>
            <w:left w:val="none" w:sz="0" w:space="0" w:color="auto"/>
            <w:bottom w:val="none" w:sz="0" w:space="0" w:color="auto"/>
            <w:right w:val="none" w:sz="0" w:space="0" w:color="auto"/>
          </w:divBdr>
        </w:div>
        <w:div w:id="1105687491">
          <w:marLeft w:val="0"/>
          <w:marRight w:val="0"/>
          <w:marTop w:val="0"/>
          <w:marBottom w:val="0"/>
          <w:divBdr>
            <w:top w:val="none" w:sz="0" w:space="0" w:color="auto"/>
            <w:left w:val="none" w:sz="0" w:space="0" w:color="auto"/>
            <w:bottom w:val="none" w:sz="0" w:space="0" w:color="auto"/>
            <w:right w:val="none" w:sz="0" w:space="0" w:color="auto"/>
          </w:divBdr>
        </w:div>
        <w:div w:id="1108156419">
          <w:marLeft w:val="0"/>
          <w:marRight w:val="0"/>
          <w:marTop w:val="0"/>
          <w:marBottom w:val="0"/>
          <w:divBdr>
            <w:top w:val="none" w:sz="0" w:space="0" w:color="auto"/>
            <w:left w:val="none" w:sz="0" w:space="0" w:color="auto"/>
            <w:bottom w:val="none" w:sz="0" w:space="0" w:color="auto"/>
            <w:right w:val="none" w:sz="0" w:space="0" w:color="auto"/>
          </w:divBdr>
        </w:div>
        <w:div w:id="1113331374">
          <w:marLeft w:val="0"/>
          <w:marRight w:val="0"/>
          <w:marTop w:val="0"/>
          <w:marBottom w:val="0"/>
          <w:divBdr>
            <w:top w:val="none" w:sz="0" w:space="0" w:color="auto"/>
            <w:left w:val="none" w:sz="0" w:space="0" w:color="auto"/>
            <w:bottom w:val="none" w:sz="0" w:space="0" w:color="auto"/>
            <w:right w:val="none" w:sz="0" w:space="0" w:color="auto"/>
          </w:divBdr>
        </w:div>
        <w:div w:id="1114903532">
          <w:marLeft w:val="0"/>
          <w:marRight w:val="0"/>
          <w:marTop w:val="0"/>
          <w:marBottom w:val="0"/>
          <w:divBdr>
            <w:top w:val="none" w:sz="0" w:space="0" w:color="auto"/>
            <w:left w:val="none" w:sz="0" w:space="0" w:color="auto"/>
            <w:bottom w:val="none" w:sz="0" w:space="0" w:color="auto"/>
            <w:right w:val="none" w:sz="0" w:space="0" w:color="auto"/>
          </w:divBdr>
        </w:div>
        <w:div w:id="1118796626">
          <w:marLeft w:val="0"/>
          <w:marRight w:val="0"/>
          <w:marTop w:val="0"/>
          <w:marBottom w:val="0"/>
          <w:divBdr>
            <w:top w:val="none" w:sz="0" w:space="0" w:color="auto"/>
            <w:left w:val="none" w:sz="0" w:space="0" w:color="auto"/>
            <w:bottom w:val="none" w:sz="0" w:space="0" w:color="auto"/>
            <w:right w:val="none" w:sz="0" w:space="0" w:color="auto"/>
          </w:divBdr>
        </w:div>
        <w:div w:id="1118990942">
          <w:marLeft w:val="0"/>
          <w:marRight w:val="0"/>
          <w:marTop w:val="0"/>
          <w:marBottom w:val="0"/>
          <w:divBdr>
            <w:top w:val="none" w:sz="0" w:space="0" w:color="auto"/>
            <w:left w:val="none" w:sz="0" w:space="0" w:color="auto"/>
            <w:bottom w:val="none" w:sz="0" w:space="0" w:color="auto"/>
            <w:right w:val="none" w:sz="0" w:space="0" w:color="auto"/>
          </w:divBdr>
        </w:div>
        <w:div w:id="1120955455">
          <w:marLeft w:val="0"/>
          <w:marRight w:val="0"/>
          <w:marTop w:val="0"/>
          <w:marBottom w:val="0"/>
          <w:divBdr>
            <w:top w:val="none" w:sz="0" w:space="0" w:color="auto"/>
            <w:left w:val="none" w:sz="0" w:space="0" w:color="auto"/>
            <w:bottom w:val="none" w:sz="0" w:space="0" w:color="auto"/>
            <w:right w:val="none" w:sz="0" w:space="0" w:color="auto"/>
          </w:divBdr>
        </w:div>
        <w:div w:id="1121612357">
          <w:marLeft w:val="0"/>
          <w:marRight w:val="0"/>
          <w:marTop w:val="0"/>
          <w:marBottom w:val="0"/>
          <w:divBdr>
            <w:top w:val="none" w:sz="0" w:space="0" w:color="auto"/>
            <w:left w:val="none" w:sz="0" w:space="0" w:color="auto"/>
            <w:bottom w:val="none" w:sz="0" w:space="0" w:color="auto"/>
            <w:right w:val="none" w:sz="0" w:space="0" w:color="auto"/>
          </w:divBdr>
        </w:div>
        <w:div w:id="1122310524">
          <w:marLeft w:val="0"/>
          <w:marRight w:val="0"/>
          <w:marTop w:val="0"/>
          <w:marBottom w:val="0"/>
          <w:divBdr>
            <w:top w:val="none" w:sz="0" w:space="0" w:color="auto"/>
            <w:left w:val="none" w:sz="0" w:space="0" w:color="auto"/>
            <w:bottom w:val="none" w:sz="0" w:space="0" w:color="auto"/>
            <w:right w:val="none" w:sz="0" w:space="0" w:color="auto"/>
          </w:divBdr>
        </w:div>
        <w:div w:id="1122575174">
          <w:marLeft w:val="0"/>
          <w:marRight w:val="0"/>
          <w:marTop w:val="0"/>
          <w:marBottom w:val="0"/>
          <w:divBdr>
            <w:top w:val="none" w:sz="0" w:space="0" w:color="auto"/>
            <w:left w:val="none" w:sz="0" w:space="0" w:color="auto"/>
            <w:bottom w:val="none" w:sz="0" w:space="0" w:color="auto"/>
            <w:right w:val="none" w:sz="0" w:space="0" w:color="auto"/>
          </w:divBdr>
        </w:div>
        <w:div w:id="1123885776">
          <w:marLeft w:val="0"/>
          <w:marRight w:val="0"/>
          <w:marTop w:val="0"/>
          <w:marBottom w:val="0"/>
          <w:divBdr>
            <w:top w:val="none" w:sz="0" w:space="0" w:color="auto"/>
            <w:left w:val="none" w:sz="0" w:space="0" w:color="auto"/>
            <w:bottom w:val="none" w:sz="0" w:space="0" w:color="auto"/>
            <w:right w:val="none" w:sz="0" w:space="0" w:color="auto"/>
          </w:divBdr>
        </w:div>
        <w:div w:id="1124544721">
          <w:marLeft w:val="0"/>
          <w:marRight w:val="0"/>
          <w:marTop w:val="0"/>
          <w:marBottom w:val="0"/>
          <w:divBdr>
            <w:top w:val="none" w:sz="0" w:space="0" w:color="auto"/>
            <w:left w:val="none" w:sz="0" w:space="0" w:color="auto"/>
            <w:bottom w:val="none" w:sz="0" w:space="0" w:color="auto"/>
            <w:right w:val="none" w:sz="0" w:space="0" w:color="auto"/>
          </w:divBdr>
        </w:div>
        <w:div w:id="1131435840">
          <w:marLeft w:val="0"/>
          <w:marRight w:val="0"/>
          <w:marTop w:val="0"/>
          <w:marBottom w:val="0"/>
          <w:divBdr>
            <w:top w:val="none" w:sz="0" w:space="0" w:color="auto"/>
            <w:left w:val="none" w:sz="0" w:space="0" w:color="auto"/>
            <w:bottom w:val="none" w:sz="0" w:space="0" w:color="auto"/>
            <w:right w:val="none" w:sz="0" w:space="0" w:color="auto"/>
          </w:divBdr>
        </w:div>
        <w:div w:id="1136098319">
          <w:marLeft w:val="0"/>
          <w:marRight w:val="0"/>
          <w:marTop w:val="0"/>
          <w:marBottom w:val="0"/>
          <w:divBdr>
            <w:top w:val="none" w:sz="0" w:space="0" w:color="auto"/>
            <w:left w:val="none" w:sz="0" w:space="0" w:color="auto"/>
            <w:bottom w:val="none" w:sz="0" w:space="0" w:color="auto"/>
            <w:right w:val="none" w:sz="0" w:space="0" w:color="auto"/>
          </w:divBdr>
        </w:div>
        <w:div w:id="1139229355">
          <w:marLeft w:val="0"/>
          <w:marRight w:val="0"/>
          <w:marTop w:val="0"/>
          <w:marBottom w:val="0"/>
          <w:divBdr>
            <w:top w:val="none" w:sz="0" w:space="0" w:color="auto"/>
            <w:left w:val="none" w:sz="0" w:space="0" w:color="auto"/>
            <w:bottom w:val="none" w:sz="0" w:space="0" w:color="auto"/>
            <w:right w:val="none" w:sz="0" w:space="0" w:color="auto"/>
          </w:divBdr>
        </w:div>
        <w:div w:id="1141267383">
          <w:marLeft w:val="0"/>
          <w:marRight w:val="0"/>
          <w:marTop w:val="0"/>
          <w:marBottom w:val="0"/>
          <w:divBdr>
            <w:top w:val="none" w:sz="0" w:space="0" w:color="auto"/>
            <w:left w:val="none" w:sz="0" w:space="0" w:color="auto"/>
            <w:bottom w:val="none" w:sz="0" w:space="0" w:color="auto"/>
            <w:right w:val="none" w:sz="0" w:space="0" w:color="auto"/>
          </w:divBdr>
        </w:div>
        <w:div w:id="1141534080">
          <w:marLeft w:val="0"/>
          <w:marRight w:val="0"/>
          <w:marTop w:val="0"/>
          <w:marBottom w:val="0"/>
          <w:divBdr>
            <w:top w:val="none" w:sz="0" w:space="0" w:color="auto"/>
            <w:left w:val="none" w:sz="0" w:space="0" w:color="auto"/>
            <w:bottom w:val="none" w:sz="0" w:space="0" w:color="auto"/>
            <w:right w:val="none" w:sz="0" w:space="0" w:color="auto"/>
          </w:divBdr>
        </w:div>
        <w:div w:id="1142235304">
          <w:marLeft w:val="0"/>
          <w:marRight w:val="0"/>
          <w:marTop w:val="0"/>
          <w:marBottom w:val="0"/>
          <w:divBdr>
            <w:top w:val="none" w:sz="0" w:space="0" w:color="auto"/>
            <w:left w:val="none" w:sz="0" w:space="0" w:color="auto"/>
            <w:bottom w:val="none" w:sz="0" w:space="0" w:color="auto"/>
            <w:right w:val="none" w:sz="0" w:space="0" w:color="auto"/>
          </w:divBdr>
        </w:div>
        <w:div w:id="1144853946">
          <w:marLeft w:val="0"/>
          <w:marRight w:val="0"/>
          <w:marTop w:val="0"/>
          <w:marBottom w:val="0"/>
          <w:divBdr>
            <w:top w:val="none" w:sz="0" w:space="0" w:color="auto"/>
            <w:left w:val="none" w:sz="0" w:space="0" w:color="auto"/>
            <w:bottom w:val="none" w:sz="0" w:space="0" w:color="auto"/>
            <w:right w:val="none" w:sz="0" w:space="0" w:color="auto"/>
          </w:divBdr>
        </w:div>
        <w:div w:id="1146509162">
          <w:marLeft w:val="0"/>
          <w:marRight w:val="0"/>
          <w:marTop w:val="0"/>
          <w:marBottom w:val="0"/>
          <w:divBdr>
            <w:top w:val="none" w:sz="0" w:space="0" w:color="auto"/>
            <w:left w:val="none" w:sz="0" w:space="0" w:color="auto"/>
            <w:bottom w:val="none" w:sz="0" w:space="0" w:color="auto"/>
            <w:right w:val="none" w:sz="0" w:space="0" w:color="auto"/>
          </w:divBdr>
        </w:div>
        <w:div w:id="1148204461">
          <w:marLeft w:val="0"/>
          <w:marRight w:val="0"/>
          <w:marTop w:val="0"/>
          <w:marBottom w:val="0"/>
          <w:divBdr>
            <w:top w:val="none" w:sz="0" w:space="0" w:color="auto"/>
            <w:left w:val="none" w:sz="0" w:space="0" w:color="auto"/>
            <w:bottom w:val="none" w:sz="0" w:space="0" w:color="auto"/>
            <w:right w:val="none" w:sz="0" w:space="0" w:color="auto"/>
          </w:divBdr>
        </w:div>
        <w:div w:id="1149203482">
          <w:marLeft w:val="0"/>
          <w:marRight w:val="0"/>
          <w:marTop w:val="0"/>
          <w:marBottom w:val="0"/>
          <w:divBdr>
            <w:top w:val="none" w:sz="0" w:space="0" w:color="auto"/>
            <w:left w:val="none" w:sz="0" w:space="0" w:color="auto"/>
            <w:bottom w:val="none" w:sz="0" w:space="0" w:color="auto"/>
            <w:right w:val="none" w:sz="0" w:space="0" w:color="auto"/>
          </w:divBdr>
        </w:div>
        <w:div w:id="1150563615">
          <w:marLeft w:val="0"/>
          <w:marRight w:val="0"/>
          <w:marTop w:val="0"/>
          <w:marBottom w:val="0"/>
          <w:divBdr>
            <w:top w:val="none" w:sz="0" w:space="0" w:color="auto"/>
            <w:left w:val="none" w:sz="0" w:space="0" w:color="auto"/>
            <w:bottom w:val="none" w:sz="0" w:space="0" w:color="auto"/>
            <w:right w:val="none" w:sz="0" w:space="0" w:color="auto"/>
          </w:divBdr>
        </w:div>
        <w:div w:id="1152525263">
          <w:marLeft w:val="0"/>
          <w:marRight w:val="0"/>
          <w:marTop w:val="0"/>
          <w:marBottom w:val="0"/>
          <w:divBdr>
            <w:top w:val="none" w:sz="0" w:space="0" w:color="auto"/>
            <w:left w:val="none" w:sz="0" w:space="0" w:color="auto"/>
            <w:bottom w:val="none" w:sz="0" w:space="0" w:color="auto"/>
            <w:right w:val="none" w:sz="0" w:space="0" w:color="auto"/>
          </w:divBdr>
        </w:div>
        <w:div w:id="1159077282">
          <w:marLeft w:val="0"/>
          <w:marRight w:val="0"/>
          <w:marTop w:val="0"/>
          <w:marBottom w:val="0"/>
          <w:divBdr>
            <w:top w:val="none" w:sz="0" w:space="0" w:color="auto"/>
            <w:left w:val="none" w:sz="0" w:space="0" w:color="auto"/>
            <w:bottom w:val="none" w:sz="0" w:space="0" w:color="auto"/>
            <w:right w:val="none" w:sz="0" w:space="0" w:color="auto"/>
          </w:divBdr>
        </w:div>
        <w:div w:id="1161888529">
          <w:marLeft w:val="0"/>
          <w:marRight w:val="0"/>
          <w:marTop w:val="0"/>
          <w:marBottom w:val="0"/>
          <w:divBdr>
            <w:top w:val="none" w:sz="0" w:space="0" w:color="auto"/>
            <w:left w:val="none" w:sz="0" w:space="0" w:color="auto"/>
            <w:bottom w:val="none" w:sz="0" w:space="0" w:color="auto"/>
            <w:right w:val="none" w:sz="0" w:space="0" w:color="auto"/>
          </w:divBdr>
        </w:div>
        <w:div w:id="1164320950">
          <w:marLeft w:val="0"/>
          <w:marRight w:val="0"/>
          <w:marTop w:val="0"/>
          <w:marBottom w:val="0"/>
          <w:divBdr>
            <w:top w:val="none" w:sz="0" w:space="0" w:color="auto"/>
            <w:left w:val="none" w:sz="0" w:space="0" w:color="auto"/>
            <w:bottom w:val="none" w:sz="0" w:space="0" w:color="auto"/>
            <w:right w:val="none" w:sz="0" w:space="0" w:color="auto"/>
          </w:divBdr>
        </w:div>
        <w:div w:id="1165974394">
          <w:marLeft w:val="0"/>
          <w:marRight w:val="0"/>
          <w:marTop w:val="0"/>
          <w:marBottom w:val="0"/>
          <w:divBdr>
            <w:top w:val="none" w:sz="0" w:space="0" w:color="auto"/>
            <w:left w:val="none" w:sz="0" w:space="0" w:color="auto"/>
            <w:bottom w:val="none" w:sz="0" w:space="0" w:color="auto"/>
            <w:right w:val="none" w:sz="0" w:space="0" w:color="auto"/>
          </w:divBdr>
        </w:div>
        <w:div w:id="1174683431">
          <w:marLeft w:val="0"/>
          <w:marRight w:val="0"/>
          <w:marTop w:val="0"/>
          <w:marBottom w:val="0"/>
          <w:divBdr>
            <w:top w:val="none" w:sz="0" w:space="0" w:color="auto"/>
            <w:left w:val="none" w:sz="0" w:space="0" w:color="auto"/>
            <w:bottom w:val="none" w:sz="0" w:space="0" w:color="auto"/>
            <w:right w:val="none" w:sz="0" w:space="0" w:color="auto"/>
          </w:divBdr>
        </w:div>
        <w:div w:id="1185244464">
          <w:marLeft w:val="0"/>
          <w:marRight w:val="0"/>
          <w:marTop w:val="0"/>
          <w:marBottom w:val="0"/>
          <w:divBdr>
            <w:top w:val="none" w:sz="0" w:space="0" w:color="auto"/>
            <w:left w:val="none" w:sz="0" w:space="0" w:color="auto"/>
            <w:bottom w:val="none" w:sz="0" w:space="0" w:color="auto"/>
            <w:right w:val="none" w:sz="0" w:space="0" w:color="auto"/>
          </w:divBdr>
        </w:div>
        <w:div w:id="1191072154">
          <w:marLeft w:val="0"/>
          <w:marRight w:val="0"/>
          <w:marTop w:val="0"/>
          <w:marBottom w:val="0"/>
          <w:divBdr>
            <w:top w:val="none" w:sz="0" w:space="0" w:color="auto"/>
            <w:left w:val="none" w:sz="0" w:space="0" w:color="auto"/>
            <w:bottom w:val="none" w:sz="0" w:space="0" w:color="auto"/>
            <w:right w:val="none" w:sz="0" w:space="0" w:color="auto"/>
          </w:divBdr>
        </w:div>
        <w:div w:id="1192692156">
          <w:marLeft w:val="0"/>
          <w:marRight w:val="0"/>
          <w:marTop w:val="0"/>
          <w:marBottom w:val="0"/>
          <w:divBdr>
            <w:top w:val="none" w:sz="0" w:space="0" w:color="auto"/>
            <w:left w:val="none" w:sz="0" w:space="0" w:color="auto"/>
            <w:bottom w:val="none" w:sz="0" w:space="0" w:color="auto"/>
            <w:right w:val="none" w:sz="0" w:space="0" w:color="auto"/>
          </w:divBdr>
        </w:div>
        <w:div w:id="1193685201">
          <w:marLeft w:val="0"/>
          <w:marRight w:val="0"/>
          <w:marTop w:val="0"/>
          <w:marBottom w:val="0"/>
          <w:divBdr>
            <w:top w:val="none" w:sz="0" w:space="0" w:color="auto"/>
            <w:left w:val="none" w:sz="0" w:space="0" w:color="auto"/>
            <w:bottom w:val="none" w:sz="0" w:space="0" w:color="auto"/>
            <w:right w:val="none" w:sz="0" w:space="0" w:color="auto"/>
          </w:divBdr>
        </w:div>
        <w:div w:id="1198472448">
          <w:marLeft w:val="0"/>
          <w:marRight w:val="0"/>
          <w:marTop w:val="0"/>
          <w:marBottom w:val="0"/>
          <w:divBdr>
            <w:top w:val="none" w:sz="0" w:space="0" w:color="auto"/>
            <w:left w:val="none" w:sz="0" w:space="0" w:color="auto"/>
            <w:bottom w:val="none" w:sz="0" w:space="0" w:color="auto"/>
            <w:right w:val="none" w:sz="0" w:space="0" w:color="auto"/>
          </w:divBdr>
        </w:div>
        <w:div w:id="1199974116">
          <w:marLeft w:val="0"/>
          <w:marRight w:val="0"/>
          <w:marTop w:val="0"/>
          <w:marBottom w:val="0"/>
          <w:divBdr>
            <w:top w:val="none" w:sz="0" w:space="0" w:color="auto"/>
            <w:left w:val="none" w:sz="0" w:space="0" w:color="auto"/>
            <w:bottom w:val="none" w:sz="0" w:space="0" w:color="auto"/>
            <w:right w:val="none" w:sz="0" w:space="0" w:color="auto"/>
          </w:divBdr>
        </w:div>
        <w:div w:id="1201629251">
          <w:marLeft w:val="0"/>
          <w:marRight w:val="0"/>
          <w:marTop w:val="0"/>
          <w:marBottom w:val="0"/>
          <w:divBdr>
            <w:top w:val="none" w:sz="0" w:space="0" w:color="auto"/>
            <w:left w:val="none" w:sz="0" w:space="0" w:color="auto"/>
            <w:bottom w:val="none" w:sz="0" w:space="0" w:color="auto"/>
            <w:right w:val="none" w:sz="0" w:space="0" w:color="auto"/>
          </w:divBdr>
        </w:div>
        <w:div w:id="1202089206">
          <w:marLeft w:val="0"/>
          <w:marRight w:val="0"/>
          <w:marTop w:val="0"/>
          <w:marBottom w:val="0"/>
          <w:divBdr>
            <w:top w:val="none" w:sz="0" w:space="0" w:color="auto"/>
            <w:left w:val="none" w:sz="0" w:space="0" w:color="auto"/>
            <w:bottom w:val="none" w:sz="0" w:space="0" w:color="auto"/>
            <w:right w:val="none" w:sz="0" w:space="0" w:color="auto"/>
          </w:divBdr>
        </w:div>
        <w:div w:id="1203056409">
          <w:marLeft w:val="0"/>
          <w:marRight w:val="0"/>
          <w:marTop w:val="0"/>
          <w:marBottom w:val="0"/>
          <w:divBdr>
            <w:top w:val="none" w:sz="0" w:space="0" w:color="auto"/>
            <w:left w:val="none" w:sz="0" w:space="0" w:color="auto"/>
            <w:bottom w:val="none" w:sz="0" w:space="0" w:color="auto"/>
            <w:right w:val="none" w:sz="0" w:space="0" w:color="auto"/>
          </w:divBdr>
        </w:div>
        <w:div w:id="1207907793">
          <w:marLeft w:val="0"/>
          <w:marRight w:val="0"/>
          <w:marTop w:val="0"/>
          <w:marBottom w:val="0"/>
          <w:divBdr>
            <w:top w:val="none" w:sz="0" w:space="0" w:color="auto"/>
            <w:left w:val="none" w:sz="0" w:space="0" w:color="auto"/>
            <w:bottom w:val="none" w:sz="0" w:space="0" w:color="auto"/>
            <w:right w:val="none" w:sz="0" w:space="0" w:color="auto"/>
          </w:divBdr>
        </w:div>
        <w:div w:id="1211308550">
          <w:marLeft w:val="0"/>
          <w:marRight w:val="0"/>
          <w:marTop w:val="0"/>
          <w:marBottom w:val="0"/>
          <w:divBdr>
            <w:top w:val="none" w:sz="0" w:space="0" w:color="auto"/>
            <w:left w:val="none" w:sz="0" w:space="0" w:color="auto"/>
            <w:bottom w:val="none" w:sz="0" w:space="0" w:color="auto"/>
            <w:right w:val="none" w:sz="0" w:space="0" w:color="auto"/>
          </w:divBdr>
        </w:div>
        <w:div w:id="1212227793">
          <w:marLeft w:val="0"/>
          <w:marRight w:val="0"/>
          <w:marTop w:val="0"/>
          <w:marBottom w:val="0"/>
          <w:divBdr>
            <w:top w:val="none" w:sz="0" w:space="0" w:color="auto"/>
            <w:left w:val="none" w:sz="0" w:space="0" w:color="auto"/>
            <w:bottom w:val="none" w:sz="0" w:space="0" w:color="auto"/>
            <w:right w:val="none" w:sz="0" w:space="0" w:color="auto"/>
          </w:divBdr>
        </w:div>
        <w:div w:id="1214343624">
          <w:marLeft w:val="0"/>
          <w:marRight w:val="0"/>
          <w:marTop w:val="0"/>
          <w:marBottom w:val="0"/>
          <w:divBdr>
            <w:top w:val="none" w:sz="0" w:space="0" w:color="auto"/>
            <w:left w:val="none" w:sz="0" w:space="0" w:color="auto"/>
            <w:bottom w:val="none" w:sz="0" w:space="0" w:color="auto"/>
            <w:right w:val="none" w:sz="0" w:space="0" w:color="auto"/>
          </w:divBdr>
        </w:div>
        <w:div w:id="1220439989">
          <w:marLeft w:val="0"/>
          <w:marRight w:val="0"/>
          <w:marTop w:val="0"/>
          <w:marBottom w:val="0"/>
          <w:divBdr>
            <w:top w:val="none" w:sz="0" w:space="0" w:color="auto"/>
            <w:left w:val="none" w:sz="0" w:space="0" w:color="auto"/>
            <w:bottom w:val="none" w:sz="0" w:space="0" w:color="auto"/>
            <w:right w:val="none" w:sz="0" w:space="0" w:color="auto"/>
          </w:divBdr>
        </w:div>
        <w:div w:id="1221207133">
          <w:marLeft w:val="0"/>
          <w:marRight w:val="0"/>
          <w:marTop w:val="0"/>
          <w:marBottom w:val="0"/>
          <w:divBdr>
            <w:top w:val="none" w:sz="0" w:space="0" w:color="auto"/>
            <w:left w:val="none" w:sz="0" w:space="0" w:color="auto"/>
            <w:bottom w:val="none" w:sz="0" w:space="0" w:color="auto"/>
            <w:right w:val="none" w:sz="0" w:space="0" w:color="auto"/>
          </w:divBdr>
        </w:div>
        <w:div w:id="1223754234">
          <w:marLeft w:val="0"/>
          <w:marRight w:val="0"/>
          <w:marTop w:val="0"/>
          <w:marBottom w:val="0"/>
          <w:divBdr>
            <w:top w:val="none" w:sz="0" w:space="0" w:color="auto"/>
            <w:left w:val="none" w:sz="0" w:space="0" w:color="auto"/>
            <w:bottom w:val="none" w:sz="0" w:space="0" w:color="auto"/>
            <w:right w:val="none" w:sz="0" w:space="0" w:color="auto"/>
          </w:divBdr>
        </w:div>
        <w:div w:id="1226258311">
          <w:marLeft w:val="0"/>
          <w:marRight w:val="0"/>
          <w:marTop w:val="0"/>
          <w:marBottom w:val="0"/>
          <w:divBdr>
            <w:top w:val="none" w:sz="0" w:space="0" w:color="auto"/>
            <w:left w:val="none" w:sz="0" w:space="0" w:color="auto"/>
            <w:bottom w:val="none" w:sz="0" w:space="0" w:color="auto"/>
            <w:right w:val="none" w:sz="0" w:space="0" w:color="auto"/>
          </w:divBdr>
        </w:div>
        <w:div w:id="1227761344">
          <w:marLeft w:val="0"/>
          <w:marRight w:val="0"/>
          <w:marTop w:val="0"/>
          <w:marBottom w:val="0"/>
          <w:divBdr>
            <w:top w:val="none" w:sz="0" w:space="0" w:color="auto"/>
            <w:left w:val="none" w:sz="0" w:space="0" w:color="auto"/>
            <w:bottom w:val="none" w:sz="0" w:space="0" w:color="auto"/>
            <w:right w:val="none" w:sz="0" w:space="0" w:color="auto"/>
          </w:divBdr>
        </w:div>
        <w:div w:id="1228149232">
          <w:marLeft w:val="0"/>
          <w:marRight w:val="0"/>
          <w:marTop w:val="0"/>
          <w:marBottom w:val="0"/>
          <w:divBdr>
            <w:top w:val="none" w:sz="0" w:space="0" w:color="auto"/>
            <w:left w:val="none" w:sz="0" w:space="0" w:color="auto"/>
            <w:bottom w:val="none" w:sz="0" w:space="0" w:color="auto"/>
            <w:right w:val="none" w:sz="0" w:space="0" w:color="auto"/>
          </w:divBdr>
        </w:div>
        <w:div w:id="1229875299">
          <w:marLeft w:val="0"/>
          <w:marRight w:val="0"/>
          <w:marTop w:val="0"/>
          <w:marBottom w:val="0"/>
          <w:divBdr>
            <w:top w:val="none" w:sz="0" w:space="0" w:color="auto"/>
            <w:left w:val="none" w:sz="0" w:space="0" w:color="auto"/>
            <w:bottom w:val="none" w:sz="0" w:space="0" w:color="auto"/>
            <w:right w:val="none" w:sz="0" w:space="0" w:color="auto"/>
          </w:divBdr>
        </w:div>
        <w:div w:id="1232423442">
          <w:marLeft w:val="0"/>
          <w:marRight w:val="0"/>
          <w:marTop w:val="0"/>
          <w:marBottom w:val="0"/>
          <w:divBdr>
            <w:top w:val="none" w:sz="0" w:space="0" w:color="auto"/>
            <w:left w:val="none" w:sz="0" w:space="0" w:color="auto"/>
            <w:bottom w:val="none" w:sz="0" w:space="0" w:color="auto"/>
            <w:right w:val="none" w:sz="0" w:space="0" w:color="auto"/>
          </w:divBdr>
        </w:div>
        <w:div w:id="1235043605">
          <w:marLeft w:val="0"/>
          <w:marRight w:val="0"/>
          <w:marTop w:val="0"/>
          <w:marBottom w:val="0"/>
          <w:divBdr>
            <w:top w:val="none" w:sz="0" w:space="0" w:color="auto"/>
            <w:left w:val="none" w:sz="0" w:space="0" w:color="auto"/>
            <w:bottom w:val="none" w:sz="0" w:space="0" w:color="auto"/>
            <w:right w:val="none" w:sz="0" w:space="0" w:color="auto"/>
          </w:divBdr>
        </w:div>
        <w:div w:id="1236009846">
          <w:marLeft w:val="0"/>
          <w:marRight w:val="0"/>
          <w:marTop w:val="0"/>
          <w:marBottom w:val="0"/>
          <w:divBdr>
            <w:top w:val="none" w:sz="0" w:space="0" w:color="auto"/>
            <w:left w:val="none" w:sz="0" w:space="0" w:color="auto"/>
            <w:bottom w:val="none" w:sz="0" w:space="0" w:color="auto"/>
            <w:right w:val="none" w:sz="0" w:space="0" w:color="auto"/>
          </w:divBdr>
        </w:div>
        <w:div w:id="1236091080">
          <w:marLeft w:val="0"/>
          <w:marRight w:val="0"/>
          <w:marTop w:val="0"/>
          <w:marBottom w:val="0"/>
          <w:divBdr>
            <w:top w:val="none" w:sz="0" w:space="0" w:color="auto"/>
            <w:left w:val="none" w:sz="0" w:space="0" w:color="auto"/>
            <w:bottom w:val="none" w:sz="0" w:space="0" w:color="auto"/>
            <w:right w:val="none" w:sz="0" w:space="0" w:color="auto"/>
          </w:divBdr>
        </w:div>
        <w:div w:id="1238175443">
          <w:marLeft w:val="0"/>
          <w:marRight w:val="0"/>
          <w:marTop w:val="0"/>
          <w:marBottom w:val="0"/>
          <w:divBdr>
            <w:top w:val="none" w:sz="0" w:space="0" w:color="auto"/>
            <w:left w:val="none" w:sz="0" w:space="0" w:color="auto"/>
            <w:bottom w:val="none" w:sz="0" w:space="0" w:color="auto"/>
            <w:right w:val="none" w:sz="0" w:space="0" w:color="auto"/>
          </w:divBdr>
        </w:div>
        <w:div w:id="1239095053">
          <w:marLeft w:val="0"/>
          <w:marRight w:val="0"/>
          <w:marTop w:val="0"/>
          <w:marBottom w:val="0"/>
          <w:divBdr>
            <w:top w:val="none" w:sz="0" w:space="0" w:color="auto"/>
            <w:left w:val="none" w:sz="0" w:space="0" w:color="auto"/>
            <w:bottom w:val="none" w:sz="0" w:space="0" w:color="auto"/>
            <w:right w:val="none" w:sz="0" w:space="0" w:color="auto"/>
          </w:divBdr>
        </w:div>
        <w:div w:id="1240671643">
          <w:marLeft w:val="0"/>
          <w:marRight w:val="0"/>
          <w:marTop w:val="0"/>
          <w:marBottom w:val="0"/>
          <w:divBdr>
            <w:top w:val="none" w:sz="0" w:space="0" w:color="auto"/>
            <w:left w:val="none" w:sz="0" w:space="0" w:color="auto"/>
            <w:bottom w:val="none" w:sz="0" w:space="0" w:color="auto"/>
            <w:right w:val="none" w:sz="0" w:space="0" w:color="auto"/>
          </w:divBdr>
        </w:div>
        <w:div w:id="1241787961">
          <w:marLeft w:val="0"/>
          <w:marRight w:val="0"/>
          <w:marTop w:val="0"/>
          <w:marBottom w:val="0"/>
          <w:divBdr>
            <w:top w:val="none" w:sz="0" w:space="0" w:color="auto"/>
            <w:left w:val="none" w:sz="0" w:space="0" w:color="auto"/>
            <w:bottom w:val="none" w:sz="0" w:space="0" w:color="auto"/>
            <w:right w:val="none" w:sz="0" w:space="0" w:color="auto"/>
          </w:divBdr>
        </w:div>
        <w:div w:id="1243838421">
          <w:marLeft w:val="0"/>
          <w:marRight w:val="0"/>
          <w:marTop w:val="0"/>
          <w:marBottom w:val="0"/>
          <w:divBdr>
            <w:top w:val="none" w:sz="0" w:space="0" w:color="auto"/>
            <w:left w:val="none" w:sz="0" w:space="0" w:color="auto"/>
            <w:bottom w:val="none" w:sz="0" w:space="0" w:color="auto"/>
            <w:right w:val="none" w:sz="0" w:space="0" w:color="auto"/>
          </w:divBdr>
        </w:div>
        <w:div w:id="1243874668">
          <w:marLeft w:val="0"/>
          <w:marRight w:val="0"/>
          <w:marTop w:val="0"/>
          <w:marBottom w:val="0"/>
          <w:divBdr>
            <w:top w:val="none" w:sz="0" w:space="0" w:color="auto"/>
            <w:left w:val="none" w:sz="0" w:space="0" w:color="auto"/>
            <w:bottom w:val="none" w:sz="0" w:space="0" w:color="auto"/>
            <w:right w:val="none" w:sz="0" w:space="0" w:color="auto"/>
          </w:divBdr>
        </w:div>
        <w:div w:id="1244414452">
          <w:marLeft w:val="0"/>
          <w:marRight w:val="0"/>
          <w:marTop w:val="0"/>
          <w:marBottom w:val="0"/>
          <w:divBdr>
            <w:top w:val="none" w:sz="0" w:space="0" w:color="auto"/>
            <w:left w:val="none" w:sz="0" w:space="0" w:color="auto"/>
            <w:bottom w:val="none" w:sz="0" w:space="0" w:color="auto"/>
            <w:right w:val="none" w:sz="0" w:space="0" w:color="auto"/>
          </w:divBdr>
        </w:div>
        <w:div w:id="1247114247">
          <w:marLeft w:val="0"/>
          <w:marRight w:val="0"/>
          <w:marTop w:val="0"/>
          <w:marBottom w:val="0"/>
          <w:divBdr>
            <w:top w:val="none" w:sz="0" w:space="0" w:color="auto"/>
            <w:left w:val="none" w:sz="0" w:space="0" w:color="auto"/>
            <w:bottom w:val="none" w:sz="0" w:space="0" w:color="auto"/>
            <w:right w:val="none" w:sz="0" w:space="0" w:color="auto"/>
          </w:divBdr>
        </w:div>
        <w:div w:id="1247226764">
          <w:marLeft w:val="0"/>
          <w:marRight w:val="0"/>
          <w:marTop w:val="0"/>
          <w:marBottom w:val="0"/>
          <w:divBdr>
            <w:top w:val="none" w:sz="0" w:space="0" w:color="auto"/>
            <w:left w:val="none" w:sz="0" w:space="0" w:color="auto"/>
            <w:bottom w:val="none" w:sz="0" w:space="0" w:color="auto"/>
            <w:right w:val="none" w:sz="0" w:space="0" w:color="auto"/>
          </w:divBdr>
        </w:div>
        <w:div w:id="1247879011">
          <w:marLeft w:val="0"/>
          <w:marRight w:val="0"/>
          <w:marTop w:val="0"/>
          <w:marBottom w:val="0"/>
          <w:divBdr>
            <w:top w:val="none" w:sz="0" w:space="0" w:color="auto"/>
            <w:left w:val="none" w:sz="0" w:space="0" w:color="auto"/>
            <w:bottom w:val="none" w:sz="0" w:space="0" w:color="auto"/>
            <w:right w:val="none" w:sz="0" w:space="0" w:color="auto"/>
          </w:divBdr>
        </w:div>
        <w:div w:id="1248729528">
          <w:marLeft w:val="0"/>
          <w:marRight w:val="0"/>
          <w:marTop w:val="0"/>
          <w:marBottom w:val="0"/>
          <w:divBdr>
            <w:top w:val="none" w:sz="0" w:space="0" w:color="auto"/>
            <w:left w:val="none" w:sz="0" w:space="0" w:color="auto"/>
            <w:bottom w:val="none" w:sz="0" w:space="0" w:color="auto"/>
            <w:right w:val="none" w:sz="0" w:space="0" w:color="auto"/>
          </w:divBdr>
        </w:div>
        <w:div w:id="1248996780">
          <w:marLeft w:val="0"/>
          <w:marRight w:val="0"/>
          <w:marTop w:val="0"/>
          <w:marBottom w:val="0"/>
          <w:divBdr>
            <w:top w:val="none" w:sz="0" w:space="0" w:color="auto"/>
            <w:left w:val="none" w:sz="0" w:space="0" w:color="auto"/>
            <w:bottom w:val="none" w:sz="0" w:space="0" w:color="auto"/>
            <w:right w:val="none" w:sz="0" w:space="0" w:color="auto"/>
          </w:divBdr>
        </w:div>
        <w:div w:id="1252543663">
          <w:marLeft w:val="0"/>
          <w:marRight w:val="0"/>
          <w:marTop w:val="0"/>
          <w:marBottom w:val="0"/>
          <w:divBdr>
            <w:top w:val="none" w:sz="0" w:space="0" w:color="auto"/>
            <w:left w:val="none" w:sz="0" w:space="0" w:color="auto"/>
            <w:bottom w:val="none" w:sz="0" w:space="0" w:color="auto"/>
            <w:right w:val="none" w:sz="0" w:space="0" w:color="auto"/>
          </w:divBdr>
        </w:div>
        <w:div w:id="1254509578">
          <w:marLeft w:val="0"/>
          <w:marRight w:val="0"/>
          <w:marTop w:val="0"/>
          <w:marBottom w:val="0"/>
          <w:divBdr>
            <w:top w:val="none" w:sz="0" w:space="0" w:color="auto"/>
            <w:left w:val="none" w:sz="0" w:space="0" w:color="auto"/>
            <w:bottom w:val="none" w:sz="0" w:space="0" w:color="auto"/>
            <w:right w:val="none" w:sz="0" w:space="0" w:color="auto"/>
          </w:divBdr>
        </w:div>
        <w:div w:id="1254822824">
          <w:marLeft w:val="0"/>
          <w:marRight w:val="0"/>
          <w:marTop w:val="0"/>
          <w:marBottom w:val="0"/>
          <w:divBdr>
            <w:top w:val="none" w:sz="0" w:space="0" w:color="auto"/>
            <w:left w:val="none" w:sz="0" w:space="0" w:color="auto"/>
            <w:bottom w:val="none" w:sz="0" w:space="0" w:color="auto"/>
            <w:right w:val="none" w:sz="0" w:space="0" w:color="auto"/>
          </w:divBdr>
        </w:div>
        <w:div w:id="1261334496">
          <w:marLeft w:val="0"/>
          <w:marRight w:val="0"/>
          <w:marTop w:val="0"/>
          <w:marBottom w:val="0"/>
          <w:divBdr>
            <w:top w:val="none" w:sz="0" w:space="0" w:color="auto"/>
            <w:left w:val="none" w:sz="0" w:space="0" w:color="auto"/>
            <w:bottom w:val="none" w:sz="0" w:space="0" w:color="auto"/>
            <w:right w:val="none" w:sz="0" w:space="0" w:color="auto"/>
          </w:divBdr>
        </w:div>
        <w:div w:id="1272662285">
          <w:marLeft w:val="0"/>
          <w:marRight w:val="0"/>
          <w:marTop w:val="0"/>
          <w:marBottom w:val="0"/>
          <w:divBdr>
            <w:top w:val="none" w:sz="0" w:space="0" w:color="auto"/>
            <w:left w:val="none" w:sz="0" w:space="0" w:color="auto"/>
            <w:bottom w:val="none" w:sz="0" w:space="0" w:color="auto"/>
            <w:right w:val="none" w:sz="0" w:space="0" w:color="auto"/>
          </w:divBdr>
        </w:div>
        <w:div w:id="1274246425">
          <w:marLeft w:val="0"/>
          <w:marRight w:val="0"/>
          <w:marTop w:val="0"/>
          <w:marBottom w:val="0"/>
          <w:divBdr>
            <w:top w:val="none" w:sz="0" w:space="0" w:color="auto"/>
            <w:left w:val="none" w:sz="0" w:space="0" w:color="auto"/>
            <w:bottom w:val="none" w:sz="0" w:space="0" w:color="auto"/>
            <w:right w:val="none" w:sz="0" w:space="0" w:color="auto"/>
          </w:divBdr>
        </w:div>
        <w:div w:id="1275206550">
          <w:marLeft w:val="0"/>
          <w:marRight w:val="0"/>
          <w:marTop w:val="0"/>
          <w:marBottom w:val="0"/>
          <w:divBdr>
            <w:top w:val="none" w:sz="0" w:space="0" w:color="auto"/>
            <w:left w:val="none" w:sz="0" w:space="0" w:color="auto"/>
            <w:bottom w:val="none" w:sz="0" w:space="0" w:color="auto"/>
            <w:right w:val="none" w:sz="0" w:space="0" w:color="auto"/>
          </w:divBdr>
        </w:div>
        <w:div w:id="1279529177">
          <w:marLeft w:val="0"/>
          <w:marRight w:val="0"/>
          <w:marTop w:val="0"/>
          <w:marBottom w:val="0"/>
          <w:divBdr>
            <w:top w:val="none" w:sz="0" w:space="0" w:color="auto"/>
            <w:left w:val="none" w:sz="0" w:space="0" w:color="auto"/>
            <w:bottom w:val="none" w:sz="0" w:space="0" w:color="auto"/>
            <w:right w:val="none" w:sz="0" w:space="0" w:color="auto"/>
          </w:divBdr>
        </w:div>
        <w:div w:id="1282956705">
          <w:marLeft w:val="0"/>
          <w:marRight w:val="0"/>
          <w:marTop w:val="0"/>
          <w:marBottom w:val="0"/>
          <w:divBdr>
            <w:top w:val="none" w:sz="0" w:space="0" w:color="auto"/>
            <w:left w:val="none" w:sz="0" w:space="0" w:color="auto"/>
            <w:bottom w:val="none" w:sz="0" w:space="0" w:color="auto"/>
            <w:right w:val="none" w:sz="0" w:space="0" w:color="auto"/>
          </w:divBdr>
        </w:div>
        <w:div w:id="1284116270">
          <w:marLeft w:val="0"/>
          <w:marRight w:val="0"/>
          <w:marTop w:val="0"/>
          <w:marBottom w:val="0"/>
          <w:divBdr>
            <w:top w:val="none" w:sz="0" w:space="0" w:color="auto"/>
            <w:left w:val="none" w:sz="0" w:space="0" w:color="auto"/>
            <w:bottom w:val="none" w:sz="0" w:space="0" w:color="auto"/>
            <w:right w:val="none" w:sz="0" w:space="0" w:color="auto"/>
          </w:divBdr>
        </w:div>
        <w:div w:id="1288003930">
          <w:marLeft w:val="0"/>
          <w:marRight w:val="0"/>
          <w:marTop w:val="0"/>
          <w:marBottom w:val="0"/>
          <w:divBdr>
            <w:top w:val="none" w:sz="0" w:space="0" w:color="auto"/>
            <w:left w:val="none" w:sz="0" w:space="0" w:color="auto"/>
            <w:bottom w:val="none" w:sz="0" w:space="0" w:color="auto"/>
            <w:right w:val="none" w:sz="0" w:space="0" w:color="auto"/>
          </w:divBdr>
        </w:div>
        <w:div w:id="1289169109">
          <w:marLeft w:val="0"/>
          <w:marRight w:val="0"/>
          <w:marTop w:val="0"/>
          <w:marBottom w:val="0"/>
          <w:divBdr>
            <w:top w:val="none" w:sz="0" w:space="0" w:color="auto"/>
            <w:left w:val="none" w:sz="0" w:space="0" w:color="auto"/>
            <w:bottom w:val="none" w:sz="0" w:space="0" w:color="auto"/>
            <w:right w:val="none" w:sz="0" w:space="0" w:color="auto"/>
          </w:divBdr>
        </w:div>
        <w:div w:id="1289777972">
          <w:marLeft w:val="0"/>
          <w:marRight w:val="0"/>
          <w:marTop w:val="0"/>
          <w:marBottom w:val="0"/>
          <w:divBdr>
            <w:top w:val="none" w:sz="0" w:space="0" w:color="auto"/>
            <w:left w:val="none" w:sz="0" w:space="0" w:color="auto"/>
            <w:bottom w:val="none" w:sz="0" w:space="0" w:color="auto"/>
            <w:right w:val="none" w:sz="0" w:space="0" w:color="auto"/>
          </w:divBdr>
        </w:div>
        <w:div w:id="1289780876">
          <w:marLeft w:val="0"/>
          <w:marRight w:val="0"/>
          <w:marTop w:val="0"/>
          <w:marBottom w:val="0"/>
          <w:divBdr>
            <w:top w:val="none" w:sz="0" w:space="0" w:color="auto"/>
            <w:left w:val="none" w:sz="0" w:space="0" w:color="auto"/>
            <w:bottom w:val="none" w:sz="0" w:space="0" w:color="auto"/>
            <w:right w:val="none" w:sz="0" w:space="0" w:color="auto"/>
          </w:divBdr>
        </w:div>
        <w:div w:id="1296255885">
          <w:marLeft w:val="0"/>
          <w:marRight w:val="0"/>
          <w:marTop w:val="0"/>
          <w:marBottom w:val="0"/>
          <w:divBdr>
            <w:top w:val="none" w:sz="0" w:space="0" w:color="auto"/>
            <w:left w:val="none" w:sz="0" w:space="0" w:color="auto"/>
            <w:bottom w:val="none" w:sz="0" w:space="0" w:color="auto"/>
            <w:right w:val="none" w:sz="0" w:space="0" w:color="auto"/>
          </w:divBdr>
        </w:div>
        <w:div w:id="1297028634">
          <w:marLeft w:val="0"/>
          <w:marRight w:val="0"/>
          <w:marTop w:val="0"/>
          <w:marBottom w:val="0"/>
          <w:divBdr>
            <w:top w:val="none" w:sz="0" w:space="0" w:color="auto"/>
            <w:left w:val="none" w:sz="0" w:space="0" w:color="auto"/>
            <w:bottom w:val="none" w:sz="0" w:space="0" w:color="auto"/>
            <w:right w:val="none" w:sz="0" w:space="0" w:color="auto"/>
          </w:divBdr>
        </w:div>
        <w:div w:id="1304388290">
          <w:marLeft w:val="0"/>
          <w:marRight w:val="0"/>
          <w:marTop w:val="0"/>
          <w:marBottom w:val="0"/>
          <w:divBdr>
            <w:top w:val="none" w:sz="0" w:space="0" w:color="auto"/>
            <w:left w:val="none" w:sz="0" w:space="0" w:color="auto"/>
            <w:bottom w:val="none" w:sz="0" w:space="0" w:color="auto"/>
            <w:right w:val="none" w:sz="0" w:space="0" w:color="auto"/>
          </w:divBdr>
        </w:div>
        <w:div w:id="1309700162">
          <w:marLeft w:val="0"/>
          <w:marRight w:val="0"/>
          <w:marTop w:val="0"/>
          <w:marBottom w:val="0"/>
          <w:divBdr>
            <w:top w:val="none" w:sz="0" w:space="0" w:color="auto"/>
            <w:left w:val="none" w:sz="0" w:space="0" w:color="auto"/>
            <w:bottom w:val="none" w:sz="0" w:space="0" w:color="auto"/>
            <w:right w:val="none" w:sz="0" w:space="0" w:color="auto"/>
          </w:divBdr>
        </w:div>
        <w:div w:id="1317027464">
          <w:marLeft w:val="0"/>
          <w:marRight w:val="0"/>
          <w:marTop w:val="0"/>
          <w:marBottom w:val="0"/>
          <w:divBdr>
            <w:top w:val="none" w:sz="0" w:space="0" w:color="auto"/>
            <w:left w:val="none" w:sz="0" w:space="0" w:color="auto"/>
            <w:bottom w:val="none" w:sz="0" w:space="0" w:color="auto"/>
            <w:right w:val="none" w:sz="0" w:space="0" w:color="auto"/>
          </w:divBdr>
        </w:div>
        <w:div w:id="1319114066">
          <w:marLeft w:val="0"/>
          <w:marRight w:val="0"/>
          <w:marTop w:val="0"/>
          <w:marBottom w:val="0"/>
          <w:divBdr>
            <w:top w:val="none" w:sz="0" w:space="0" w:color="auto"/>
            <w:left w:val="none" w:sz="0" w:space="0" w:color="auto"/>
            <w:bottom w:val="none" w:sz="0" w:space="0" w:color="auto"/>
            <w:right w:val="none" w:sz="0" w:space="0" w:color="auto"/>
          </w:divBdr>
        </w:div>
        <w:div w:id="1319306062">
          <w:marLeft w:val="0"/>
          <w:marRight w:val="0"/>
          <w:marTop w:val="0"/>
          <w:marBottom w:val="0"/>
          <w:divBdr>
            <w:top w:val="none" w:sz="0" w:space="0" w:color="auto"/>
            <w:left w:val="none" w:sz="0" w:space="0" w:color="auto"/>
            <w:bottom w:val="none" w:sz="0" w:space="0" w:color="auto"/>
            <w:right w:val="none" w:sz="0" w:space="0" w:color="auto"/>
          </w:divBdr>
        </w:div>
        <w:div w:id="1322275086">
          <w:marLeft w:val="0"/>
          <w:marRight w:val="0"/>
          <w:marTop w:val="0"/>
          <w:marBottom w:val="0"/>
          <w:divBdr>
            <w:top w:val="none" w:sz="0" w:space="0" w:color="auto"/>
            <w:left w:val="none" w:sz="0" w:space="0" w:color="auto"/>
            <w:bottom w:val="none" w:sz="0" w:space="0" w:color="auto"/>
            <w:right w:val="none" w:sz="0" w:space="0" w:color="auto"/>
          </w:divBdr>
        </w:div>
        <w:div w:id="1332180936">
          <w:marLeft w:val="0"/>
          <w:marRight w:val="0"/>
          <w:marTop w:val="0"/>
          <w:marBottom w:val="0"/>
          <w:divBdr>
            <w:top w:val="none" w:sz="0" w:space="0" w:color="auto"/>
            <w:left w:val="none" w:sz="0" w:space="0" w:color="auto"/>
            <w:bottom w:val="none" w:sz="0" w:space="0" w:color="auto"/>
            <w:right w:val="none" w:sz="0" w:space="0" w:color="auto"/>
          </w:divBdr>
        </w:div>
        <w:div w:id="1335450667">
          <w:marLeft w:val="0"/>
          <w:marRight w:val="0"/>
          <w:marTop w:val="0"/>
          <w:marBottom w:val="0"/>
          <w:divBdr>
            <w:top w:val="none" w:sz="0" w:space="0" w:color="auto"/>
            <w:left w:val="none" w:sz="0" w:space="0" w:color="auto"/>
            <w:bottom w:val="none" w:sz="0" w:space="0" w:color="auto"/>
            <w:right w:val="none" w:sz="0" w:space="0" w:color="auto"/>
          </w:divBdr>
        </w:div>
        <w:div w:id="1341467865">
          <w:marLeft w:val="0"/>
          <w:marRight w:val="0"/>
          <w:marTop w:val="0"/>
          <w:marBottom w:val="0"/>
          <w:divBdr>
            <w:top w:val="none" w:sz="0" w:space="0" w:color="auto"/>
            <w:left w:val="none" w:sz="0" w:space="0" w:color="auto"/>
            <w:bottom w:val="none" w:sz="0" w:space="0" w:color="auto"/>
            <w:right w:val="none" w:sz="0" w:space="0" w:color="auto"/>
          </w:divBdr>
        </w:div>
        <w:div w:id="1342197083">
          <w:marLeft w:val="0"/>
          <w:marRight w:val="0"/>
          <w:marTop w:val="0"/>
          <w:marBottom w:val="0"/>
          <w:divBdr>
            <w:top w:val="none" w:sz="0" w:space="0" w:color="auto"/>
            <w:left w:val="none" w:sz="0" w:space="0" w:color="auto"/>
            <w:bottom w:val="none" w:sz="0" w:space="0" w:color="auto"/>
            <w:right w:val="none" w:sz="0" w:space="0" w:color="auto"/>
          </w:divBdr>
        </w:div>
        <w:div w:id="1343161297">
          <w:marLeft w:val="0"/>
          <w:marRight w:val="0"/>
          <w:marTop w:val="0"/>
          <w:marBottom w:val="0"/>
          <w:divBdr>
            <w:top w:val="none" w:sz="0" w:space="0" w:color="auto"/>
            <w:left w:val="none" w:sz="0" w:space="0" w:color="auto"/>
            <w:bottom w:val="none" w:sz="0" w:space="0" w:color="auto"/>
            <w:right w:val="none" w:sz="0" w:space="0" w:color="auto"/>
          </w:divBdr>
        </w:div>
        <w:div w:id="1344746881">
          <w:marLeft w:val="0"/>
          <w:marRight w:val="0"/>
          <w:marTop w:val="0"/>
          <w:marBottom w:val="0"/>
          <w:divBdr>
            <w:top w:val="none" w:sz="0" w:space="0" w:color="auto"/>
            <w:left w:val="none" w:sz="0" w:space="0" w:color="auto"/>
            <w:bottom w:val="none" w:sz="0" w:space="0" w:color="auto"/>
            <w:right w:val="none" w:sz="0" w:space="0" w:color="auto"/>
          </w:divBdr>
        </w:div>
        <w:div w:id="1348025499">
          <w:marLeft w:val="0"/>
          <w:marRight w:val="0"/>
          <w:marTop w:val="0"/>
          <w:marBottom w:val="0"/>
          <w:divBdr>
            <w:top w:val="none" w:sz="0" w:space="0" w:color="auto"/>
            <w:left w:val="none" w:sz="0" w:space="0" w:color="auto"/>
            <w:bottom w:val="none" w:sz="0" w:space="0" w:color="auto"/>
            <w:right w:val="none" w:sz="0" w:space="0" w:color="auto"/>
          </w:divBdr>
        </w:div>
        <w:div w:id="1353532106">
          <w:marLeft w:val="0"/>
          <w:marRight w:val="0"/>
          <w:marTop w:val="0"/>
          <w:marBottom w:val="0"/>
          <w:divBdr>
            <w:top w:val="none" w:sz="0" w:space="0" w:color="auto"/>
            <w:left w:val="none" w:sz="0" w:space="0" w:color="auto"/>
            <w:bottom w:val="none" w:sz="0" w:space="0" w:color="auto"/>
            <w:right w:val="none" w:sz="0" w:space="0" w:color="auto"/>
          </w:divBdr>
        </w:div>
        <w:div w:id="1364525204">
          <w:marLeft w:val="0"/>
          <w:marRight w:val="0"/>
          <w:marTop w:val="0"/>
          <w:marBottom w:val="0"/>
          <w:divBdr>
            <w:top w:val="none" w:sz="0" w:space="0" w:color="auto"/>
            <w:left w:val="none" w:sz="0" w:space="0" w:color="auto"/>
            <w:bottom w:val="none" w:sz="0" w:space="0" w:color="auto"/>
            <w:right w:val="none" w:sz="0" w:space="0" w:color="auto"/>
          </w:divBdr>
        </w:div>
        <w:div w:id="1370305019">
          <w:marLeft w:val="0"/>
          <w:marRight w:val="0"/>
          <w:marTop w:val="0"/>
          <w:marBottom w:val="0"/>
          <w:divBdr>
            <w:top w:val="none" w:sz="0" w:space="0" w:color="auto"/>
            <w:left w:val="none" w:sz="0" w:space="0" w:color="auto"/>
            <w:bottom w:val="none" w:sz="0" w:space="0" w:color="auto"/>
            <w:right w:val="none" w:sz="0" w:space="0" w:color="auto"/>
          </w:divBdr>
        </w:div>
        <w:div w:id="1370643136">
          <w:marLeft w:val="0"/>
          <w:marRight w:val="0"/>
          <w:marTop w:val="0"/>
          <w:marBottom w:val="0"/>
          <w:divBdr>
            <w:top w:val="none" w:sz="0" w:space="0" w:color="auto"/>
            <w:left w:val="none" w:sz="0" w:space="0" w:color="auto"/>
            <w:bottom w:val="none" w:sz="0" w:space="0" w:color="auto"/>
            <w:right w:val="none" w:sz="0" w:space="0" w:color="auto"/>
          </w:divBdr>
        </w:div>
        <w:div w:id="1371490901">
          <w:marLeft w:val="0"/>
          <w:marRight w:val="0"/>
          <w:marTop w:val="0"/>
          <w:marBottom w:val="0"/>
          <w:divBdr>
            <w:top w:val="none" w:sz="0" w:space="0" w:color="auto"/>
            <w:left w:val="none" w:sz="0" w:space="0" w:color="auto"/>
            <w:bottom w:val="none" w:sz="0" w:space="0" w:color="auto"/>
            <w:right w:val="none" w:sz="0" w:space="0" w:color="auto"/>
          </w:divBdr>
        </w:div>
        <w:div w:id="1374573973">
          <w:marLeft w:val="0"/>
          <w:marRight w:val="0"/>
          <w:marTop w:val="0"/>
          <w:marBottom w:val="0"/>
          <w:divBdr>
            <w:top w:val="none" w:sz="0" w:space="0" w:color="auto"/>
            <w:left w:val="none" w:sz="0" w:space="0" w:color="auto"/>
            <w:bottom w:val="none" w:sz="0" w:space="0" w:color="auto"/>
            <w:right w:val="none" w:sz="0" w:space="0" w:color="auto"/>
          </w:divBdr>
        </w:div>
        <w:div w:id="1377119974">
          <w:marLeft w:val="0"/>
          <w:marRight w:val="0"/>
          <w:marTop w:val="0"/>
          <w:marBottom w:val="0"/>
          <w:divBdr>
            <w:top w:val="none" w:sz="0" w:space="0" w:color="auto"/>
            <w:left w:val="none" w:sz="0" w:space="0" w:color="auto"/>
            <w:bottom w:val="none" w:sz="0" w:space="0" w:color="auto"/>
            <w:right w:val="none" w:sz="0" w:space="0" w:color="auto"/>
          </w:divBdr>
        </w:div>
        <w:div w:id="1377125044">
          <w:marLeft w:val="0"/>
          <w:marRight w:val="0"/>
          <w:marTop w:val="0"/>
          <w:marBottom w:val="0"/>
          <w:divBdr>
            <w:top w:val="none" w:sz="0" w:space="0" w:color="auto"/>
            <w:left w:val="none" w:sz="0" w:space="0" w:color="auto"/>
            <w:bottom w:val="none" w:sz="0" w:space="0" w:color="auto"/>
            <w:right w:val="none" w:sz="0" w:space="0" w:color="auto"/>
          </w:divBdr>
        </w:div>
        <w:div w:id="1380939539">
          <w:marLeft w:val="0"/>
          <w:marRight w:val="0"/>
          <w:marTop w:val="0"/>
          <w:marBottom w:val="0"/>
          <w:divBdr>
            <w:top w:val="none" w:sz="0" w:space="0" w:color="auto"/>
            <w:left w:val="none" w:sz="0" w:space="0" w:color="auto"/>
            <w:bottom w:val="none" w:sz="0" w:space="0" w:color="auto"/>
            <w:right w:val="none" w:sz="0" w:space="0" w:color="auto"/>
          </w:divBdr>
        </w:div>
        <w:div w:id="1396663552">
          <w:marLeft w:val="0"/>
          <w:marRight w:val="0"/>
          <w:marTop w:val="0"/>
          <w:marBottom w:val="0"/>
          <w:divBdr>
            <w:top w:val="none" w:sz="0" w:space="0" w:color="auto"/>
            <w:left w:val="none" w:sz="0" w:space="0" w:color="auto"/>
            <w:bottom w:val="none" w:sz="0" w:space="0" w:color="auto"/>
            <w:right w:val="none" w:sz="0" w:space="0" w:color="auto"/>
          </w:divBdr>
        </w:div>
        <w:div w:id="1397047370">
          <w:marLeft w:val="0"/>
          <w:marRight w:val="0"/>
          <w:marTop w:val="0"/>
          <w:marBottom w:val="0"/>
          <w:divBdr>
            <w:top w:val="none" w:sz="0" w:space="0" w:color="auto"/>
            <w:left w:val="none" w:sz="0" w:space="0" w:color="auto"/>
            <w:bottom w:val="none" w:sz="0" w:space="0" w:color="auto"/>
            <w:right w:val="none" w:sz="0" w:space="0" w:color="auto"/>
          </w:divBdr>
        </w:div>
        <w:div w:id="1399279809">
          <w:marLeft w:val="0"/>
          <w:marRight w:val="0"/>
          <w:marTop w:val="0"/>
          <w:marBottom w:val="0"/>
          <w:divBdr>
            <w:top w:val="none" w:sz="0" w:space="0" w:color="auto"/>
            <w:left w:val="none" w:sz="0" w:space="0" w:color="auto"/>
            <w:bottom w:val="none" w:sz="0" w:space="0" w:color="auto"/>
            <w:right w:val="none" w:sz="0" w:space="0" w:color="auto"/>
          </w:divBdr>
        </w:div>
        <w:div w:id="1400791445">
          <w:marLeft w:val="0"/>
          <w:marRight w:val="0"/>
          <w:marTop w:val="0"/>
          <w:marBottom w:val="0"/>
          <w:divBdr>
            <w:top w:val="none" w:sz="0" w:space="0" w:color="auto"/>
            <w:left w:val="none" w:sz="0" w:space="0" w:color="auto"/>
            <w:bottom w:val="none" w:sz="0" w:space="0" w:color="auto"/>
            <w:right w:val="none" w:sz="0" w:space="0" w:color="auto"/>
          </w:divBdr>
        </w:div>
        <w:div w:id="1401758236">
          <w:marLeft w:val="0"/>
          <w:marRight w:val="0"/>
          <w:marTop w:val="0"/>
          <w:marBottom w:val="0"/>
          <w:divBdr>
            <w:top w:val="none" w:sz="0" w:space="0" w:color="auto"/>
            <w:left w:val="none" w:sz="0" w:space="0" w:color="auto"/>
            <w:bottom w:val="none" w:sz="0" w:space="0" w:color="auto"/>
            <w:right w:val="none" w:sz="0" w:space="0" w:color="auto"/>
          </w:divBdr>
        </w:div>
        <w:div w:id="1404062073">
          <w:marLeft w:val="0"/>
          <w:marRight w:val="0"/>
          <w:marTop w:val="0"/>
          <w:marBottom w:val="0"/>
          <w:divBdr>
            <w:top w:val="none" w:sz="0" w:space="0" w:color="auto"/>
            <w:left w:val="none" w:sz="0" w:space="0" w:color="auto"/>
            <w:bottom w:val="none" w:sz="0" w:space="0" w:color="auto"/>
            <w:right w:val="none" w:sz="0" w:space="0" w:color="auto"/>
          </w:divBdr>
        </w:div>
        <w:div w:id="1409041547">
          <w:marLeft w:val="0"/>
          <w:marRight w:val="0"/>
          <w:marTop w:val="0"/>
          <w:marBottom w:val="0"/>
          <w:divBdr>
            <w:top w:val="none" w:sz="0" w:space="0" w:color="auto"/>
            <w:left w:val="none" w:sz="0" w:space="0" w:color="auto"/>
            <w:bottom w:val="none" w:sz="0" w:space="0" w:color="auto"/>
            <w:right w:val="none" w:sz="0" w:space="0" w:color="auto"/>
          </w:divBdr>
        </w:div>
        <w:div w:id="1415858882">
          <w:marLeft w:val="0"/>
          <w:marRight w:val="0"/>
          <w:marTop w:val="0"/>
          <w:marBottom w:val="0"/>
          <w:divBdr>
            <w:top w:val="none" w:sz="0" w:space="0" w:color="auto"/>
            <w:left w:val="none" w:sz="0" w:space="0" w:color="auto"/>
            <w:bottom w:val="none" w:sz="0" w:space="0" w:color="auto"/>
            <w:right w:val="none" w:sz="0" w:space="0" w:color="auto"/>
          </w:divBdr>
        </w:div>
        <w:div w:id="1416390906">
          <w:marLeft w:val="0"/>
          <w:marRight w:val="0"/>
          <w:marTop w:val="0"/>
          <w:marBottom w:val="0"/>
          <w:divBdr>
            <w:top w:val="none" w:sz="0" w:space="0" w:color="auto"/>
            <w:left w:val="none" w:sz="0" w:space="0" w:color="auto"/>
            <w:bottom w:val="none" w:sz="0" w:space="0" w:color="auto"/>
            <w:right w:val="none" w:sz="0" w:space="0" w:color="auto"/>
          </w:divBdr>
        </w:div>
        <w:div w:id="1416437469">
          <w:marLeft w:val="0"/>
          <w:marRight w:val="0"/>
          <w:marTop w:val="0"/>
          <w:marBottom w:val="0"/>
          <w:divBdr>
            <w:top w:val="none" w:sz="0" w:space="0" w:color="auto"/>
            <w:left w:val="none" w:sz="0" w:space="0" w:color="auto"/>
            <w:bottom w:val="none" w:sz="0" w:space="0" w:color="auto"/>
            <w:right w:val="none" w:sz="0" w:space="0" w:color="auto"/>
          </w:divBdr>
        </w:div>
        <w:div w:id="1416903785">
          <w:marLeft w:val="0"/>
          <w:marRight w:val="0"/>
          <w:marTop w:val="0"/>
          <w:marBottom w:val="0"/>
          <w:divBdr>
            <w:top w:val="none" w:sz="0" w:space="0" w:color="auto"/>
            <w:left w:val="none" w:sz="0" w:space="0" w:color="auto"/>
            <w:bottom w:val="none" w:sz="0" w:space="0" w:color="auto"/>
            <w:right w:val="none" w:sz="0" w:space="0" w:color="auto"/>
          </w:divBdr>
        </w:div>
        <w:div w:id="1418938231">
          <w:marLeft w:val="0"/>
          <w:marRight w:val="0"/>
          <w:marTop w:val="0"/>
          <w:marBottom w:val="0"/>
          <w:divBdr>
            <w:top w:val="none" w:sz="0" w:space="0" w:color="auto"/>
            <w:left w:val="none" w:sz="0" w:space="0" w:color="auto"/>
            <w:bottom w:val="none" w:sz="0" w:space="0" w:color="auto"/>
            <w:right w:val="none" w:sz="0" w:space="0" w:color="auto"/>
          </w:divBdr>
        </w:div>
        <w:div w:id="1420525244">
          <w:marLeft w:val="0"/>
          <w:marRight w:val="0"/>
          <w:marTop w:val="0"/>
          <w:marBottom w:val="0"/>
          <w:divBdr>
            <w:top w:val="none" w:sz="0" w:space="0" w:color="auto"/>
            <w:left w:val="none" w:sz="0" w:space="0" w:color="auto"/>
            <w:bottom w:val="none" w:sz="0" w:space="0" w:color="auto"/>
            <w:right w:val="none" w:sz="0" w:space="0" w:color="auto"/>
          </w:divBdr>
        </w:div>
        <w:div w:id="1422876759">
          <w:marLeft w:val="0"/>
          <w:marRight w:val="0"/>
          <w:marTop w:val="0"/>
          <w:marBottom w:val="0"/>
          <w:divBdr>
            <w:top w:val="none" w:sz="0" w:space="0" w:color="auto"/>
            <w:left w:val="none" w:sz="0" w:space="0" w:color="auto"/>
            <w:bottom w:val="none" w:sz="0" w:space="0" w:color="auto"/>
            <w:right w:val="none" w:sz="0" w:space="0" w:color="auto"/>
          </w:divBdr>
        </w:div>
        <w:div w:id="1430197595">
          <w:marLeft w:val="0"/>
          <w:marRight w:val="0"/>
          <w:marTop w:val="0"/>
          <w:marBottom w:val="0"/>
          <w:divBdr>
            <w:top w:val="none" w:sz="0" w:space="0" w:color="auto"/>
            <w:left w:val="none" w:sz="0" w:space="0" w:color="auto"/>
            <w:bottom w:val="none" w:sz="0" w:space="0" w:color="auto"/>
            <w:right w:val="none" w:sz="0" w:space="0" w:color="auto"/>
          </w:divBdr>
        </w:div>
        <w:div w:id="1431008147">
          <w:marLeft w:val="0"/>
          <w:marRight w:val="0"/>
          <w:marTop w:val="0"/>
          <w:marBottom w:val="0"/>
          <w:divBdr>
            <w:top w:val="none" w:sz="0" w:space="0" w:color="auto"/>
            <w:left w:val="none" w:sz="0" w:space="0" w:color="auto"/>
            <w:bottom w:val="none" w:sz="0" w:space="0" w:color="auto"/>
            <w:right w:val="none" w:sz="0" w:space="0" w:color="auto"/>
          </w:divBdr>
        </w:div>
        <w:div w:id="1431050474">
          <w:marLeft w:val="0"/>
          <w:marRight w:val="0"/>
          <w:marTop w:val="0"/>
          <w:marBottom w:val="0"/>
          <w:divBdr>
            <w:top w:val="none" w:sz="0" w:space="0" w:color="auto"/>
            <w:left w:val="none" w:sz="0" w:space="0" w:color="auto"/>
            <w:bottom w:val="none" w:sz="0" w:space="0" w:color="auto"/>
            <w:right w:val="none" w:sz="0" w:space="0" w:color="auto"/>
          </w:divBdr>
        </w:div>
        <w:div w:id="1431579746">
          <w:marLeft w:val="0"/>
          <w:marRight w:val="0"/>
          <w:marTop w:val="0"/>
          <w:marBottom w:val="0"/>
          <w:divBdr>
            <w:top w:val="none" w:sz="0" w:space="0" w:color="auto"/>
            <w:left w:val="none" w:sz="0" w:space="0" w:color="auto"/>
            <w:bottom w:val="none" w:sz="0" w:space="0" w:color="auto"/>
            <w:right w:val="none" w:sz="0" w:space="0" w:color="auto"/>
          </w:divBdr>
        </w:div>
        <w:div w:id="1431707021">
          <w:marLeft w:val="0"/>
          <w:marRight w:val="0"/>
          <w:marTop w:val="0"/>
          <w:marBottom w:val="0"/>
          <w:divBdr>
            <w:top w:val="none" w:sz="0" w:space="0" w:color="auto"/>
            <w:left w:val="none" w:sz="0" w:space="0" w:color="auto"/>
            <w:bottom w:val="none" w:sz="0" w:space="0" w:color="auto"/>
            <w:right w:val="none" w:sz="0" w:space="0" w:color="auto"/>
          </w:divBdr>
        </w:div>
        <w:div w:id="1435443269">
          <w:marLeft w:val="0"/>
          <w:marRight w:val="0"/>
          <w:marTop w:val="0"/>
          <w:marBottom w:val="0"/>
          <w:divBdr>
            <w:top w:val="none" w:sz="0" w:space="0" w:color="auto"/>
            <w:left w:val="none" w:sz="0" w:space="0" w:color="auto"/>
            <w:bottom w:val="none" w:sz="0" w:space="0" w:color="auto"/>
            <w:right w:val="none" w:sz="0" w:space="0" w:color="auto"/>
          </w:divBdr>
        </w:div>
        <w:div w:id="1445877878">
          <w:marLeft w:val="0"/>
          <w:marRight w:val="0"/>
          <w:marTop w:val="0"/>
          <w:marBottom w:val="0"/>
          <w:divBdr>
            <w:top w:val="none" w:sz="0" w:space="0" w:color="auto"/>
            <w:left w:val="none" w:sz="0" w:space="0" w:color="auto"/>
            <w:bottom w:val="none" w:sz="0" w:space="0" w:color="auto"/>
            <w:right w:val="none" w:sz="0" w:space="0" w:color="auto"/>
          </w:divBdr>
        </w:div>
        <w:div w:id="1446458070">
          <w:marLeft w:val="0"/>
          <w:marRight w:val="0"/>
          <w:marTop w:val="0"/>
          <w:marBottom w:val="0"/>
          <w:divBdr>
            <w:top w:val="none" w:sz="0" w:space="0" w:color="auto"/>
            <w:left w:val="none" w:sz="0" w:space="0" w:color="auto"/>
            <w:bottom w:val="none" w:sz="0" w:space="0" w:color="auto"/>
            <w:right w:val="none" w:sz="0" w:space="0" w:color="auto"/>
          </w:divBdr>
        </w:div>
        <w:div w:id="1447771869">
          <w:marLeft w:val="0"/>
          <w:marRight w:val="0"/>
          <w:marTop w:val="0"/>
          <w:marBottom w:val="0"/>
          <w:divBdr>
            <w:top w:val="none" w:sz="0" w:space="0" w:color="auto"/>
            <w:left w:val="none" w:sz="0" w:space="0" w:color="auto"/>
            <w:bottom w:val="none" w:sz="0" w:space="0" w:color="auto"/>
            <w:right w:val="none" w:sz="0" w:space="0" w:color="auto"/>
          </w:divBdr>
        </w:div>
        <w:div w:id="1450007795">
          <w:marLeft w:val="0"/>
          <w:marRight w:val="0"/>
          <w:marTop w:val="0"/>
          <w:marBottom w:val="0"/>
          <w:divBdr>
            <w:top w:val="none" w:sz="0" w:space="0" w:color="auto"/>
            <w:left w:val="none" w:sz="0" w:space="0" w:color="auto"/>
            <w:bottom w:val="none" w:sz="0" w:space="0" w:color="auto"/>
            <w:right w:val="none" w:sz="0" w:space="0" w:color="auto"/>
          </w:divBdr>
        </w:div>
        <w:div w:id="1451968564">
          <w:marLeft w:val="0"/>
          <w:marRight w:val="0"/>
          <w:marTop w:val="0"/>
          <w:marBottom w:val="0"/>
          <w:divBdr>
            <w:top w:val="none" w:sz="0" w:space="0" w:color="auto"/>
            <w:left w:val="none" w:sz="0" w:space="0" w:color="auto"/>
            <w:bottom w:val="none" w:sz="0" w:space="0" w:color="auto"/>
            <w:right w:val="none" w:sz="0" w:space="0" w:color="auto"/>
          </w:divBdr>
        </w:div>
        <w:div w:id="1453666787">
          <w:marLeft w:val="0"/>
          <w:marRight w:val="0"/>
          <w:marTop w:val="0"/>
          <w:marBottom w:val="0"/>
          <w:divBdr>
            <w:top w:val="none" w:sz="0" w:space="0" w:color="auto"/>
            <w:left w:val="none" w:sz="0" w:space="0" w:color="auto"/>
            <w:bottom w:val="none" w:sz="0" w:space="0" w:color="auto"/>
            <w:right w:val="none" w:sz="0" w:space="0" w:color="auto"/>
          </w:divBdr>
        </w:div>
        <w:div w:id="1455247456">
          <w:marLeft w:val="0"/>
          <w:marRight w:val="0"/>
          <w:marTop w:val="0"/>
          <w:marBottom w:val="0"/>
          <w:divBdr>
            <w:top w:val="none" w:sz="0" w:space="0" w:color="auto"/>
            <w:left w:val="none" w:sz="0" w:space="0" w:color="auto"/>
            <w:bottom w:val="none" w:sz="0" w:space="0" w:color="auto"/>
            <w:right w:val="none" w:sz="0" w:space="0" w:color="auto"/>
          </w:divBdr>
        </w:div>
        <w:div w:id="1468619737">
          <w:marLeft w:val="0"/>
          <w:marRight w:val="0"/>
          <w:marTop w:val="0"/>
          <w:marBottom w:val="0"/>
          <w:divBdr>
            <w:top w:val="none" w:sz="0" w:space="0" w:color="auto"/>
            <w:left w:val="none" w:sz="0" w:space="0" w:color="auto"/>
            <w:bottom w:val="none" w:sz="0" w:space="0" w:color="auto"/>
            <w:right w:val="none" w:sz="0" w:space="0" w:color="auto"/>
          </w:divBdr>
        </w:div>
        <w:div w:id="1473982436">
          <w:marLeft w:val="0"/>
          <w:marRight w:val="0"/>
          <w:marTop w:val="0"/>
          <w:marBottom w:val="0"/>
          <w:divBdr>
            <w:top w:val="none" w:sz="0" w:space="0" w:color="auto"/>
            <w:left w:val="none" w:sz="0" w:space="0" w:color="auto"/>
            <w:bottom w:val="none" w:sz="0" w:space="0" w:color="auto"/>
            <w:right w:val="none" w:sz="0" w:space="0" w:color="auto"/>
          </w:divBdr>
        </w:div>
        <w:div w:id="1474367375">
          <w:marLeft w:val="0"/>
          <w:marRight w:val="0"/>
          <w:marTop w:val="0"/>
          <w:marBottom w:val="0"/>
          <w:divBdr>
            <w:top w:val="none" w:sz="0" w:space="0" w:color="auto"/>
            <w:left w:val="none" w:sz="0" w:space="0" w:color="auto"/>
            <w:bottom w:val="none" w:sz="0" w:space="0" w:color="auto"/>
            <w:right w:val="none" w:sz="0" w:space="0" w:color="auto"/>
          </w:divBdr>
        </w:div>
        <w:div w:id="1478962175">
          <w:marLeft w:val="0"/>
          <w:marRight w:val="0"/>
          <w:marTop w:val="0"/>
          <w:marBottom w:val="0"/>
          <w:divBdr>
            <w:top w:val="none" w:sz="0" w:space="0" w:color="auto"/>
            <w:left w:val="none" w:sz="0" w:space="0" w:color="auto"/>
            <w:bottom w:val="none" w:sz="0" w:space="0" w:color="auto"/>
            <w:right w:val="none" w:sz="0" w:space="0" w:color="auto"/>
          </w:divBdr>
        </w:div>
        <w:div w:id="1479765760">
          <w:marLeft w:val="0"/>
          <w:marRight w:val="0"/>
          <w:marTop w:val="0"/>
          <w:marBottom w:val="0"/>
          <w:divBdr>
            <w:top w:val="none" w:sz="0" w:space="0" w:color="auto"/>
            <w:left w:val="none" w:sz="0" w:space="0" w:color="auto"/>
            <w:bottom w:val="none" w:sz="0" w:space="0" w:color="auto"/>
            <w:right w:val="none" w:sz="0" w:space="0" w:color="auto"/>
          </w:divBdr>
        </w:div>
        <w:div w:id="1486508198">
          <w:marLeft w:val="0"/>
          <w:marRight w:val="0"/>
          <w:marTop w:val="0"/>
          <w:marBottom w:val="0"/>
          <w:divBdr>
            <w:top w:val="none" w:sz="0" w:space="0" w:color="auto"/>
            <w:left w:val="none" w:sz="0" w:space="0" w:color="auto"/>
            <w:bottom w:val="none" w:sz="0" w:space="0" w:color="auto"/>
            <w:right w:val="none" w:sz="0" w:space="0" w:color="auto"/>
          </w:divBdr>
        </w:div>
        <w:div w:id="1487278202">
          <w:marLeft w:val="0"/>
          <w:marRight w:val="0"/>
          <w:marTop w:val="0"/>
          <w:marBottom w:val="0"/>
          <w:divBdr>
            <w:top w:val="none" w:sz="0" w:space="0" w:color="auto"/>
            <w:left w:val="none" w:sz="0" w:space="0" w:color="auto"/>
            <w:bottom w:val="none" w:sz="0" w:space="0" w:color="auto"/>
            <w:right w:val="none" w:sz="0" w:space="0" w:color="auto"/>
          </w:divBdr>
        </w:div>
        <w:div w:id="1491410513">
          <w:marLeft w:val="0"/>
          <w:marRight w:val="0"/>
          <w:marTop w:val="0"/>
          <w:marBottom w:val="0"/>
          <w:divBdr>
            <w:top w:val="none" w:sz="0" w:space="0" w:color="auto"/>
            <w:left w:val="none" w:sz="0" w:space="0" w:color="auto"/>
            <w:bottom w:val="none" w:sz="0" w:space="0" w:color="auto"/>
            <w:right w:val="none" w:sz="0" w:space="0" w:color="auto"/>
          </w:divBdr>
        </w:div>
        <w:div w:id="1511598847">
          <w:marLeft w:val="0"/>
          <w:marRight w:val="0"/>
          <w:marTop w:val="0"/>
          <w:marBottom w:val="0"/>
          <w:divBdr>
            <w:top w:val="none" w:sz="0" w:space="0" w:color="auto"/>
            <w:left w:val="none" w:sz="0" w:space="0" w:color="auto"/>
            <w:bottom w:val="none" w:sz="0" w:space="0" w:color="auto"/>
            <w:right w:val="none" w:sz="0" w:space="0" w:color="auto"/>
          </w:divBdr>
        </w:div>
        <w:div w:id="1515998193">
          <w:marLeft w:val="0"/>
          <w:marRight w:val="0"/>
          <w:marTop w:val="0"/>
          <w:marBottom w:val="0"/>
          <w:divBdr>
            <w:top w:val="none" w:sz="0" w:space="0" w:color="auto"/>
            <w:left w:val="none" w:sz="0" w:space="0" w:color="auto"/>
            <w:bottom w:val="none" w:sz="0" w:space="0" w:color="auto"/>
            <w:right w:val="none" w:sz="0" w:space="0" w:color="auto"/>
          </w:divBdr>
        </w:div>
        <w:div w:id="1516651154">
          <w:marLeft w:val="0"/>
          <w:marRight w:val="0"/>
          <w:marTop w:val="0"/>
          <w:marBottom w:val="0"/>
          <w:divBdr>
            <w:top w:val="none" w:sz="0" w:space="0" w:color="auto"/>
            <w:left w:val="none" w:sz="0" w:space="0" w:color="auto"/>
            <w:bottom w:val="none" w:sz="0" w:space="0" w:color="auto"/>
            <w:right w:val="none" w:sz="0" w:space="0" w:color="auto"/>
          </w:divBdr>
        </w:div>
        <w:div w:id="1517958514">
          <w:marLeft w:val="0"/>
          <w:marRight w:val="0"/>
          <w:marTop w:val="0"/>
          <w:marBottom w:val="0"/>
          <w:divBdr>
            <w:top w:val="none" w:sz="0" w:space="0" w:color="auto"/>
            <w:left w:val="none" w:sz="0" w:space="0" w:color="auto"/>
            <w:bottom w:val="none" w:sz="0" w:space="0" w:color="auto"/>
            <w:right w:val="none" w:sz="0" w:space="0" w:color="auto"/>
          </w:divBdr>
        </w:div>
        <w:div w:id="1520007252">
          <w:marLeft w:val="0"/>
          <w:marRight w:val="0"/>
          <w:marTop w:val="0"/>
          <w:marBottom w:val="0"/>
          <w:divBdr>
            <w:top w:val="none" w:sz="0" w:space="0" w:color="auto"/>
            <w:left w:val="none" w:sz="0" w:space="0" w:color="auto"/>
            <w:bottom w:val="none" w:sz="0" w:space="0" w:color="auto"/>
            <w:right w:val="none" w:sz="0" w:space="0" w:color="auto"/>
          </w:divBdr>
        </w:div>
        <w:div w:id="1521747602">
          <w:marLeft w:val="0"/>
          <w:marRight w:val="0"/>
          <w:marTop w:val="0"/>
          <w:marBottom w:val="0"/>
          <w:divBdr>
            <w:top w:val="none" w:sz="0" w:space="0" w:color="auto"/>
            <w:left w:val="none" w:sz="0" w:space="0" w:color="auto"/>
            <w:bottom w:val="none" w:sz="0" w:space="0" w:color="auto"/>
            <w:right w:val="none" w:sz="0" w:space="0" w:color="auto"/>
          </w:divBdr>
        </w:div>
        <w:div w:id="1524130855">
          <w:marLeft w:val="0"/>
          <w:marRight w:val="0"/>
          <w:marTop w:val="0"/>
          <w:marBottom w:val="0"/>
          <w:divBdr>
            <w:top w:val="none" w:sz="0" w:space="0" w:color="auto"/>
            <w:left w:val="none" w:sz="0" w:space="0" w:color="auto"/>
            <w:bottom w:val="none" w:sz="0" w:space="0" w:color="auto"/>
            <w:right w:val="none" w:sz="0" w:space="0" w:color="auto"/>
          </w:divBdr>
        </w:div>
        <w:div w:id="1528641519">
          <w:marLeft w:val="0"/>
          <w:marRight w:val="0"/>
          <w:marTop w:val="0"/>
          <w:marBottom w:val="0"/>
          <w:divBdr>
            <w:top w:val="none" w:sz="0" w:space="0" w:color="auto"/>
            <w:left w:val="none" w:sz="0" w:space="0" w:color="auto"/>
            <w:bottom w:val="none" w:sz="0" w:space="0" w:color="auto"/>
            <w:right w:val="none" w:sz="0" w:space="0" w:color="auto"/>
          </w:divBdr>
        </w:div>
        <w:div w:id="1529375028">
          <w:marLeft w:val="0"/>
          <w:marRight w:val="0"/>
          <w:marTop w:val="0"/>
          <w:marBottom w:val="0"/>
          <w:divBdr>
            <w:top w:val="none" w:sz="0" w:space="0" w:color="auto"/>
            <w:left w:val="none" w:sz="0" w:space="0" w:color="auto"/>
            <w:bottom w:val="none" w:sz="0" w:space="0" w:color="auto"/>
            <w:right w:val="none" w:sz="0" w:space="0" w:color="auto"/>
          </w:divBdr>
        </w:div>
        <w:div w:id="1531146076">
          <w:marLeft w:val="0"/>
          <w:marRight w:val="0"/>
          <w:marTop w:val="0"/>
          <w:marBottom w:val="0"/>
          <w:divBdr>
            <w:top w:val="none" w:sz="0" w:space="0" w:color="auto"/>
            <w:left w:val="none" w:sz="0" w:space="0" w:color="auto"/>
            <w:bottom w:val="none" w:sz="0" w:space="0" w:color="auto"/>
            <w:right w:val="none" w:sz="0" w:space="0" w:color="auto"/>
          </w:divBdr>
        </w:div>
        <w:div w:id="1542550383">
          <w:marLeft w:val="0"/>
          <w:marRight w:val="0"/>
          <w:marTop w:val="0"/>
          <w:marBottom w:val="0"/>
          <w:divBdr>
            <w:top w:val="none" w:sz="0" w:space="0" w:color="auto"/>
            <w:left w:val="none" w:sz="0" w:space="0" w:color="auto"/>
            <w:bottom w:val="none" w:sz="0" w:space="0" w:color="auto"/>
            <w:right w:val="none" w:sz="0" w:space="0" w:color="auto"/>
          </w:divBdr>
        </w:div>
        <w:div w:id="1546017156">
          <w:marLeft w:val="0"/>
          <w:marRight w:val="0"/>
          <w:marTop w:val="0"/>
          <w:marBottom w:val="0"/>
          <w:divBdr>
            <w:top w:val="none" w:sz="0" w:space="0" w:color="auto"/>
            <w:left w:val="none" w:sz="0" w:space="0" w:color="auto"/>
            <w:bottom w:val="none" w:sz="0" w:space="0" w:color="auto"/>
            <w:right w:val="none" w:sz="0" w:space="0" w:color="auto"/>
          </w:divBdr>
        </w:div>
        <w:div w:id="1550724787">
          <w:marLeft w:val="0"/>
          <w:marRight w:val="0"/>
          <w:marTop w:val="0"/>
          <w:marBottom w:val="0"/>
          <w:divBdr>
            <w:top w:val="none" w:sz="0" w:space="0" w:color="auto"/>
            <w:left w:val="none" w:sz="0" w:space="0" w:color="auto"/>
            <w:bottom w:val="none" w:sz="0" w:space="0" w:color="auto"/>
            <w:right w:val="none" w:sz="0" w:space="0" w:color="auto"/>
          </w:divBdr>
        </w:div>
        <w:div w:id="1552570003">
          <w:marLeft w:val="0"/>
          <w:marRight w:val="0"/>
          <w:marTop w:val="0"/>
          <w:marBottom w:val="0"/>
          <w:divBdr>
            <w:top w:val="none" w:sz="0" w:space="0" w:color="auto"/>
            <w:left w:val="none" w:sz="0" w:space="0" w:color="auto"/>
            <w:bottom w:val="none" w:sz="0" w:space="0" w:color="auto"/>
            <w:right w:val="none" w:sz="0" w:space="0" w:color="auto"/>
          </w:divBdr>
        </w:div>
        <w:div w:id="1554385780">
          <w:marLeft w:val="0"/>
          <w:marRight w:val="0"/>
          <w:marTop w:val="0"/>
          <w:marBottom w:val="0"/>
          <w:divBdr>
            <w:top w:val="none" w:sz="0" w:space="0" w:color="auto"/>
            <w:left w:val="none" w:sz="0" w:space="0" w:color="auto"/>
            <w:bottom w:val="none" w:sz="0" w:space="0" w:color="auto"/>
            <w:right w:val="none" w:sz="0" w:space="0" w:color="auto"/>
          </w:divBdr>
        </w:div>
        <w:div w:id="1554929025">
          <w:marLeft w:val="0"/>
          <w:marRight w:val="0"/>
          <w:marTop w:val="0"/>
          <w:marBottom w:val="0"/>
          <w:divBdr>
            <w:top w:val="none" w:sz="0" w:space="0" w:color="auto"/>
            <w:left w:val="none" w:sz="0" w:space="0" w:color="auto"/>
            <w:bottom w:val="none" w:sz="0" w:space="0" w:color="auto"/>
            <w:right w:val="none" w:sz="0" w:space="0" w:color="auto"/>
          </w:divBdr>
        </w:div>
        <w:div w:id="1555383068">
          <w:marLeft w:val="0"/>
          <w:marRight w:val="0"/>
          <w:marTop w:val="0"/>
          <w:marBottom w:val="0"/>
          <w:divBdr>
            <w:top w:val="none" w:sz="0" w:space="0" w:color="auto"/>
            <w:left w:val="none" w:sz="0" w:space="0" w:color="auto"/>
            <w:bottom w:val="none" w:sz="0" w:space="0" w:color="auto"/>
            <w:right w:val="none" w:sz="0" w:space="0" w:color="auto"/>
          </w:divBdr>
        </w:div>
        <w:div w:id="1557164000">
          <w:marLeft w:val="0"/>
          <w:marRight w:val="0"/>
          <w:marTop w:val="0"/>
          <w:marBottom w:val="0"/>
          <w:divBdr>
            <w:top w:val="none" w:sz="0" w:space="0" w:color="auto"/>
            <w:left w:val="none" w:sz="0" w:space="0" w:color="auto"/>
            <w:bottom w:val="none" w:sz="0" w:space="0" w:color="auto"/>
            <w:right w:val="none" w:sz="0" w:space="0" w:color="auto"/>
          </w:divBdr>
        </w:div>
        <w:div w:id="1563179601">
          <w:marLeft w:val="0"/>
          <w:marRight w:val="0"/>
          <w:marTop w:val="0"/>
          <w:marBottom w:val="0"/>
          <w:divBdr>
            <w:top w:val="none" w:sz="0" w:space="0" w:color="auto"/>
            <w:left w:val="none" w:sz="0" w:space="0" w:color="auto"/>
            <w:bottom w:val="none" w:sz="0" w:space="0" w:color="auto"/>
            <w:right w:val="none" w:sz="0" w:space="0" w:color="auto"/>
          </w:divBdr>
        </w:div>
        <w:div w:id="1564021679">
          <w:marLeft w:val="0"/>
          <w:marRight w:val="0"/>
          <w:marTop w:val="0"/>
          <w:marBottom w:val="0"/>
          <w:divBdr>
            <w:top w:val="none" w:sz="0" w:space="0" w:color="auto"/>
            <w:left w:val="none" w:sz="0" w:space="0" w:color="auto"/>
            <w:bottom w:val="none" w:sz="0" w:space="0" w:color="auto"/>
            <w:right w:val="none" w:sz="0" w:space="0" w:color="auto"/>
          </w:divBdr>
        </w:div>
        <w:div w:id="1565681045">
          <w:marLeft w:val="0"/>
          <w:marRight w:val="0"/>
          <w:marTop w:val="0"/>
          <w:marBottom w:val="0"/>
          <w:divBdr>
            <w:top w:val="none" w:sz="0" w:space="0" w:color="auto"/>
            <w:left w:val="none" w:sz="0" w:space="0" w:color="auto"/>
            <w:bottom w:val="none" w:sz="0" w:space="0" w:color="auto"/>
            <w:right w:val="none" w:sz="0" w:space="0" w:color="auto"/>
          </w:divBdr>
        </w:div>
        <w:div w:id="1573931865">
          <w:marLeft w:val="0"/>
          <w:marRight w:val="0"/>
          <w:marTop w:val="0"/>
          <w:marBottom w:val="0"/>
          <w:divBdr>
            <w:top w:val="none" w:sz="0" w:space="0" w:color="auto"/>
            <w:left w:val="none" w:sz="0" w:space="0" w:color="auto"/>
            <w:bottom w:val="none" w:sz="0" w:space="0" w:color="auto"/>
            <w:right w:val="none" w:sz="0" w:space="0" w:color="auto"/>
          </w:divBdr>
        </w:div>
        <w:div w:id="1577351166">
          <w:marLeft w:val="0"/>
          <w:marRight w:val="0"/>
          <w:marTop w:val="0"/>
          <w:marBottom w:val="0"/>
          <w:divBdr>
            <w:top w:val="none" w:sz="0" w:space="0" w:color="auto"/>
            <w:left w:val="none" w:sz="0" w:space="0" w:color="auto"/>
            <w:bottom w:val="none" w:sz="0" w:space="0" w:color="auto"/>
            <w:right w:val="none" w:sz="0" w:space="0" w:color="auto"/>
          </w:divBdr>
        </w:div>
        <w:div w:id="1578661432">
          <w:marLeft w:val="0"/>
          <w:marRight w:val="0"/>
          <w:marTop w:val="0"/>
          <w:marBottom w:val="0"/>
          <w:divBdr>
            <w:top w:val="none" w:sz="0" w:space="0" w:color="auto"/>
            <w:left w:val="none" w:sz="0" w:space="0" w:color="auto"/>
            <w:bottom w:val="none" w:sz="0" w:space="0" w:color="auto"/>
            <w:right w:val="none" w:sz="0" w:space="0" w:color="auto"/>
          </w:divBdr>
        </w:div>
        <w:div w:id="1579055263">
          <w:marLeft w:val="0"/>
          <w:marRight w:val="0"/>
          <w:marTop w:val="0"/>
          <w:marBottom w:val="0"/>
          <w:divBdr>
            <w:top w:val="none" w:sz="0" w:space="0" w:color="auto"/>
            <w:left w:val="none" w:sz="0" w:space="0" w:color="auto"/>
            <w:bottom w:val="none" w:sz="0" w:space="0" w:color="auto"/>
            <w:right w:val="none" w:sz="0" w:space="0" w:color="auto"/>
          </w:divBdr>
        </w:div>
        <w:div w:id="1579750823">
          <w:marLeft w:val="0"/>
          <w:marRight w:val="0"/>
          <w:marTop w:val="0"/>
          <w:marBottom w:val="0"/>
          <w:divBdr>
            <w:top w:val="none" w:sz="0" w:space="0" w:color="auto"/>
            <w:left w:val="none" w:sz="0" w:space="0" w:color="auto"/>
            <w:bottom w:val="none" w:sz="0" w:space="0" w:color="auto"/>
            <w:right w:val="none" w:sz="0" w:space="0" w:color="auto"/>
          </w:divBdr>
        </w:div>
        <w:div w:id="1590845229">
          <w:marLeft w:val="0"/>
          <w:marRight w:val="0"/>
          <w:marTop w:val="0"/>
          <w:marBottom w:val="0"/>
          <w:divBdr>
            <w:top w:val="none" w:sz="0" w:space="0" w:color="auto"/>
            <w:left w:val="none" w:sz="0" w:space="0" w:color="auto"/>
            <w:bottom w:val="none" w:sz="0" w:space="0" w:color="auto"/>
            <w:right w:val="none" w:sz="0" w:space="0" w:color="auto"/>
          </w:divBdr>
        </w:div>
        <w:div w:id="1596744723">
          <w:marLeft w:val="0"/>
          <w:marRight w:val="0"/>
          <w:marTop w:val="0"/>
          <w:marBottom w:val="0"/>
          <w:divBdr>
            <w:top w:val="none" w:sz="0" w:space="0" w:color="auto"/>
            <w:left w:val="none" w:sz="0" w:space="0" w:color="auto"/>
            <w:bottom w:val="none" w:sz="0" w:space="0" w:color="auto"/>
            <w:right w:val="none" w:sz="0" w:space="0" w:color="auto"/>
          </w:divBdr>
        </w:div>
        <w:div w:id="1598363092">
          <w:marLeft w:val="0"/>
          <w:marRight w:val="0"/>
          <w:marTop w:val="0"/>
          <w:marBottom w:val="0"/>
          <w:divBdr>
            <w:top w:val="none" w:sz="0" w:space="0" w:color="auto"/>
            <w:left w:val="none" w:sz="0" w:space="0" w:color="auto"/>
            <w:bottom w:val="none" w:sz="0" w:space="0" w:color="auto"/>
            <w:right w:val="none" w:sz="0" w:space="0" w:color="auto"/>
          </w:divBdr>
        </w:div>
        <w:div w:id="1599678589">
          <w:marLeft w:val="0"/>
          <w:marRight w:val="0"/>
          <w:marTop w:val="0"/>
          <w:marBottom w:val="0"/>
          <w:divBdr>
            <w:top w:val="none" w:sz="0" w:space="0" w:color="auto"/>
            <w:left w:val="none" w:sz="0" w:space="0" w:color="auto"/>
            <w:bottom w:val="none" w:sz="0" w:space="0" w:color="auto"/>
            <w:right w:val="none" w:sz="0" w:space="0" w:color="auto"/>
          </w:divBdr>
        </w:div>
        <w:div w:id="1601182656">
          <w:marLeft w:val="0"/>
          <w:marRight w:val="0"/>
          <w:marTop w:val="0"/>
          <w:marBottom w:val="0"/>
          <w:divBdr>
            <w:top w:val="none" w:sz="0" w:space="0" w:color="auto"/>
            <w:left w:val="none" w:sz="0" w:space="0" w:color="auto"/>
            <w:bottom w:val="none" w:sz="0" w:space="0" w:color="auto"/>
            <w:right w:val="none" w:sz="0" w:space="0" w:color="auto"/>
          </w:divBdr>
        </w:div>
        <w:div w:id="1602570745">
          <w:marLeft w:val="0"/>
          <w:marRight w:val="0"/>
          <w:marTop w:val="0"/>
          <w:marBottom w:val="0"/>
          <w:divBdr>
            <w:top w:val="none" w:sz="0" w:space="0" w:color="auto"/>
            <w:left w:val="none" w:sz="0" w:space="0" w:color="auto"/>
            <w:bottom w:val="none" w:sz="0" w:space="0" w:color="auto"/>
            <w:right w:val="none" w:sz="0" w:space="0" w:color="auto"/>
          </w:divBdr>
        </w:div>
        <w:div w:id="1606499930">
          <w:marLeft w:val="0"/>
          <w:marRight w:val="0"/>
          <w:marTop w:val="0"/>
          <w:marBottom w:val="0"/>
          <w:divBdr>
            <w:top w:val="none" w:sz="0" w:space="0" w:color="auto"/>
            <w:left w:val="none" w:sz="0" w:space="0" w:color="auto"/>
            <w:bottom w:val="none" w:sz="0" w:space="0" w:color="auto"/>
            <w:right w:val="none" w:sz="0" w:space="0" w:color="auto"/>
          </w:divBdr>
        </w:div>
        <w:div w:id="1607496098">
          <w:marLeft w:val="0"/>
          <w:marRight w:val="0"/>
          <w:marTop w:val="0"/>
          <w:marBottom w:val="0"/>
          <w:divBdr>
            <w:top w:val="none" w:sz="0" w:space="0" w:color="auto"/>
            <w:left w:val="none" w:sz="0" w:space="0" w:color="auto"/>
            <w:bottom w:val="none" w:sz="0" w:space="0" w:color="auto"/>
            <w:right w:val="none" w:sz="0" w:space="0" w:color="auto"/>
          </w:divBdr>
        </w:div>
        <w:div w:id="1607926665">
          <w:marLeft w:val="0"/>
          <w:marRight w:val="0"/>
          <w:marTop w:val="0"/>
          <w:marBottom w:val="0"/>
          <w:divBdr>
            <w:top w:val="none" w:sz="0" w:space="0" w:color="auto"/>
            <w:left w:val="none" w:sz="0" w:space="0" w:color="auto"/>
            <w:bottom w:val="none" w:sz="0" w:space="0" w:color="auto"/>
            <w:right w:val="none" w:sz="0" w:space="0" w:color="auto"/>
          </w:divBdr>
        </w:div>
        <w:div w:id="1608195969">
          <w:marLeft w:val="0"/>
          <w:marRight w:val="0"/>
          <w:marTop w:val="0"/>
          <w:marBottom w:val="0"/>
          <w:divBdr>
            <w:top w:val="none" w:sz="0" w:space="0" w:color="auto"/>
            <w:left w:val="none" w:sz="0" w:space="0" w:color="auto"/>
            <w:bottom w:val="none" w:sz="0" w:space="0" w:color="auto"/>
            <w:right w:val="none" w:sz="0" w:space="0" w:color="auto"/>
          </w:divBdr>
        </w:div>
        <w:div w:id="1612669265">
          <w:marLeft w:val="0"/>
          <w:marRight w:val="0"/>
          <w:marTop w:val="0"/>
          <w:marBottom w:val="0"/>
          <w:divBdr>
            <w:top w:val="none" w:sz="0" w:space="0" w:color="auto"/>
            <w:left w:val="none" w:sz="0" w:space="0" w:color="auto"/>
            <w:bottom w:val="none" w:sz="0" w:space="0" w:color="auto"/>
            <w:right w:val="none" w:sz="0" w:space="0" w:color="auto"/>
          </w:divBdr>
        </w:div>
        <w:div w:id="1616981191">
          <w:marLeft w:val="0"/>
          <w:marRight w:val="0"/>
          <w:marTop w:val="0"/>
          <w:marBottom w:val="0"/>
          <w:divBdr>
            <w:top w:val="none" w:sz="0" w:space="0" w:color="auto"/>
            <w:left w:val="none" w:sz="0" w:space="0" w:color="auto"/>
            <w:bottom w:val="none" w:sz="0" w:space="0" w:color="auto"/>
            <w:right w:val="none" w:sz="0" w:space="0" w:color="auto"/>
          </w:divBdr>
        </w:div>
        <w:div w:id="1617709813">
          <w:marLeft w:val="0"/>
          <w:marRight w:val="0"/>
          <w:marTop w:val="0"/>
          <w:marBottom w:val="0"/>
          <w:divBdr>
            <w:top w:val="none" w:sz="0" w:space="0" w:color="auto"/>
            <w:left w:val="none" w:sz="0" w:space="0" w:color="auto"/>
            <w:bottom w:val="none" w:sz="0" w:space="0" w:color="auto"/>
            <w:right w:val="none" w:sz="0" w:space="0" w:color="auto"/>
          </w:divBdr>
        </w:div>
        <w:div w:id="1619221022">
          <w:marLeft w:val="0"/>
          <w:marRight w:val="0"/>
          <w:marTop w:val="0"/>
          <w:marBottom w:val="0"/>
          <w:divBdr>
            <w:top w:val="none" w:sz="0" w:space="0" w:color="auto"/>
            <w:left w:val="none" w:sz="0" w:space="0" w:color="auto"/>
            <w:bottom w:val="none" w:sz="0" w:space="0" w:color="auto"/>
            <w:right w:val="none" w:sz="0" w:space="0" w:color="auto"/>
          </w:divBdr>
        </w:div>
        <w:div w:id="1619222161">
          <w:marLeft w:val="0"/>
          <w:marRight w:val="0"/>
          <w:marTop w:val="0"/>
          <w:marBottom w:val="0"/>
          <w:divBdr>
            <w:top w:val="none" w:sz="0" w:space="0" w:color="auto"/>
            <w:left w:val="none" w:sz="0" w:space="0" w:color="auto"/>
            <w:bottom w:val="none" w:sz="0" w:space="0" w:color="auto"/>
            <w:right w:val="none" w:sz="0" w:space="0" w:color="auto"/>
          </w:divBdr>
        </w:div>
        <w:div w:id="1619601985">
          <w:marLeft w:val="0"/>
          <w:marRight w:val="0"/>
          <w:marTop w:val="0"/>
          <w:marBottom w:val="0"/>
          <w:divBdr>
            <w:top w:val="none" w:sz="0" w:space="0" w:color="auto"/>
            <w:left w:val="none" w:sz="0" w:space="0" w:color="auto"/>
            <w:bottom w:val="none" w:sz="0" w:space="0" w:color="auto"/>
            <w:right w:val="none" w:sz="0" w:space="0" w:color="auto"/>
          </w:divBdr>
        </w:div>
        <w:div w:id="1620993901">
          <w:marLeft w:val="0"/>
          <w:marRight w:val="0"/>
          <w:marTop w:val="0"/>
          <w:marBottom w:val="0"/>
          <w:divBdr>
            <w:top w:val="none" w:sz="0" w:space="0" w:color="auto"/>
            <w:left w:val="none" w:sz="0" w:space="0" w:color="auto"/>
            <w:bottom w:val="none" w:sz="0" w:space="0" w:color="auto"/>
            <w:right w:val="none" w:sz="0" w:space="0" w:color="auto"/>
          </w:divBdr>
        </w:div>
        <w:div w:id="1621448099">
          <w:marLeft w:val="0"/>
          <w:marRight w:val="0"/>
          <w:marTop w:val="0"/>
          <w:marBottom w:val="0"/>
          <w:divBdr>
            <w:top w:val="none" w:sz="0" w:space="0" w:color="auto"/>
            <w:left w:val="none" w:sz="0" w:space="0" w:color="auto"/>
            <w:bottom w:val="none" w:sz="0" w:space="0" w:color="auto"/>
            <w:right w:val="none" w:sz="0" w:space="0" w:color="auto"/>
          </w:divBdr>
        </w:div>
        <w:div w:id="1625430493">
          <w:marLeft w:val="0"/>
          <w:marRight w:val="0"/>
          <w:marTop w:val="0"/>
          <w:marBottom w:val="0"/>
          <w:divBdr>
            <w:top w:val="none" w:sz="0" w:space="0" w:color="auto"/>
            <w:left w:val="none" w:sz="0" w:space="0" w:color="auto"/>
            <w:bottom w:val="none" w:sz="0" w:space="0" w:color="auto"/>
            <w:right w:val="none" w:sz="0" w:space="0" w:color="auto"/>
          </w:divBdr>
        </w:div>
        <w:div w:id="1628506323">
          <w:marLeft w:val="0"/>
          <w:marRight w:val="0"/>
          <w:marTop w:val="0"/>
          <w:marBottom w:val="0"/>
          <w:divBdr>
            <w:top w:val="none" w:sz="0" w:space="0" w:color="auto"/>
            <w:left w:val="none" w:sz="0" w:space="0" w:color="auto"/>
            <w:bottom w:val="none" w:sz="0" w:space="0" w:color="auto"/>
            <w:right w:val="none" w:sz="0" w:space="0" w:color="auto"/>
          </w:divBdr>
        </w:div>
        <w:div w:id="1628705112">
          <w:marLeft w:val="0"/>
          <w:marRight w:val="0"/>
          <w:marTop w:val="0"/>
          <w:marBottom w:val="0"/>
          <w:divBdr>
            <w:top w:val="none" w:sz="0" w:space="0" w:color="auto"/>
            <w:left w:val="none" w:sz="0" w:space="0" w:color="auto"/>
            <w:bottom w:val="none" w:sz="0" w:space="0" w:color="auto"/>
            <w:right w:val="none" w:sz="0" w:space="0" w:color="auto"/>
          </w:divBdr>
        </w:div>
        <w:div w:id="1631084635">
          <w:marLeft w:val="0"/>
          <w:marRight w:val="0"/>
          <w:marTop w:val="0"/>
          <w:marBottom w:val="0"/>
          <w:divBdr>
            <w:top w:val="none" w:sz="0" w:space="0" w:color="auto"/>
            <w:left w:val="none" w:sz="0" w:space="0" w:color="auto"/>
            <w:bottom w:val="none" w:sz="0" w:space="0" w:color="auto"/>
            <w:right w:val="none" w:sz="0" w:space="0" w:color="auto"/>
          </w:divBdr>
        </w:div>
        <w:div w:id="1631128590">
          <w:marLeft w:val="0"/>
          <w:marRight w:val="0"/>
          <w:marTop w:val="0"/>
          <w:marBottom w:val="0"/>
          <w:divBdr>
            <w:top w:val="none" w:sz="0" w:space="0" w:color="auto"/>
            <w:left w:val="none" w:sz="0" w:space="0" w:color="auto"/>
            <w:bottom w:val="none" w:sz="0" w:space="0" w:color="auto"/>
            <w:right w:val="none" w:sz="0" w:space="0" w:color="auto"/>
          </w:divBdr>
        </w:div>
        <w:div w:id="1631545066">
          <w:marLeft w:val="0"/>
          <w:marRight w:val="0"/>
          <w:marTop w:val="0"/>
          <w:marBottom w:val="0"/>
          <w:divBdr>
            <w:top w:val="none" w:sz="0" w:space="0" w:color="auto"/>
            <w:left w:val="none" w:sz="0" w:space="0" w:color="auto"/>
            <w:bottom w:val="none" w:sz="0" w:space="0" w:color="auto"/>
            <w:right w:val="none" w:sz="0" w:space="0" w:color="auto"/>
          </w:divBdr>
        </w:div>
        <w:div w:id="1634561444">
          <w:marLeft w:val="0"/>
          <w:marRight w:val="0"/>
          <w:marTop w:val="0"/>
          <w:marBottom w:val="0"/>
          <w:divBdr>
            <w:top w:val="none" w:sz="0" w:space="0" w:color="auto"/>
            <w:left w:val="none" w:sz="0" w:space="0" w:color="auto"/>
            <w:bottom w:val="none" w:sz="0" w:space="0" w:color="auto"/>
            <w:right w:val="none" w:sz="0" w:space="0" w:color="auto"/>
          </w:divBdr>
        </w:div>
        <w:div w:id="1635139065">
          <w:marLeft w:val="0"/>
          <w:marRight w:val="0"/>
          <w:marTop w:val="0"/>
          <w:marBottom w:val="0"/>
          <w:divBdr>
            <w:top w:val="none" w:sz="0" w:space="0" w:color="auto"/>
            <w:left w:val="none" w:sz="0" w:space="0" w:color="auto"/>
            <w:bottom w:val="none" w:sz="0" w:space="0" w:color="auto"/>
            <w:right w:val="none" w:sz="0" w:space="0" w:color="auto"/>
          </w:divBdr>
        </w:div>
        <w:div w:id="1635599819">
          <w:marLeft w:val="0"/>
          <w:marRight w:val="0"/>
          <w:marTop w:val="0"/>
          <w:marBottom w:val="0"/>
          <w:divBdr>
            <w:top w:val="none" w:sz="0" w:space="0" w:color="auto"/>
            <w:left w:val="none" w:sz="0" w:space="0" w:color="auto"/>
            <w:bottom w:val="none" w:sz="0" w:space="0" w:color="auto"/>
            <w:right w:val="none" w:sz="0" w:space="0" w:color="auto"/>
          </w:divBdr>
        </w:div>
        <w:div w:id="1637294861">
          <w:marLeft w:val="0"/>
          <w:marRight w:val="0"/>
          <w:marTop w:val="0"/>
          <w:marBottom w:val="0"/>
          <w:divBdr>
            <w:top w:val="none" w:sz="0" w:space="0" w:color="auto"/>
            <w:left w:val="none" w:sz="0" w:space="0" w:color="auto"/>
            <w:bottom w:val="none" w:sz="0" w:space="0" w:color="auto"/>
            <w:right w:val="none" w:sz="0" w:space="0" w:color="auto"/>
          </w:divBdr>
        </w:div>
        <w:div w:id="1640302815">
          <w:marLeft w:val="0"/>
          <w:marRight w:val="0"/>
          <w:marTop w:val="0"/>
          <w:marBottom w:val="0"/>
          <w:divBdr>
            <w:top w:val="none" w:sz="0" w:space="0" w:color="auto"/>
            <w:left w:val="none" w:sz="0" w:space="0" w:color="auto"/>
            <w:bottom w:val="none" w:sz="0" w:space="0" w:color="auto"/>
            <w:right w:val="none" w:sz="0" w:space="0" w:color="auto"/>
          </w:divBdr>
        </w:div>
        <w:div w:id="1652827614">
          <w:marLeft w:val="0"/>
          <w:marRight w:val="0"/>
          <w:marTop w:val="0"/>
          <w:marBottom w:val="0"/>
          <w:divBdr>
            <w:top w:val="none" w:sz="0" w:space="0" w:color="auto"/>
            <w:left w:val="none" w:sz="0" w:space="0" w:color="auto"/>
            <w:bottom w:val="none" w:sz="0" w:space="0" w:color="auto"/>
            <w:right w:val="none" w:sz="0" w:space="0" w:color="auto"/>
          </w:divBdr>
        </w:div>
        <w:div w:id="1653094707">
          <w:marLeft w:val="0"/>
          <w:marRight w:val="0"/>
          <w:marTop w:val="0"/>
          <w:marBottom w:val="0"/>
          <w:divBdr>
            <w:top w:val="none" w:sz="0" w:space="0" w:color="auto"/>
            <w:left w:val="none" w:sz="0" w:space="0" w:color="auto"/>
            <w:bottom w:val="none" w:sz="0" w:space="0" w:color="auto"/>
            <w:right w:val="none" w:sz="0" w:space="0" w:color="auto"/>
          </w:divBdr>
        </w:div>
        <w:div w:id="1661274135">
          <w:marLeft w:val="0"/>
          <w:marRight w:val="0"/>
          <w:marTop w:val="0"/>
          <w:marBottom w:val="0"/>
          <w:divBdr>
            <w:top w:val="none" w:sz="0" w:space="0" w:color="auto"/>
            <w:left w:val="none" w:sz="0" w:space="0" w:color="auto"/>
            <w:bottom w:val="none" w:sz="0" w:space="0" w:color="auto"/>
            <w:right w:val="none" w:sz="0" w:space="0" w:color="auto"/>
          </w:divBdr>
        </w:div>
        <w:div w:id="1665089825">
          <w:marLeft w:val="0"/>
          <w:marRight w:val="0"/>
          <w:marTop w:val="0"/>
          <w:marBottom w:val="0"/>
          <w:divBdr>
            <w:top w:val="none" w:sz="0" w:space="0" w:color="auto"/>
            <w:left w:val="none" w:sz="0" w:space="0" w:color="auto"/>
            <w:bottom w:val="none" w:sz="0" w:space="0" w:color="auto"/>
            <w:right w:val="none" w:sz="0" w:space="0" w:color="auto"/>
          </w:divBdr>
        </w:div>
        <w:div w:id="1667784277">
          <w:marLeft w:val="0"/>
          <w:marRight w:val="0"/>
          <w:marTop w:val="0"/>
          <w:marBottom w:val="0"/>
          <w:divBdr>
            <w:top w:val="none" w:sz="0" w:space="0" w:color="auto"/>
            <w:left w:val="none" w:sz="0" w:space="0" w:color="auto"/>
            <w:bottom w:val="none" w:sz="0" w:space="0" w:color="auto"/>
            <w:right w:val="none" w:sz="0" w:space="0" w:color="auto"/>
          </w:divBdr>
        </w:div>
        <w:div w:id="1671180575">
          <w:marLeft w:val="0"/>
          <w:marRight w:val="0"/>
          <w:marTop w:val="0"/>
          <w:marBottom w:val="0"/>
          <w:divBdr>
            <w:top w:val="none" w:sz="0" w:space="0" w:color="auto"/>
            <w:left w:val="none" w:sz="0" w:space="0" w:color="auto"/>
            <w:bottom w:val="none" w:sz="0" w:space="0" w:color="auto"/>
            <w:right w:val="none" w:sz="0" w:space="0" w:color="auto"/>
          </w:divBdr>
        </w:div>
        <w:div w:id="1679189681">
          <w:marLeft w:val="0"/>
          <w:marRight w:val="0"/>
          <w:marTop w:val="0"/>
          <w:marBottom w:val="0"/>
          <w:divBdr>
            <w:top w:val="none" w:sz="0" w:space="0" w:color="auto"/>
            <w:left w:val="none" w:sz="0" w:space="0" w:color="auto"/>
            <w:bottom w:val="none" w:sz="0" w:space="0" w:color="auto"/>
            <w:right w:val="none" w:sz="0" w:space="0" w:color="auto"/>
          </w:divBdr>
        </w:div>
        <w:div w:id="1680808142">
          <w:marLeft w:val="0"/>
          <w:marRight w:val="0"/>
          <w:marTop w:val="0"/>
          <w:marBottom w:val="0"/>
          <w:divBdr>
            <w:top w:val="none" w:sz="0" w:space="0" w:color="auto"/>
            <w:left w:val="none" w:sz="0" w:space="0" w:color="auto"/>
            <w:bottom w:val="none" w:sz="0" w:space="0" w:color="auto"/>
            <w:right w:val="none" w:sz="0" w:space="0" w:color="auto"/>
          </w:divBdr>
        </w:div>
        <w:div w:id="1680960330">
          <w:marLeft w:val="0"/>
          <w:marRight w:val="0"/>
          <w:marTop w:val="0"/>
          <w:marBottom w:val="0"/>
          <w:divBdr>
            <w:top w:val="none" w:sz="0" w:space="0" w:color="auto"/>
            <w:left w:val="none" w:sz="0" w:space="0" w:color="auto"/>
            <w:bottom w:val="none" w:sz="0" w:space="0" w:color="auto"/>
            <w:right w:val="none" w:sz="0" w:space="0" w:color="auto"/>
          </w:divBdr>
        </w:div>
        <w:div w:id="1687781224">
          <w:marLeft w:val="0"/>
          <w:marRight w:val="0"/>
          <w:marTop w:val="0"/>
          <w:marBottom w:val="0"/>
          <w:divBdr>
            <w:top w:val="none" w:sz="0" w:space="0" w:color="auto"/>
            <w:left w:val="none" w:sz="0" w:space="0" w:color="auto"/>
            <w:bottom w:val="none" w:sz="0" w:space="0" w:color="auto"/>
            <w:right w:val="none" w:sz="0" w:space="0" w:color="auto"/>
          </w:divBdr>
        </w:div>
        <w:div w:id="1693065311">
          <w:marLeft w:val="0"/>
          <w:marRight w:val="0"/>
          <w:marTop w:val="0"/>
          <w:marBottom w:val="0"/>
          <w:divBdr>
            <w:top w:val="none" w:sz="0" w:space="0" w:color="auto"/>
            <w:left w:val="none" w:sz="0" w:space="0" w:color="auto"/>
            <w:bottom w:val="none" w:sz="0" w:space="0" w:color="auto"/>
            <w:right w:val="none" w:sz="0" w:space="0" w:color="auto"/>
          </w:divBdr>
        </w:div>
        <w:div w:id="1693916085">
          <w:marLeft w:val="0"/>
          <w:marRight w:val="0"/>
          <w:marTop w:val="0"/>
          <w:marBottom w:val="0"/>
          <w:divBdr>
            <w:top w:val="none" w:sz="0" w:space="0" w:color="auto"/>
            <w:left w:val="none" w:sz="0" w:space="0" w:color="auto"/>
            <w:bottom w:val="none" w:sz="0" w:space="0" w:color="auto"/>
            <w:right w:val="none" w:sz="0" w:space="0" w:color="auto"/>
          </w:divBdr>
        </w:div>
        <w:div w:id="1697387693">
          <w:marLeft w:val="0"/>
          <w:marRight w:val="0"/>
          <w:marTop w:val="0"/>
          <w:marBottom w:val="0"/>
          <w:divBdr>
            <w:top w:val="none" w:sz="0" w:space="0" w:color="auto"/>
            <w:left w:val="none" w:sz="0" w:space="0" w:color="auto"/>
            <w:bottom w:val="none" w:sz="0" w:space="0" w:color="auto"/>
            <w:right w:val="none" w:sz="0" w:space="0" w:color="auto"/>
          </w:divBdr>
        </w:div>
        <w:div w:id="1697846563">
          <w:marLeft w:val="0"/>
          <w:marRight w:val="0"/>
          <w:marTop w:val="0"/>
          <w:marBottom w:val="0"/>
          <w:divBdr>
            <w:top w:val="none" w:sz="0" w:space="0" w:color="auto"/>
            <w:left w:val="none" w:sz="0" w:space="0" w:color="auto"/>
            <w:bottom w:val="none" w:sz="0" w:space="0" w:color="auto"/>
            <w:right w:val="none" w:sz="0" w:space="0" w:color="auto"/>
          </w:divBdr>
        </w:div>
        <w:div w:id="1698046456">
          <w:marLeft w:val="0"/>
          <w:marRight w:val="0"/>
          <w:marTop w:val="0"/>
          <w:marBottom w:val="0"/>
          <w:divBdr>
            <w:top w:val="none" w:sz="0" w:space="0" w:color="auto"/>
            <w:left w:val="none" w:sz="0" w:space="0" w:color="auto"/>
            <w:bottom w:val="none" w:sz="0" w:space="0" w:color="auto"/>
            <w:right w:val="none" w:sz="0" w:space="0" w:color="auto"/>
          </w:divBdr>
        </w:div>
        <w:div w:id="1698265207">
          <w:marLeft w:val="0"/>
          <w:marRight w:val="0"/>
          <w:marTop w:val="0"/>
          <w:marBottom w:val="0"/>
          <w:divBdr>
            <w:top w:val="none" w:sz="0" w:space="0" w:color="auto"/>
            <w:left w:val="none" w:sz="0" w:space="0" w:color="auto"/>
            <w:bottom w:val="none" w:sz="0" w:space="0" w:color="auto"/>
            <w:right w:val="none" w:sz="0" w:space="0" w:color="auto"/>
          </w:divBdr>
        </w:div>
        <w:div w:id="1703088265">
          <w:marLeft w:val="0"/>
          <w:marRight w:val="0"/>
          <w:marTop w:val="0"/>
          <w:marBottom w:val="0"/>
          <w:divBdr>
            <w:top w:val="none" w:sz="0" w:space="0" w:color="auto"/>
            <w:left w:val="none" w:sz="0" w:space="0" w:color="auto"/>
            <w:bottom w:val="none" w:sz="0" w:space="0" w:color="auto"/>
            <w:right w:val="none" w:sz="0" w:space="0" w:color="auto"/>
          </w:divBdr>
        </w:div>
        <w:div w:id="1703355987">
          <w:marLeft w:val="0"/>
          <w:marRight w:val="0"/>
          <w:marTop w:val="0"/>
          <w:marBottom w:val="0"/>
          <w:divBdr>
            <w:top w:val="none" w:sz="0" w:space="0" w:color="auto"/>
            <w:left w:val="none" w:sz="0" w:space="0" w:color="auto"/>
            <w:bottom w:val="none" w:sz="0" w:space="0" w:color="auto"/>
            <w:right w:val="none" w:sz="0" w:space="0" w:color="auto"/>
          </w:divBdr>
        </w:div>
        <w:div w:id="1705136701">
          <w:marLeft w:val="0"/>
          <w:marRight w:val="0"/>
          <w:marTop w:val="0"/>
          <w:marBottom w:val="0"/>
          <w:divBdr>
            <w:top w:val="none" w:sz="0" w:space="0" w:color="auto"/>
            <w:left w:val="none" w:sz="0" w:space="0" w:color="auto"/>
            <w:bottom w:val="none" w:sz="0" w:space="0" w:color="auto"/>
            <w:right w:val="none" w:sz="0" w:space="0" w:color="auto"/>
          </w:divBdr>
        </w:div>
        <w:div w:id="1705667656">
          <w:marLeft w:val="0"/>
          <w:marRight w:val="0"/>
          <w:marTop w:val="0"/>
          <w:marBottom w:val="0"/>
          <w:divBdr>
            <w:top w:val="none" w:sz="0" w:space="0" w:color="auto"/>
            <w:left w:val="none" w:sz="0" w:space="0" w:color="auto"/>
            <w:bottom w:val="none" w:sz="0" w:space="0" w:color="auto"/>
            <w:right w:val="none" w:sz="0" w:space="0" w:color="auto"/>
          </w:divBdr>
        </w:div>
        <w:div w:id="1708329875">
          <w:marLeft w:val="0"/>
          <w:marRight w:val="0"/>
          <w:marTop w:val="0"/>
          <w:marBottom w:val="0"/>
          <w:divBdr>
            <w:top w:val="none" w:sz="0" w:space="0" w:color="auto"/>
            <w:left w:val="none" w:sz="0" w:space="0" w:color="auto"/>
            <w:bottom w:val="none" w:sz="0" w:space="0" w:color="auto"/>
            <w:right w:val="none" w:sz="0" w:space="0" w:color="auto"/>
          </w:divBdr>
        </w:div>
        <w:div w:id="1709331313">
          <w:marLeft w:val="0"/>
          <w:marRight w:val="0"/>
          <w:marTop w:val="0"/>
          <w:marBottom w:val="0"/>
          <w:divBdr>
            <w:top w:val="none" w:sz="0" w:space="0" w:color="auto"/>
            <w:left w:val="none" w:sz="0" w:space="0" w:color="auto"/>
            <w:bottom w:val="none" w:sz="0" w:space="0" w:color="auto"/>
            <w:right w:val="none" w:sz="0" w:space="0" w:color="auto"/>
          </w:divBdr>
        </w:div>
        <w:div w:id="1710373321">
          <w:marLeft w:val="0"/>
          <w:marRight w:val="0"/>
          <w:marTop w:val="0"/>
          <w:marBottom w:val="0"/>
          <w:divBdr>
            <w:top w:val="none" w:sz="0" w:space="0" w:color="auto"/>
            <w:left w:val="none" w:sz="0" w:space="0" w:color="auto"/>
            <w:bottom w:val="none" w:sz="0" w:space="0" w:color="auto"/>
            <w:right w:val="none" w:sz="0" w:space="0" w:color="auto"/>
          </w:divBdr>
        </w:div>
        <w:div w:id="1712152301">
          <w:marLeft w:val="0"/>
          <w:marRight w:val="0"/>
          <w:marTop w:val="0"/>
          <w:marBottom w:val="0"/>
          <w:divBdr>
            <w:top w:val="none" w:sz="0" w:space="0" w:color="auto"/>
            <w:left w:val="none" w:sz="0" w:space="0" w:color="auto"/>
            <w:bottom w:val="none" w:sz="0" w:space="0" w:color="auto"/>
            <w:right w:val="none" w:sz="0" w:space="0" w:color="auto"/>
          </w:divBdr>
        </w:div>
        <w:div w:id="1720283848">
          <w:marLeft w:val="0"/>
          <w:marRight w:val="0"/>
          <w:marTop w:val="0"/>
          <w:marBottom w:val="0"/>
          <w:divBdr>
            <w:top w:val="none" w:sz="0" w:space="0" w:color="auto"/>
            <w:left w:val="none" w:sz="0" w:space="0" w:color="auto"/>
            <w:bottom w:val="none" w:sz="0" w:space="0" w:color="auto"/>
            <w:right w:val="none" w:sz="0" w:space="0" w:color="auto"/>
          </w:divBdr>
        </w:div>
        <w:div w:id="1721128232">
          <w:marLeft w:val="0"/>
          <w:marRight w:val="0"/>
          <w:marTop w:val="0"/>
          <w:marBottom w:val="0"/>
          <w:divBdr>
            <w:top w:val="none" w:sz="0" w:space="0" w:color="auto"/>
            <w:left w:val="none" w:sz="0" w:space="0" w:color="auto"/>
            <w:bottom w:val="none" w:sz="0" w:space="0" w:color="auto"/>
            <w:right w:val="none" w:sz="0" w:space="0" w:color="auto"/>
          </w:divBdr>
        </w:div>
        <w:div w:id="1721248874">
          <w:marLeft w:val="0"/>
          <w:marRight w:val="0"/>
          <w:marTop w:val="0"/>
          <w:marBottom w:val="0"/>
          <w:divBdr>
            <w:top w:val="none" w:sz="0" w:space="0" w:color="auto"/>
            <w:left w:val="none" w:sz="0" w:space="0" w:color="auto"/>
            <w:bottom w:val="none" w:sz="0" w:space="0" w:color="auto"/>
            <w:right w:val="none" w:sz="0" w:space="0" w:color="auto"/>
          </w:divBdr>
        </w:div>
        <w:div w:id="1721590150">
          <w:marLeft w:val="0"/>
          <w:marRight w:val="0"/>
          <w:marTop w:val="0"/>
          <w:marBottom w:val="0"/>
          <w:divBdr>
            <w:top w:val="none" w:sz="0" w:space="0" w:color="auto"/>
            <w:left w:val="none" w:sz="0" w:space="0" w:color="auto"/>
            <w:bottom w:val="none" w:sz="0" w:space="0" w:color="auto"/>
            <w:right w:val="none" w:sz="0" w:space="0" w:color="auto"/>
          </w:divBdr>
        </w:div>
        <w:div w:id="1722631719">
          <w:marLeft w:val="0"/>
          <w:marRight w:val="0"/>
          <w:marTop w:val="0"/>
          <w:marBottom w:val="0"/>
          <w:divBdr>
            <w:top w:val="none" w:sz="0" w:space="0" w:color="auto"/>
            <w:left w:val="none" w:sz="0" w:space="0" w:color="auto"/>
            <w:bottom w:val="none" w:sz="0" w:space="0" w:color="auto"/>
            <w:right w:val="none" w:sz="0" w:space="0" w:color="auto"/>
          </w:divBdr>
        </w:div>
        <w:div w:id="1725442126">
          <w:marLeft w:val="0"/>
          <w:marRight w:val="0"/>
          <w:marTop w:val="0"/>
          <w:marBottom w:val="0"/>
          <w:divBdr>
            <w:top w:val="none" w:sz="0" w:space="0" w:color="auto"/>
            <w:left w:val="none" w:sz="0" w:space="0" w:color="auto"/>
            <w:bottom w:val="none" w:sz="0" w:space="0" w:color="auto"/>
            <w:right w:val="none" w:sz="0" w:space="0" w:color="auto"/>
          </w:divBdr>
        </w:div>
        <w:div w:id="1733649409">
          <w:marLeft w:val="0"/>
          <w:marRight w:val="0"/>
          <w:marTop w:val="0"/>
          <w:marBottom w:val="0"/>
          <w:divBdr>
            <w:top w:val="none" w:sz="0" w:space="0" w:color="auto"/>
            <w:left w:val="none" w:sz="0" w:space="0" w:color="auto"/>
            <w:bottom w:val="none" w:sz="0" w:space="0" w:color="auto"/>
            <w:right w:val="none" w:sz="0" w:space="0" w:color="auto"/>
          </w:divBdr>
        </w:div>
        <w:div w:id="1734428403">
          <w:marLeft w:val="0"/>
          <w:marRight w:val="0"/>
          <w:marTop w:val="0"/>
          <w:marBottom w:val="0"/>
          <w:divBdr>
            <w:top w:val="none" w:sz="0" w:space="0" w:color="auto"/>
            <w:left w:val="none" w:sz="0" w:space="0" w:color="auto"/>
            <w:bottom w:val="none" w:sz="0" w:space="0" w:color="auto"/>
            <w:right w:val="none" w:sz="0" w:space="0" w:color="auto"/>
          </w:divBdr>
        </w:div>
        <w:div w:id="1734888505">
          <w:marLeft w:val="0"/>
          <w:marRight w:val="0"/>
          <w:marTop w:val="0"/>
          <w:marBottom w:val="0"/>
          <w:divBdr>
            <w:top w:val="none" w:sz="0" w:space="0" w:color="auto"/>
            <w:left w:val="none" w:sz="0" w:space="0" w:color="auto"/>
            <w:bottom w:val="none" w:sz="0" w:space="0" w:color="auto"/>
            <w:right w:val="none" w:sz="0" w:space="0" w:color="auto"/>
          </w:divBdr>
        </w:div>
        <w:div w:id="1746879445">
          <w:marLeft w:val="0"/>
          <w:marRight w:val="0"/>
          <w:marTop w:val="0"/>
          <w:marBottom w:val="0"/>
          <w:divBdr>
            <w:top w:val="none" w:sz="0" w:space="0" w:color="auto"/>
            <w:left w:val="none" w:sz="0" w:space="0" w:color="auto"/>
            <w:bottom w:val="none" w:sz="0" w:space="0" w:color="auto"/>
            <w:right w:val="none" w:sz="0" w:space="0" w:color="auto"/>
          </w:divBdr>
        </w:div>
        <w:div w:id="1758938133">
          <w:marLeft w:val="0"/>
          <w:marRight w:val="0"/>
          <w:marTop w:val="0"/>
          <w:marBottom w:val="0"/>
          <w:divBdr>
            <w:top w:val="none" w:sz="0" w:space="0" w:color="auto"/>
            <w:left w:val="none" w:sz="0" w:space="0" w:color="auto"/>
            <w:bottom w:val="none" w:sz="0" w:space="0" w:color="auto"/>
            <w:right w:val="none" w:sz="0" w:space="0" w:color="auto"/>
          </w:divBdr>
        </w:div>
        <w:div w:id="1763838084">
          <w:marLeft w:val="0"/>
          <w:marRight w:val="0"/>
          <w:marTop w:val="0"/>
          <w:marBottom w:val="0"/>
          <w:divBdr>
            <w:top w:val="none" w:sz="0" w:space="0" w:color="auto"/>
            <w:left w:val="none" w:sz="0" w:space="0" w:color="auto"/>
            <w:bottom w:val="none" w:sz="0" w:space="0" w:color="auto"/>
            <w:right w:val="none" w:sz="0" w:space="0" w:color="auto"/>
          </w:divBdr>
        </w:div>
        <w:div w:id="1769350482">
          <w:marLeft w:val="0"/>
          <w:marRight w:val="0"/>
          <w:marTop w:val="0"/>
          <w:marBottom w:val="0"/>
          <w:divBdr>
            <w:top w:val="none" w:sz="0" w:space="0" w:color="auto"/>
            <w:left w:val="none" w:sz="0" w:space="0" w:color="auto"/>
            <w:bottom w:val="none" w:sz="0" w:space="0" w:color="auto"/>
            <w:right w:val="none" w:sz="0" w:space="0" w:color="auto"/>
          </w:divBdr>
        </w:div>
        <w:div w:id="1769961462">
          <w:marLeft w:val="0"/>
          <w:marRight w:val="0"/>
          <w:marTop w:val="0"/>
          <w:marBottom w:val="0"/>
          <w:divBdr>
            <w:top w:val="none" w:sz="0" w:space="0" w:color="auto"/>
            <w:left w:val="none" w:sz="0" w:space="0" w:color="auto"/>
            <w:bottom w:val="none" w:sz="0" w:space="0" w:color="auto"/>
            <w:right w:val="none" w:sz="0" w:space="0" w:color="auto"/>
          </w:divBdr>
        </w:div>
        <w:div w:id="1772356827">
          <w:marLeft w:val="0"/>
          <w:marRight w:val="0"/>
          <w:marTop w:val="0"/>
          <w:marBottom w:val="0"/>
          <w:divBdr>
            <w:top w:val="none" w:sz="0" w:space="0" w:color="auto"/>
            <w:left w:val="none" w:sz="0" w:space="0" w:color="auto"/>
            <w:bottom w:val="none" w:sz="0" w:space="0" w:color="auto"/>
            <w:right w:val="none" w:sz="0" w:space="0" w:color="auto"/>
          </w:divBdr>
        </w:div>
        <w:div w:id="1776241748">
          <w:marLeft w:val="0"/>
          <w:marRight w:val="0"/>
          <w:marTop w:val="0"/>
          <w:marBottom w:val="0"/>
          <w:divBdr>
            <w:top w:val="none" w:sz="0" w:space="0" w:color="auto"/>
            <w:left w:val="none" w:sz="0" w:space="0" w:color="auto"/>
            <w:bottom w:val="none" w:sz="0" w:space="0" w:color="auto"/>
            <w:right w:val="none" w:sz="0" w:space="0" w:color="auto"/>
          </w:divBdr>
        </w:div>
        <w:div w:id="1776250648">
          <w:marLeft w:val="0"/>
          <w:marRight w:val="0"/>
          <w:marTop w:val="0"/>
          <w:marBottom w:val="0"/>
          <w:divBdr>
            <w:top w:val="none" w:sz="0" w:space="0" w:color="auto"/>
            <w:left w:val="none" w:sz="0" w:space="0" w:color="auto"/>
            <w:bottom w:val="none" w:sz="0" w:space="0" w:color="auto"/>
            <w:right w:val="none" w:sz="0" w:space="0" w:color="auto"/>
          </w:divBdr>
        </w:div>
        <w:div w:id="1778014891">
          <w:marLeft w:val="0"/>
          <w:marRight w:val="0"/>
          <w:marTop w:val="0"/>
          <w:marBottom w:val="0"/>
          <w:divBdr>
            <w:top w:val="none" w:sz="0" w:space="0" w:color="auto"/>
            <w:left w:val="none" w:sz="0" w:space="0" w:color="auto"/>
            <w:bottom w:val="none" w:sz="0" w:space="0" w:color="auto"/>
            <w:right w:val="none" w:sz="0" w:space="0" w:color="auto"/>
          </w:divBdr>
        </w:div>
        <w:div w:id="1789815356">
          <w:marLeft w:val="0"/>
          <w:marRight w:val="0"/>
          <w:marTop w:val="0"/>
          <w:marBottom w:val="0"/>
          <w:divBdr>
            <w:top w:val="none" w:sz="0" w:space="0" w:color="auto"/>
            <w:left w:val="none" w:sz="0" w:space="0" w:color="auto"/>
            <w:bottom w:val="none" w:sz="0" w:space="0" w:color="auto"/>
            <w:right w:val="none" w:sz="0" w:space="0" w:color="auto"/>
          </w:divBdr>
        </w:div>
        <w:div w:id="1790512309">
          <w:marLeft w:val="0"/>
          <w:marRight w:val="0"/>
          <w:marTop w:val="0"/>
          <w:marBottom w:val="0"/>
          <w:divBdr>
            <w:top w:val="none" w:sz="0" w:space="0" w:color="auto"/>
            <w:left w:val="none" w:sz="0" w:space="0" w:color="auto"/>
            <w:bottom w:val="none" w:sz="0" w:space="0" w:color="auto"/>
            <w:right w:val="none" w:sz="0" w:space="0" w:color="auto"/>
          </w:divBdr>
        </w:div>
        <w:div w:id="1796409012">
          <w:marLeft w:val="0"/>
          <w:marRight w:val="0"/>
          <w:marTop w:val="0"/>
          <w:marBottom w:val="0"/>
          <w:divBdr>
            <w:top w:val="none" w:sz="0" w:space="0" w:color="auto"/>
            <w:left w:val="none" w:sz="0" w:space="0" w:color="auto"/>
            <w:bottom w:val="none" w:sz="0" w:space="0" w:color="auto"/>
            <w:right w:val="none" w:sz="0" w:space="0" w:color="auto"/>
          </w:divBdr>
        </w:div>
        <w:div w:id="1803495727">
          <w:marLeft w:val="0"/>
          <w:marRight w:val="0"/>
          <w:marTop w:val="0"/>
          <w:marBottom w:val="0"/>
          <w:divBdr>
            <w:top w:val="none" w:sz="0" w:space="0" w:color="auto"/>
            <w:left w:val="none" w:sz="0" w:space="0" w:color="auto"/>
            <w:bottom w:val="none" w:sz="0" w:space="0" w:color="auto"/>
            <w:right w:val="none" w:sz="0" w:space="0" w:color="auto"/>
          </w:divBdr>
        </w:div>
        <w:div w:id="1817263492">
          <w:marLeft w:val="0"/>
          <w:marRight w:val="0"/>
          <w:marTop w:val="0"/>
          <w:marBottom w:val="0"/>
          <w:divBdr>
            <w:top w:val="none" w:sz="0" w:space="0" w:color="auto"/>
            <w:left w:val="none" w:sz="0" w:space="0" w:color="auto"/>
            <w:bottom w:val="none" w:sz="0" w:space="0" w:color="auto"/>
            <w:right w:val="none" w:sz="0" w:space="0" w:color="auto"/>
          </w:divBdr>
        </w:div>
        <w:div w:id="1820878260">
          <w:marLeft w:val="0"/>
          <w:marRight w:val="0"/>
          <w:marTop w:val="0"/>
          <w:marBottom w:val="0"/>
          <w:divBdr>
            <w:top w:val="none" w:sz="0" w:space="0" w:color="auto"/>
            <w:left w:val="none" w:sz="0" w:space="0" w:color="auto"/>
            <w:bottom w:val="none" w:sz="0" w:space="0" w:color="auto"/>
            <w:right w:val="none" w:sz="0" w:space="0" w:color="auto"/>
          </w:divBdr>
        </w:div>
        <w:div w:id="1824662793">
          <w:marLeft w:val="0"/>
          <w:marRight w:val="0"/>
          <w:marTop w:val="0"/>
          <w:marBottom w:val="0"/>
          <w:divBdr>
            <w:top w:val="none" w:sz="0" w:space="0" w:color="auto"/>
            <w:left w:val="none" w:sz="0" w:space="0" w:color="auto"/>
            <w:bottom w:val="none" w:sz="0" w:space="0" w:color="auto"/>
            <w:right w:val="none" w:sz="0" w:space="0" w:color="auto"/>
          </w:divBdr>
        </w:div>
        <w:div w:id="1831560704">
          <w:marLeft w:val="0"/>
          <w:marRight w:val="0"/>
          <w:marTop w:val="0"/>
          <w:marBottom w:val="0"/>
          <w:divBdr>
            <w:top w:val="none" w:sz="0" w:space="0" w:color="auto"/>
            <w:left w:val="none" w:sz="0" w:space="0" w:color="auto"/>
            <w:bottom w:val="none" w:sz="0" w:space="0" w:color="auto"/>
            <w:right w:val="none" w:sz="0" w:space="0" w:color="auto"/>
          </w:divBdr>
        </w:div>
        <w:div w:id="1833521857">
          <w:marLeft w:val="0"/>
          <w:marRight w:val="0"/>
          <w:marTop w:val="0"/>
          <w:marBottom w:val="0"/>
          <w:divBdr>
            <w:top w:val="none" w:sz="0" w:space="0" w:color="auto"/>
            <w:left w:val="none" w:sz="0" w:space="0" w:color="auto"/>
            <w:bottom w:val="none" w:sz="0" w:space="0" w:color="auto"/>
            <w:right w:val="none" w:sz="0" w:space="0" w:color="auto"/>
          </w:divBdr>
        </w:div>
        <w:div w:id="1833714741">
          <w:marLeft w:val="0"/>
          <w:marRight w:val="0"/>
          <w:marTop w:val="0"/>
          <w:marBottom w:val="0"/>
          <w:divBdr>
            <w:top w:val="none" w:sz="0" w:space="0" w:color="auto"/>
            <w:left w:val="none" w:sz="0" w:space="0" w:color="auto"/>
            <w:bottom w:val="none" w:sz="0" w:space="0" w:color="auto"/>
            <w:right w:val="none" w:sz="0" w:space="0" w:color="auto"/>
          </w:divBdr>
        </w:div>
        <w:div w:id="1834683060">
          <w:marLeft w:val="0"/>
          <w:marRight w:val="0"/>
          <w:marTop w:val="0"/>
          <w:marBottom w:val="0"/>
          <w:divBdr>
            <w:top w:val="none" w:sz="0" w:space="0" w:color="auto"/>
            <w:left w:val="none" w:sz="0" w:space="0" w:color="auto"/>
            <w:bottom w:val="none" w:sz="0" w:space="0" w:color="auto"/>
            <w:right w:val="none" w:sz="0" w:space="0" w:color="auto"/>
          </w:divBdr>
        </w:div>
        <w:div w:id="1835216807">
          <w:marLeft w:val="0"/>
          <w:marRight w:val="0"/>
          <w:marTop w:val="0"/>
          <w:marBottom w:val="0"/>
          <w:divBdr>
            <w:top w:val="none" w:sz="0" w:space="0" w:color="auto"/>
            <w:left w:val="none" w:sz="0" w:space="0" w:color="auto"/>
            <w:bottom w:val="none" w:sz="0" w:space="0" w:color="auto"/>
            <w:right w:val="none" w:sz="0" w:space="0" w:color="auto"/>
          </w:divBdr>
        </w:div>
        <w:div w:id="1835684757">
          <w:marLeft w:val="0"/>
          <w:marRight w:val="0"/>
          <w:marTop w:val="0"/>
          <w:marBottom w:val="0"/>
          <w:divBdr>
            <w:top w:val="none" w:sz="0" w:space="0" w:color="auto"/>
            <w:left w:val="none" w:sz="0" w:space="0" w:color="auto"/>
            <w:bottom w:val="none" w:sz="0" w:space="0" w:color="auto"/>
            <w:right w:val="none" w:sz="0" w:space="0" w:color="auto"/>
          </w:divBdr>
        </w:div>
        <w:div w:id="1847817321">
          <w:marLeft w:val="0"/>
          <w:marRight w:val="0"/>
          <w:marTop w:val="0"/>
          <w:marBottom w:val="0"/>
          <w:divBdr>
            <w:top w:val="none" w:sz="0" w:space="0" w:color="auto"/>
            <w:left w:val="none" w:sz="0" w:space="0" w:color="auto"/>
            <w:bottom w:val="none" w:sz="0" w:space="0" w:color="auto"/>
            <w:right w:val="none" w:sz="0" w:space="0" w:color="auto"/>
          </w:divBdr>
        </w:div>
        <w:div w:id="1852448320">
          <w:marLeft w:val="0"/>
          <w:marRight w:val="0"/>
          <w:marTop w:val="0"/>
          <w:marBottom w:val="0"/>
          <w:divBdr>
            <w:top w:val="none" w:sz="0" w:space="0" w:color="auto"/>
            <w:left w:val="none" w:sz="0" w:space="0" w:color="auto"/>
            <w:bottom w:val="none" w:sz="0" w:space="0" w:color="auto"/>
            <w:right w:val="none" w:sz="0" w:space="0" w:color="auto"/>
          </w:divBdr>
        </w:div>
        <w:div w:id="1857690828">
          <w:marLeft w:val="0"/>
          <w:marRight w:val="0"/>
          <w:marTop w:val="0"/>
          <w:marBottom w:val="0"/>
          <w:divBdr>
            <w:top w:val="none" w:sz="0" w:space="0" w:color="auto"/>
            <w:left w:val="none" w:sz="0" w:space="0" w:color="auto"/>
            <w:bottom w:val="none" w:sz="0" w:space="0" w:color="auto"/>
            <w:right w:val="none" w:sz="0" w:space="0" w:color="auto"/>
          </w:divBdr>
        </w:div>
        <w:div w:id="1863276539">
          <w:marLeft w:val="0"/>
          <w:marRight w:val="0"/>
          <w:marTop w:val="0"/>
          <w:marBottom w:val="0"/>
          <w:divBdr>
            <w:top w:val="none" w:sz="0" w:space="0" w:color="auto"/>
            <w:left w:val="none" w:sz="0" w:space="0" w:color="auto"/>
            <w:bottom w:val="none" w:sz="0" w:space="0" w:color="auto"/>
            <w:right w:val="none" w:sz="0" w:space="0" w:color="auto"/>
          </w:divBdr>
        </w:div>
        <w:div w:id="1865048965">
          <w:marLeft w:val="0"/>
          <w:marRight w:val="0"/>
          <w:marTop w:val="0"/>
          <w:marBottom w:val="0"/>
          <w:divBdr>
            <w:top w:val="none" w:sz="0" w:space="0" w:color="auto"/>
            <w:left w:val="none" w:sz="0" w:space="0" w:color="auto"/>
            <w:bottom w:val="none" w:sz="0" w:space="0" w:color="auto"/>
            <w:right w:val="none" w:sz="0" w:space="0" w:color="auto"/>
          </w:divBdr>
        </w:div>
        <w:div w:id="1866168212">
          <w:marLeft w:val="0"/>
          <w:marRight w:val="0"/>
          <w:marTop w:val="0"/>
          <w:marBottom w:val="0"/>
          <w:divBdr>
            <w:top w:val="none" w:sz="0" w:space="0" w:color="auto"/>
            <w:left w:val="none" w:sz="0" w:space="0" w:color="auto"/>
            <w:bottom w:val="none" w:sz="0" w:space="0" w:color="auto"/>
            <w:right w:val="none" w:sz="0" w:space="0" w:color="auto"/>
          </w:divBdr>
        </w:div>
        <w:div w:id="1874463170">
          <w:marLeft w:val="0"/>
          <w:marRight w:val="0"/>
          <w:marTop w:val="0"/>
          <w:marBottom w:val="0"/>
          <w:divBdr>
            <w:top w:val="none" w:sz="0" w:space="0" w:color="auto"/>
            <w:left w:val="none" w:sz="0" w:space="0" w:color="auto"/>
            <w:bottom w:val="none" w:sz="0" w:space="0" w:color="auto"/>
            <w:right w:val="none" w:sz="0" w:space="0" w:color="auto"/>
          </w:divBdr>
        </w:div>
        <w:div w:id="1876574250">
          <w:marLeft w:val="0"/>
          <w:marRight w:val="0"/>
          <w:marTop w:val="0"/>
          <w:marBottom w:val="0"/>
          <w:divBdr>
            <w:top w:val="none" w:sz="0" w:space="0" w:color="auto"/>
            <w:left w:val="none" w:sz="0" w:space="0" w:color="auto"/>
            <w:bottom w:val="none" w:sz="0" w:space="0" w:color="auto"/>
            <w:right w:val="none" w:sz="0" w:space="0" w:color="auto"/>
          </w:divBdr>
        </w:div>
        <w:div w:id="1879320907">
          <w:marLeft w:val="0"/>
          <w:marRight w:val="0"/>
          <w:marTop w:val="0"/>
          <w:marBottom w:val="0"/>
          <w:divBdr>
            <w:top w:val="none" w:sz="0" w:space="0" w:color="auto"/>
            <w:left w:val="none" w:sz="0" w:space="0" w:color="auto"/>
            <w:bottom w:val="none" w:sz="0" w:space="0" w:color="auto"/>
            <w:right w:val="none" w:sz="0" w:space="0" w:color="auto"/>
          </w:divBdr>
        </w:div>
        <w:div w:id="1882551930">
          <w:marLeft w:val="0"/>
          <w:marRight w:val="0"/>
          <w:marTop w:val="0"/>
          <w:marBottom w:val="0"/>
          <w:divBdr>
            <w:top w:val="none" w:sz="0" w:space="0" w:color="auto"/>
            <w:left w:val="none" w:sz="0" w:space="0" w:color="auto"/>
            <w:bottom w:val="none" w:sz="0" w:space="0" w:color="auto"/>
            <w:right w:val="none" w:sz="0" w:space="0" w:color="auto"/>
          </w:divBdr>
        </w:div>
        <w:div w:id="1885756126">
          <w:marLeft w:val="0"/>
          <w:marRight w:val="0"/>
          <w:marTop w:val="0"/>
          <w:marBottom w:val="0"/>
          <w:divBdr>
            <w:top w:val="none" w:sz="0" w:space="0" w:color="auto"/>
            <w:left w:val="none" w:sz="0" w:space="0" w:color="auto"/>
            <w:bottom w:val="none" w:sz="0" w:space="0" w:color="auto"/>
            <w:right w:val="none" w:sz="0" w:space="0" w:color="auto"/>
          </w:divBdr>
        </w:div>
        <w:div w:id="1888181054">
          <w:marLeft w:val="0"/>
          <w:marRight w:val="0"/>
          <w:marTop w:val="0"/>
          <w:marBottom w:val="0"/>
          <w:divBdr>
            <w:top w:val="none" w:sz="0" w:space="0" w:color="auto"/>
            <w:left w:val="none" w:sz="0" w:space="0" w:color="auto"/>
            <w:bottom w:val="none" w:sz="0" w:space="0" w:color="auto"/>
            <w:right w:val="none" w:sz="0" w:space="0" w:color="auto"/>
          </w:divBdr>
        </w:div>
        <w:div w:id="1888375265">
          <w:marLeft w:val="0"/>
          <w:marRight w:val="0"/>
          <w:marTop w:val="0"/>
          <w:marBottom w:val="0"/>
          <w:divBdr>
            <w:top w:val="none" w:sz="0" w:space="0" w:color="auto"/>
            <w:left w:val="none" w:sz="0" w:space="0" w:color="auto"/>
            <w:bottom w:val="none" w:sz="0" w:space="0" w:color="auto"/>
            <w:right w:val="none" w:sz="0" w:space="0" w:color="auto"/>
          </w:divBdr>
        </w:div>
        <w:div w:id="1889023252">
          <w:marLeft w:val="0"/>
          <w:marRight w:val="0"/>
          <w:marTop w:val="0"/>
          <w:marBottom w:val="0"/>
          <w:divBdr>
            <w:top w:val="none" w:sz="0" w:space="0" w:color="auto"/>
            <w:left w:val="none" w:sz="0" w:space="0" w:color="auto"/>
            <w:bottom w:val="none" w:sz="0" w:space="0" w:color="auto"/>
            <w:right w:val="none" w:sz="0" w:space="0" w:color="auto"/>
          </w:divBdr>
        </w:div>
        <w:div w:id="1890917811">
          <w:marLeft w:val="0"/>
          <w:marRight w:val="0"/>
          <w:marTop w:val="0"/>
          <w:marBottom w:val="0"/>
          <w:divBdr>
            <w:top w:val="none" w:sz="0" w:space="0" w:color="auto"/>
            <w:left w:val="none" w:sz="0" w:space="0" w:color="auto"/>
            <w:bottom w:val="none" w:sz="0" w:space="0" w:color="auto"/>
            <w:right w:val="none" w:sz="0" w:space="0" w:color="auto"/>
          </w:divBdr>
        </w:div>
        <w:div w:id="1892425566">
          <w:marLeft w:val="0"/>
          <w:marRight w:val="0"/>
          <w:marTop w:val="0"/>
          <w:marBottom w:val="0"/>
          <w:divBdr>
            <w:top w:val="none" w:sz="0" w:space="0" w:color="auto"/>
            <w:left w:val="none" w:sz="0" w:space="0" w:color="auto"/>
            <w:bottom w:val="none" w:sz="0" w:space="0" w:color="auto"/>
            <w:right w:val="none" w:sz="0" w:space="0" w:color="auto"/>
          </w:divBdr>
        </w:div>
        <w:div w:id="1894582708">
          <w:marLeft w:val="0"/>
          <w:marRight w:val="0"/>
          <w:marTop w:val="0"/>
          <w:marBottom w:val="0"/>
          <w:divBdr>
            <w:top w:val="none" w:sz="0" w:space="0" w:color="auto"/>
            <w:left w:val="none" w:sz="0" w:space="0" w:color="auto"/>
            <w:bottom w:val="none" w:sz="0" w:space="0" w:color="auto"/>
            <w:right w:val="none" w:sz="0" w:space="0" w:color="auto"/>
          </w:divBdr>
        </w:div>
        <w:div w:id="1895315097">
          <w:marLeft w:val="0"/>
          <w:marRight w:val="0"/>
          <w:marTop w:val="0"/>
          <w:marBottom w:val="0"/>
          <w:divBdr>
            <w:top w:val="none" w:sz="0" w:space="0" w:color="auto"/>
            <w:left w:val="none" w:sz="0" w:space="0" w:color="auto"/>
            <w:bottom w:val="none" w:sz="0" w:space="0" w:color="auto"/>
            <w:right w:val="none" w:sz="0" w:space="0" w:color="auto"/>
          </w:divBdr>
        </w:div>
        <w:div w:id="1896046947">
          <w:marLeft w:val="0"/>
          <w:marRight w:val="0"/>
          <w:marTop w:val="0"/>
          <w:marBottom w:val="0"/>
          <w:divBdr>
            <w:top w:val="none" w:sz="0" w:space="0" w:color="auto"/>
            <w:left w:val="none" w:sz="0" w:space="0" w:color="auto"/>
            <w:bottom w:val="none" w:sz="0" w:space="0" w:color="auto"/>
            <w:right w:val="none" w:sz="0" w:space="0" w:color="auto"/>
          </w:divBdr>
        </w:div>
        <w:div w:id="1896968023">
          <w:marLeft w:val="0"/>
          <w:marRight w:val="0"/>
          <w:marTop w:val="0"/>
          <w:marBottom w:val="0"/>
          <w:divBdr>
            <w:top w:val="none" w:sz="0" w:space="0" w:color="auto"/>
            <w:left w:val="none" w:sz="0" w:space="0" w:color="auto"/>
            <w:bottom w:val="none" w:sz="0" w:space="0" w:color="auto"/>
            <w:right w:val="none" w:sz="0" w:space="0" w:color="auto"/>
          </w:divBdr>
        </w:div>
        <w:div w:id="1900435436">
          <w:marLeft w:val="0"/>
          <w:marRight w:val="0"/>
          <w:marTop w:val="0"/>
          <w:marBottom w:val="0"/>
          <w:divBdr>
            <w:top w:val="none" w:sz="0" w:space="0" w:color="auto"/>
            <w:left w:val="none" w:sz="0" w:space="0" w:color="auto"/>
            <w:bottom w:val="none" w:sz="0" w:space="0" w:color="auto"/>
            <w:right w:val="none" w:sz="0" w:space="0" w:color="auto"/>
          </w:divBdr>
        </w:div>
        <w:div w:id="1901597395">
          <w:marLeft w:val="0"/>
          <w:marRight w:val="0"/>
          <w:marTop w:val="0"/>
          <w:marBottom w:val="0"/>
          <w:divBdr>
            <w:top w:val="none" w:sz="0" w:space="0" w:color="auto"/>
            <w:left w:val="none" w:sz="0" w:space="0" w:color="auto"/>
            <w:bottom w:val="none" w:sz="0" w:space="0" w:color="auto"/>
            <w:right w:val="none" w:sz="0" w:space="0" w:color="auto"/>
          </w:divBdr>
        </w:div>
        <w:div w:id="1903561522">
          <w:marLeft w:val="0"/>
          <w:marRight w:val="0"/>
          <w:marTop w:val="0"/>
          <w:marBottom w:val="0"/>
          <w:divBdr>
            <w:top w:val="none" w:sz="0" w:space="0" w:color="auto"/>
            <w:left w:val="none" w:sz="0" w:space="0" w:color="auto"/>
            <w:bottom w:val="none" w:sz="0" w:space="0" w:color="auto"/>
            <w:right w:val="none" w:sz="0" w:space="0" w:color="auto"/>
          </w:divBdr>
        </w:div>
        <w:div w:id="1904607445">
          <w:marLeft w:val="0"/>
          <w:marRight w:val="0"/>
          <w:marTop w:val="0"/>
          <w:marBottom w:val="0"/>
          <w:divBdr>
            <w:top w:val="none" w:sz="0" w:space="0" w:color="auto"/>
            <w:left w:val="none" w:sz="0" w:space="0" w:color="auto"/>
            <w:bottom w:val="none" w:sz="0" w:space="0" w:color="auto"/>
            <w:right w:val="none" w:sz="0" w:space="0" w:color="auto"/>
          </w:divBdr>
        </w:div>
        <w:div w:id="1908344912">
          <w:marLeft w:val="0"/>
          <w:marRight w:val="0"/>
          <w:marTop w:val="0"/>
          <w:marBottom w:val="0"/>
          <w:divBdr>
            <w:top w:val="none" w:sz="0" w:space="0" w:color="auto"/>
            <w:left w:val="none" w:sz="0" w:space="0" w:color="auto"/>
            <w:bottom w:val="none" w:sz="0" w:space="0" w:color="auto"/>
            <w:right w:val="none" w:sz="0" w:space="0" w:color="auto"/>
          </w:divBdr>
        </w:div>
        <w:div w:id="1908609934">
          <w:marLeft w:val="0"/>
          <w:marRight w:val="0"/>
          <w:marTop w:val="0"/>
          <w:marBottom w:val="0"/>
          <w:divBdr>
            <w:top w:val="none" w:sz="0" w:space="0" w:color="auto"/>
            <w:left w:val="none" w:sz="0" w:space="0" w:color="auto"/>
            <w:bottom w:val="none" w:sz="0" w:space="0" w:color="auto"/>
            <w:right w:val="none" w:sz="0" w:space="0" w:color="auto"/>
          </w:divBdr>
        </w:div>
        <w:div w:id="1912956752">
          <w:marLeft w:val="0"/>
          <w:marRight w:val="0"/>
          <w:marTop w:val="0"/>
          <w:marBottom w:val="0"/>
          <w:divBdr>
            <w:top w:val="none" w:sz="0" w:space="0" w:color="auto"/>
            <w:left w:val="none" w:sz="0" w:space="0" w:color="auto"/>
            <w:bottom w:val="none" w:sz="0" w:space="0" w:color="auto"/>
            <w:right w:val="none" w:sz="0" w:space="0" w:color="auto"/>
          </w:divBdr>
        </w:div>
        <w:div w:id="1919973579">
          <w:marLeft w:val="0"/>
          <w:marRight w:val="0"/>
          <w:marTop w:val="0"/>
          <w:marBottom w:val="0"/>
          <w:divBdr>
            <w:top w:val="none" w:sz="0" w:space="0" w:color="auto"/>
            <w:left w:val="none" w:sz="0" w:space="0" w:color="auto"/>
            <w:bottom w:val="none" w:sz="0" w:space="0" w:color="auto"/>
            <w:right w:val="none" w:sz="0" w:space="0" w:color="auto"/>
          </w:divBdr>
        </w:div>
        <w:div w:id="1923025813">
          <w:marLeft w:val="0"/>
          <w:marRight w:val="0"/>
          <w:marTop w:val="0"/>
          <w:marBottom w:val="0"/>
          <w:divBdr>
            <w:top w:val="none" w:sz="0" w:space="0" w:color="auto"/>
            <w:left w:val="none" w:sz="0" w:space="0" w:color="auto"/>
            <w:bottom w:val="none" w:sz="0" w:space="0" w:color="auto"/>
            <w:right w:val="none" w:sz="0" w:space="0" w:color="auto"/>
          </w:divBdr>
        </w:div>
        <w:div w:id="1926841699">
          <w:marLeft w:val="0"/>
          <w:marRight w:val="0"/>
          <w:marTop w:val="0"/>
          <w:marBottom w:val="0"/>
          <w:divBdr>
            <w:top w:val="none" w:sz="0" w:space="0" w:color="auto"/>
            <w:left w:val="none" w:sz="0" w:space="0" w:color="auto"/>
            <w:bottom w:val="none" w:sz="0" w:space="0" w:color="auto"/>
            <w:right w:val="none" w:sz="0" w:space="0" w:color="auto"/>
          </w:divBdr>
        </w:div>
        <w:div w:id="1929927158">
          <w:marLeft w:val="0"/>
          <w:marRight w:val="0"/>
          <w:marTop w:val="0"/>
          <w:marBottom w:val="0"/>
          <w:divBdr>
            <w:top w:val="none" w:sz="0" w:space="0" w:color="auto"/>
            <w:left w:val="none" w:sz="0" w:space="0" w:color="auto"/>
            <w:bottom w:val="none" w:sz="0" w:space="0" w:color="auto"/>
            <w:right w:val="none" w:sz="0" w:space="0" w:color="auto"/>
          </w:divBdr>
        </w:div>
        <w:div w:id="1929970131">
          <w:marLeft w:val="0"/>
          <w:marRight w:val="0"/>
          <w:marTop w:val="0"/>
          <w:marBottom w:val="0"/>
          <w:divBdr>
            <w:top w:val="none" w:sz="0" w:space="0" w:color="auto"/>
            <w:left w:val="none" w:sz="0" w:space="0" w:color="auto"/>
            <w:bottom w:val="none" w:sz="0" w:space="0" w:color="auto"/>
            <w:right w:val="none" w:sz="0" w:space="0" w:color="auto"/>
          </w:divBdr>
        </w:div>
        <w:div w:id="1934702312">
          <w:marLeft w:val="0"/>
          <w:marRight w:val="0"/>
          <w:marTop w:val="0"/>
          <w:marBottom w:val="0"/>
          <w:divBdr>
            <w:top w:val="none" w:sz="0" w:space="0" w:color="auto"/>
            <w:left w:val="none" w:sz="0" w:space="0" w:color="auto"/>
            <w:bottom w:val="none" w:sz="0" w:space="0" w:color="auto"/>
            <w:right w:val="none" w:sz="0" w:space="0" w:color="auto"/>
          </w:divBdr>
        </w:div>
        <w:div w:id="1936791249">
          <w:marLeft w:val="0"/>
          <w:marRight w:val="0"/>
          <w:marTop w:val="0"/>
          <w:marBottom w:val="0"/>
          <w:divBdr>
            <w:top w:val="none" w:sz="0" w:space="0" w:color="auto"/>
            <w:left w:val="none" w:sz="0" w:space="0" w:color="auto"/>
            <w:bottom w:val="none" w:sz="0" w:space="0" w:color="auto"/>
            <w:right w:val="none" w:sz="0" w:space="0" w:color="auto"/>
          </w:divBdr>
        </w:div>
        <w:div w:id="1943951664">
          <w:marLeft w:val="0"/>
          <w:marRight w:val="0"/>
          <w:marTop w:val="0"/>
          <w:marBottom w:val="0"/>
          <w:divBdr>
            <w:top w:val="none" w:sz="0" w:space="0" w:color="auto"/>
            <w:left w:val="none" w:sz="0" w:space="0" w:color="auto"/>
            <w:bottom w:val="none" w:sz="0" w:space="0" w:color="auto"/>
            <w:right w:val="none" w:sz="0" w:space="0" w:color="auto"/>
          </w:divBdr>
        </w:div>
        <w:div w:id="1947081135">
          <w:marLeft w:val="0"/>
          <w:marRight w:val="0"/>
          <w:marTop w:val="0"/>
          <w:marBottom w:val="0"/>
          <w:divBdr>
            <w:top w:val="none" w:sz="0" w:space="0" w:color="auto"/>
            <w:left w:val="none" w:sz="0" w:space="0" w:color="auto"/>
            <w:bottom w:val="none" w:sz="0" w:space="0" w:color="auto"/>
            <w:right w:val="none" w:sz="0" w:space="0" w:color="auto"/>
          </w:divBdr>
        </w:div>
        <w:div w:id="1960797912">
          <w:marLeft w:val="0"/>
          <w:marRight w:val="0"/>
          <w:marTop w:val="0"/>
          <w:marBottom w:val="0"/>
          <w:divBdr>
            <w:top w:val="none" w:sz="0" w:space="0" w:color="auto"/>
            <w:left w:val="none" w:sz="0" w:space="0" w:color="auto"/>
            <w:bottom w:val="none" w:sz="0" w:space="0" w:color="auto"/>
            <w:right w:val="none" w:sz="0" w:space="0" w:color="auto"/>
          </w:divBdr>
        </w:div>
        <w:div w:id="1961842914">
          <w:marLeft w:val="0"/>
          <w:marRight w:val="0"/>
          <w:marTop w:val="0"/>
          <w:marBottom w:val="0"/>
          <w:divBdr>
            <w:top w:val="none" w:sz="0" w:space="0" w:color="auto"/>
            <w:left w:val="none" w:sz="0" w:space="0" w:color="auto"/>
            <w:bottom w:val="none" w:sz="0" w:space="0" w:color="auto"/>
            <w:right w:val="none" w:sz="0" w:space="0" w:color="auto"/>
          </w:divBdr>
        </w:div>
        <w:div w:id="1962028259">
          <w:marLeft w:val="0"/>
          <w:marRight w:val="0"/>
          <w:marTop w:val="0"/>
          <w:marBottom w:val="0"/>
          <w:divBdr>
            <w:top w:val="none" w:sz="0" w:space="0" w:color="auto"/>
            <w:left w:val="none" w:sz="0" w:space="0" w:color="auto"/>
            <w:bottom w:val="none" w:sz="0" w:space="0" w:color="auto"/>
            <w:right w:val="none" w:sz="0" w:space="0" w:color="auto"/>
          </w:divBdr>
          <w:divsChild>
            <w:div w:id="720371772">
              <w:marLeft w:val="0"/>
              <w:marRight w:val="0"/>
              <w:marTop w:val="0"/>
              <w:marBottom w:val="0"/>
              <w:divBdr>
                <w:top w:val="none" w:sz="0" w:space="0" w:color="auto"/>
                <w:left w:val="none" w:sz="0" w:space="0" w:color="auto"/>
                <w:bottom w:val="none" w:sz="0" w:space="0" w:color="auto"/>
                <w:right w:val="none" w:sz="0" w:space="0" w:color="auto"/>
              </w:divBdr>
              <w:divsChild>
                <w:div w:id="15653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346577">
          <w:marLeft w:val="0"/>
          <w:marRight w:val="0"/>
          <w:marTop w:val="0"/>
          <w:marBottom w:val="0"/>
          <w:divBdr>
            <w:top w:val="none" w:sz="0" w:space="0" w:color="auto"/>
            <w:left w:val="none" w:sz="0" w:space="0" w:color="auto"/>
            <w:bottom w:val="none" w:sz="0" w:space="0" w:color="auto"/>
            <w:right w:val="none" w:sz="0" w:space="0" w:color="auto"/>
          </w:divBdr>
        </w:div>
        <w:div w:id="1968117551">
          <w:marLeft w:val="0"/>
          <w:marRight w:val="0"/>
          <w:marTop w:val="0"/>
          <w:marBottom w:val="0"/>
          <w:divBdr>
            <w:top w:val="none" w:sz="0" w:space="0" w:color="auto"/>
            <w:left w:val="none" w:sz="0" w:space="0" w:color="auto"/>
            <w:bottom w:val="none" w:sz="0" w:space="0" w:color="auto"/>
            <w:right w:val="none" w:sz="0" w:space="0" w:color="auto"/>
          </w:divBdr>
        </w:div>
        <w:div w:id="1970429879">
          <w:marLeft w:val="0"/>
          <w:marRight w:val="0"/>
          <w:marTop w:val="0"/>
          <w:marBottom w:val="0"/>
          <w:divBdr>
            <w:top w:val="none" w:sz="0" w:space="0" w:color="auto"/>
            <w:left w:val="none" w:sz="0" w:space="0" w:color="auto"/>
            <w:bottom w:val="none" w:sz="0" w:space="0" w:color="auto"/>
            <w:right w:val="none" w:sz="0" w:space="0" w:color="auto"/>
          </w:divBdr>
        </w:div>
        <w:div w:id="1976058321">
          <w:marLeft w:val="0"/>
          <w:marRight w:val="0"/>
          <w:marTop w:val="0"/>
          <w:marBottom w:val="0"/>
          <w:divBdr>
            <w:top w:val="none" w:sz="0" w:space="0" w:color="auto"/>
            <w:left w:val="none" w:sz="0" w:space="0" w:color="auto"/>
            <w:bottom w:val="none" w:sz="0" w:space="0" w:color="auto"/>
            <w:right w:val="none" w:sz="0" w:space="0" w:color="auto"/>
          </w:divBdr>
        </w:div>
        <w:div w:id="1976135941">
          <w:marLeft w:val="0"/>
          <w:marRight w:val="0"/>
          <w:marTop w:val="0"/>
          <w:marBottom w:val="0"/>
          <w:divBdr>
            <w:top w:val="none" w:sz="0" w:space="0" w:color="auto"/>
            <w:left w:val="none" w:sz="0" w:space="0" w:color="auto"/>
            <w:bottom w:val="none" w:sz="0" w:space="0" w:color="auto"/>
            <w:right w:val="none" w:sz="0" w:space="0" w:color="auto"/>
          </w:divBdr>
        </w:div>
        <w:div w:id="1982494159">
          <w:marLeft w:val="0"/>
          <w:marRight w:val="0"/>
          <w:marTop w:val="0"/>
          <w:marBottom w:val="0"/>
          <w:divBdr>
            <w:top w:val="none" w:sz="0" w:space="0" w:color="auto"/>
            <w:left w:val="none" w:sz="0" w:space="0" w:color="auto"/>
            <w:bottom w:val="none" w:sz="0" w:space="0" w:color="auto"/>
            <w:right w:val="none" w:sz="0" w:space="0" w:color="auto"/>
          </w:divBdr>
        </w:div>
        <w:div w:id="1988700925">
          <w:marLeft w:val="0"/>
          <w:marRight w:val="0"/>
          <w:marTop w:val="0"/>
          <w:marBottom w:val="0"/>
          <w:divBdr>
            <w:top w:val="none" w:sz="0" w:space="0" w:color="auto"/>
            <w:left w:val="none" w:sz="0" w:space="0" w:color="auto"/>
            <w:bottom w:val="none" w:sz="0" w:space="0" w:color="auto"/>
            <w:right w:val="none" w:sz="0" w:space="0" w:color="auto"/>
          </w:divBdr>
        </w:div>
        <w:div w:id="1988822022">
          <w:marLeft w:val="0"/>
          <w:marRight w:val="0"/>
          <w:marTop w:val="0"/>
          <w:marBottom w:val="0"/>
          <w:divBdr>
            <w:top w:val="none" w:sz="0" w:space="0" w:color="auto"/>
            <w:left w:val="none" w:sz="0" w:space="0" w:color="auto"/>
            <w:bottom w:val="none" w:sz="0" w:space="0" w:color="auto"/>
            <w:right w:val="none" w:sz="0" w:space="0" w:color="auto"/>
          </w:divBdr>
        </w:div>
        <w:div w:id="1990014971">
          <w:marLeft w:val="0"/>
          <w:marRight w:val="0"/>
          <w:marTop w:val="0"/>
          <w:marBottom w:val="0"/>
          <w:divBdr>
            <w:top w:val="none" w:sz="0" w:space="0" w:color="auto"/>
            <w:left w:val="none" w:sz="0" w:space="0" w:color="auto"/>
            <w:bottom w:val="none" w:sz="0" w:space="0" w:color="auto"/>
            <w:right w:val="none" w:sz="0" w:space="0" w:color="auto"/>
          </w:divBdr>
        </w:div>
        <w:div w:id="1991712348">
          <w:marLeft w:val="0"/>
          <w:marRight w:val="0"/>
          <w:marTop w:val="0"/>
          <w:marBottom w:val="0"/>
          <w:divBdr>
            <w:top w:val="none" w:sz="0" w:space="0" w:color="auto"/>
            <w:left w:val="none" w:sz="0" w:space="0" w:color="auto"/>
            <w:bottom w:val="none" w:sz="0" w:space="0" w:color="auto"/>
            <w:right w:val="none" w:sz="0" w:space="0" w:color="auto"/>
          </w:divBdr>
        </w:div>
        <w:div w:id="1994600153">
          <w:marLeft w:val="0"/>
          <w:marRight w:val="0"/>
          <w:marTop w:val="0"/>
          <w:marBottom w:val="0"/>
          <w:divBdr>
            <w:top w:val="none" w:sz="0" w:space="0" w:color="auto"/>
            <w:left w:val="none" w:sz="0" w:space="0" w:color="auto"/>
            <w:bottom w:val="none" w:sz="0" w:space="0" w:color="auto"/>
            <w:right w:val="none" w:sz="0" w:space="0" w:color="auto"/>
          </w:divBdr>
        </w:div>
        <w:div w:id="1998220430">
          <w:marLeft w:val="0"/>
          <w:marRight w:val="0"/>
          <w:marTop w:val="0"/>
          <w:marBottom w:val="0"/>
          <w:divBdr>
            <w:top w:val="none" w:sz="0" w:space="0" w:color="auto"/>
            <w:left w:val="none" w:sz="0" w:space="0" w:color="auto"/>
            <w:bottom w:val="none" w:sz="0" w:space="0" w:color="auto"/>
            <w:right w:val="none" w:sz="0" w:space="0" w:color="auto"/>
          </w:divBdr>
        </w:div>
        <w:div w:id="1999572822">
          <w:marLeft w:val="0"/>
          <w:marRight w:val="0"/>
          <w:marTop w:val="0"/>
          <w:marBottom w:val="0"/>
          <w:divBdr>
            <w:top w:val="none" w:sz="0" w:space="0" w:color="auto"/>
            <w:left w:val="none" w:sz="0" w:space="0" w:color="auto"/>
            <w:bottom w:val="none" w:sz="0" w:space="0" w:color="auto"/>
            <w:right w:val="none" w:sz="0" w:space="0" w:color="auto"/>
          </w:divBdr>
        </w:div>
        <w:div w:id="2000422559">
          <w:marLeft w:val="0"/>
          <w:marRight w:val="0"/>
          <w:marTop w:val="0"/>
          <w:marBottom w:val="0"/>
          <w:divBdr>
            <w:top w:val="none" w:sz="0" w:space="0" w:color="auto"/>
            <w:left w:val="none" w:sz="0" w:space="0" w:color="auto"/>
            <w:bottom w:val="none" w:sz="0" w:space="0" w:color="auto"/>
            <w:right w:val="none" w:sz="0" w:space="0" w:color="auto"/>
          </w:divBdr>
        </w:div>
        <w:div w:id="2006205120">
          <w:marLeft w:val="0"/>
          <w:marRight w:val="0"/>
          <w:marTop w:val="0"/>
          <w:marBottom w:val="0"/>
          <w:divBdr>
            <w:top w:val="none" w:sz="0" w:space="0" w:color="auto"/>
            <w:left w:val="none" w:sz="0" w:space="0" w:color="auto"/>
            <w:bottom w:val="none" w:sz="0" w:space="0" w:color="auto"/>
            <w:right w:val="none" w:sz="0" w:space="0" w:color="auto"/>
          </w:divBdr>
        </w:div>
        <w:div w:id="2014870632">
          <w:marLeft w:val="0"/>
          <w:marRight w:val="0"/>
          <w:marTop w:val="0"/>
          <w:marBottom w:val="0"/>
          <w:divBdr>
            <w:top w:val="none" w:sz="0" w:space="0" w:color="auto"/>
            <w:left w:val="none" w:sz="0" w:space="0" w:color="auto"/>
            <w:bottom w:val="none" w:sz="0" w:space="0" w:color="auto"/>
            <w:right w:val="none" w:sz="0" w:space="0" w:color="auto"/>
          </w:divBdr>
        </w:div>
        <w:div w:id="2017339859">
          <w:marLeft w:val="0"/>
          <w:marRight w:val="0"/>
          <w:marTop w:val="0"/>
          <w:marBottom w:val="0"/>
          <w:divBdr>
            <w:top w:val="none" w:sz="0" w:space="0" w:color="auto"/>
            <w:left w:val="none" w:sz="0" w:space="0" w:color="auto"/>
            <w:bottom w:val="none" w:sz="0" w:space="0" w:color="auto"/>
            <w:right w:val="none" w:sz="0" w:space="0" w:color="auto"/>
          </w:divBdr>
        </w:div>
        <w:div w:id="2017415844">
          <w:marLeft w:val="0"/>
          <w:marRight w:val="0"/>
          <w:marTop w:val="0"/>
          <w:marBottom w:val="0"/>
          <w:divBdr>
            <w:top w:val="none" w:sz="0" w:space="0" w:color="auto"/>
            <w:left w:val="none" w:sz="0" w:space="0" w:color="auto"/>
            <w:bottom w:val="none" w:sz="0" w:space="0" w:color="auto"/>
            <w:right w:val="none" w:sz="0" w:space="0" w:color="auto"/>
          </w:divBdr>
        </w:div>
        <w:div w:id="2022900705">
          <w:marLeft w:val="0"/>
          <w:marRight w:val="0"/>
          <w:marTop w:val="0"/>
          <w:marBottom w:val="0"/>
          <w:divBdr>
            <w:top w:val="none" w:sz="0" w:space="0" w:color="auto"/>
            <w:left w:val="none" w:sz="0" w:space="0" w:color="auto"/>
            <w:bottom w:val="none" w:sz="0" w:space="0" w:color="auto"/>
            <w:right w:val="none" w:sz="0" w:space="0" w:color="auto"/>
          </w:divBdr>
        </w:div>
        <w:div w:id="2024014448">
          <w:marLeft w:val="0"/>
          <w:marRight w:val="0"/>
          <w:marTop w:val="0"/>
          <w:marBottom w:val="0"/>
          <w:divBdr>
            <w:top w:val="none" w:sz="0" w:space="0" w:color="auto"/>
            <w:left w:val="none" w:sz="0" w:space="0" w:color="auto"/>
            <w:bottom w:val="none" w:sz="0" w:space="0" w:color="auto"/>
            <w:right w:val="none" w:sz="0" w:space="0" w:color="auto"/>
          </w:divBdr>
        </w:div>
        <w:div w:id="2024821953">
          <w:marLeft w:val="0"/>
          <w:marRight w:val="0"/>
          <w:marTop w:val="0"/>
          <w:marBottom w:val="0"/>
          <w:divBdr>
            <w:top w:val="none" w:sz="0" w:space="0" w:color="auto"/>
            <w:left w:val="none" w:sz="0" w:space="0" w:color="auto"/>
            <w:bottom w:val="none" w:sz="0" w:space="0" w:color="auto"/>
            <w:right w:val="none" w:sz="0" w:space="0" w:color="auto"/>
          </w:divBdr>
        </w:div>
        <w:div w:id="2026594049">
          <w:marLeft w:val="0"/>
          <w:marRight w:val="0"/>
          <w:marTop w:val="0"/>
          <w:marBottom w:val="0"/>
          <w:divBdr>
            <w:top w:val="none" w:sz="0" w:space="0" w:color="auto"/>
            <w:left w:val="none" w:sz="0" w:space="0" w:color="auto"/>
            <w:bottom w:val="none" w:sz="0" w:space="0" w:color="auto"/>
            <w:right w:val="none" w:sz="0" w:space="0" w:color="auto"/>
          </w:divBdr>
        </w:div>
        <w:div w:id="2029024195">
          <w:marLeft w:val="0"/>
          <w:marRight w:val="0"/>
          <w:marTop w:val="0"/>
          <w:marBottom w:val="0"/>
          <w:divBdr>
            <w:top w:val="none" w:sz="0" w:space="0" w:color="auto"/>
            <w:left w:val="none" w:sz="0" w:space="0" w:color="auto"/>
            <w:bottom w:val="none" w:sz="0" w:space="0" w:color="auto"/>
            <w:right w:val="none" w:sz="0" w:space="0" w:color="auto"/>
          </w:divBdr>
        </w:div>
        <w:div w:id="2036732453">
          <w:marLeft w:val="0"/>
          <w:marRight w:val="0"/>
          <w:marTop w:val="0"/>
          <w:marBottom w:val="0"/>
          <w:divBdr>
            <w:top w:val="none" w:sz="0" w:space="0" w:color="auto"/>
            <w:left w:val="none" w:sz="0" w:space="0" w:color="auto"/>
            <w:bottom w:val="none" w:sz="0" w:space="0" w:color="auto"/>
            <w:right w:val="none" w:sz="0" w:space="0" w:color="auto"/>
          </w:divBdr>
        </w:div>
        <w:div w:id="2041542453">
          <w:marLeft w:val="0"/>
          <w:marRight w:val="0"/>
          <w:marTop w:val="0"/>
          <w:marBottom w:val="0"/>
          <w:divBdr>
            <w:top w:val="none" w:sz="0" w:space="0" w:color="auto"/>
            <w:left w:val="none" w:sz="0" w:space="0" w:color="auto"/>
            <w:bottom w:val="none" w:sz="0" w:space="0" w:color="auto"/>
            <w:right w:val="none" w:sz="0" w:space="0" w:color="auto"/>
          </w:divBdr>
        </w:div>
        <w:div w:id="2042390522">
          <w:marLeft w:val="0"/>
          <w:marRight w:val="0"/>
          <w:marTop w:val="0"/>
          <w:marBottom w:val="0"/>
          <w:divBdr>
            <w:top w:val="none" w:sz="0" w:space="0" w:color="auto"/>
            <w:left w:val="none" w:sz="0" w:space="0" w:color="auto"/>
            <w:bottom w:val="none" w:sz="0" w:space="0" w:color="auto"/>
            <w:right w:val="none" w:sz="0" w:space="0" w:color="auto"/>
          </w:divBdr>
        </w:div>
        <w:div w:id="2049837276">
          <w:marLeft w:val="0"/>
          <w:marRight w:val="0"/>
          <w:marTop w:val="0"/>
          <w:marBottom w:val="0"/>
          <w:divBdr>
            <w:top w:val="none" w:sz="0" w:space="0" w:color="auto"/>
            <w:left w:val="none" w:sz="0" w:space="0" w:color="auto"/>
            <w:bottom w:val="none" w:sz="0" w:space="0" w:color="auto"/>
            <w:right w:val="none" w:sz="0" w:space="0" w:color="auto"/>
          </w:divBdr>
        </w:div>
        <w:div w:id="2049984531">
          <w:marLeft w:val="0"/>
          <w:marRight w:val="0"/>
          <w:marTop w:val="0"/>
          <w:marBottom w:val="0"/>
          <w:divBdr>
            <w:top w:val="none" w:sz="0" w:space="0" w:color="auto"/>
            <w:left w:val="none" w:sz="0" w:space="0" w:color="auto"/>
            <w:bottom w:val="none" w:sz="0" w:space="0" w:color="auto"/>
            <w:right w:val="none" w:sz="0" w:space="0" w:color="auto"/>
          </w:divBdr>
        </w:div>
        <w:div w:id="2055426719">
          <w:marLeft w:val="0"/>
          <w:marRight w:val="0"/>
          <w:marTop w:val="0"/>
          <w:marBottom w:val="0"/>
          <w:divBdr>
            <w:top w:val="none" w:sz="0" w:space="0" w:color="auto"/>
            <w:left w:val="none" w:sz="0" w:space="0" w:color="auto"/>
            <w:bottom w:val="none" w:sz="0" w:space="0" w:color="auto"/>
            <w:right w:val="none" w:sz="0" w:space="0" w:color="auto"/>
          </w:divBdr>
        </w:div>
        <w:div w:id="2057075340">
          <w:marLeft w:val="0"/>
          <w:marRight w:val="0"/>
          <w:marTop w:val="0"/>
          <w:marBottom w:val="0"/>
          <w:divBdr>
            <w:top w:val="none" w:sz="0" w:space="0" w:color="auto"/>
            <w:left w:val="none" w:sz="0" w:space="0" w:color="auto"/>
            <w:bottom w:val="none" w:sz="0" w:space="0" w:color="auto"/>
            <w:right w:val="none" w:sz="0" w:space="0" w:color="auto"/>
          </w:divBdr>
        </w:div>
        <w:div w:id="2059012542">
          <w:marLeft w:val="0"/>
          <w:marRight w:val="0"/>
          <w:marTop w:val="0"/>
          <w:marBottom w:val="0"/>
          <w:divBdr>
            <w:top w:val="none" w:sz="0" w:space="0" w:color="auto"/>
            <w:left w:val="none" w:sz="0" w:space="0" w:color="auto"/>
            <w:bottom w:val="none" w:sz="0" w:space="0" w:color="auto"/>
            <w:right w:val="none" w:sz="0" w:space="0" w:color="auto"/>
          </w:divBdr>
        </w:div>
        <w:div w:id="2063795027">
          <w:marLeft w:val="0"/>
          <w:marRight w:val="0"/>
          <w:marTop w:val="0"/>
          <w:marBottom w:val="0"/>
          <w:divBdr>
            <w:top w:val="none" w:sz="0" w:space="0" w:color="auto"/>
            <w:left w:val="none" w:sz="0" w:space="0" w:color="auto"/>
            <w:bottom w:val="none" w:sz="0" w:space="0" w:color="auto"/>
            <w:right w:val="none" w:sz="0" w:space="0" w:color="auto"/>
          </w:divBdr>
        </w:div>
        <w:div w:id="2065525388">
          <w:marLeft w:val="0"/>
          <w:marRight w:val="0"/>
          <w:marTop w:val="0"/>
          <w:marBottom w:val="0"/>
          <w:divBdr>
            <w:top w:val="none" w:sz="0" w:space="0" w:color="auto"/>
            <w:left w:val="none" w:sz="0" w:space="0" w:color="auto"/>
            <w:bottom w:val="none" w:sz="0" w:space="0" w:color="auto"/>
            <w:right w:val="none" w:sz="0" w:space="0" w:color="auto"/>
          </w:divBdr>
        </w:div>
        <w:div w:id="2067796701">
          <w:marLeft w:val="0"/>
          <w:marRight w:val="0"/>
          <w:marTop w:val="0"/>
          <w:marBottom w:val="0"/>
          <w:divBdr>
            <w:top w:val="none" w:sz="0" w:space="0" w:color="auto"/>
            <w:left w:val="none" w:sz="0" w:space="0" w:color="auto"/>
            <w:bottom w:val="none" w:sz="0" w:space="0" w:color="auto"/>
            <w:right w:val="none" w:sz="0" w:space="0" w:color="auto"/>
          </w:divBdr>
        </w:div>
        <w:div w:id="2070301700">
          <w:marLeft w:val="0"/>
          <w:marRight w:val="0"/>
          <w:marTop w:val="0"/>
          <w:marBottom w:val="0"/>
          <w:divBdr>
            <w:top w:val="none" w:sz="0" w:space="0" w:color="auto"/>
            <w:left w:val="none" w:sz="0" w:space="0" w:color="auto"/>
            <w:bottom w:val="none" w:sz="0" w:space="0" w:color="auto"/>
            <w:right w:val="none" w:sz="0" w:space="0" w:color="auto"/>
          </w:divBdr>
        </w:div>
        <w:div w:id="2071491098">
          <w:marLeft w:val="0"/>
          <w:marRight w:val="0"/>
          <w:marTop w:val="0"/>
          <w:marBottom w:val="0"/>
          <w:divBdr>
            <w:top w:val="none" w:sz="0" w:space="0" w:color="auto"/>
            <w:left w:val="none" w:sz="0" w:space="0" w:color="auto"/>
            <w:bottom w:val="none" w:sz="0" w:space="0" w:color="auto"/>
            <w:right w:val="none" w:sz="0" w:space="0" w:color="auto"/>
          </w:divBdr>
        </w:div>
        <w:div w:id="2073582312">
          <w:marLeft w:val="0"/>
          <w:marRight w:val="0"/>
          <w:marTop w:val="0"/>
          <w:marBottom w:val="0"/>
          <w:divBdr>
            <w:top w:val="none" w:sz="0" w:space="0" w:color="auto"/>
            <w:left w:val="none" w:sz="0" w:space="0" w:color="auto"/>
            <w:bottom w:val="none" w:sz="0" w:space="0" w:color="auto"/>
            <w:right w:val="none" w:sz="0" w:space="0" w:color="auto"/>
          </w:divBdr>
        </w:div>
        <w:div w:id="2078815602">
          <w:marLeft w:val="0"/>
          <w:marRight w:val="0"/>
          <w:marTop w:val="0"/>
          <w:marBottom w:val="0"/>
          <w:divBdr>
            <w:top w:val="none" w:sz="0" w:space="0" w:color="auto"/>
            <w:left w:val="none" w:sz="0" w:space="0" w:color="auto"/>
            <w:bottom w:val="none" w:sz="0" w:space="0" w:color="auto"/>
            <w:right w:val="none" w:sz="0" w:space="0" w:color="auto"/>
          </w:divBdr>
        </w:div>
        <w:div w:id="2078822403">
          <w:marLeft w:val="0"/>
          <w:marRight w:val="0"/>
          <w:marTop w:val="0"/>
          <w:marBottom w:val="0"/>
          <w:divBdr>
            <w:top w:val="none" w:sz="0" w:space="0" w:color="auto"/>
            <w:left w:val="none" w:sz="0" w:space="0" w:color="auto"/>
            <w:bottom w:val="none" w:sz="0" w:space="0" w:color="auto"/>
            <w:right w:val="none" w:sz="0" w:space="0" w:color="auto"/>
          </w:divBdr>
        </w:div>
        <w:div w:id="2079204051">
          <w:marLeft w:val="0"/>
          <w:marRight w:val="0"/>
          <w:marTop w:val="0"/>
          <w:marBottom w:val="0"/>
          <w:divBdr>
            <w:top w:val="none" w:sz="0" w:space="0" w:color="auto"/>
            <w:left w:val="none" w:sz="0" w:space="0" w:color="auto"/>
            <w:bottom w:val="none" w:sz="0" w:space="0" w:color="auto"/>
            <w:right w:val="none" w:sz="0" w:space="0" w:color="auto"/>
          </w:divBdr>
        </w:div>
        <w:div w:id="2080441823">
          <w:marLeft w:val="0"/>
          <w:marRight w:val="0"/>
          <w:marTop w:val="0"/>
          <w:marBottom w:val="0"/>
          <w:divBdr>
            <w:top w:val="none" w:sz="0" w:space="0" w:color="auto"/>
            <w:left w:val="none" w:sz="0" w:space="0" w:color="auto"/>
            <w:bottom w:val="none" w:sz="0" w:space="0" w:color="auto"/>
            <w:right w:val="none" w:sz="0" w:space="0" w:color="auto"/>
          </w:divBdr>
        </w:div>
        <w:div w:id="2082871526">
          <w:marLeft w:val="0"/>
          <w:marRight w:val="0"/>
          <w:marTop w:val="0"/>
          <w:marBottom w:val="0"/>
          <w:divBdr>
            <w:top w:val="none" w:sz="0" w:space="0" w:color="auto"/>
            <w:left w:val="none" w:sz="0" w:space="0" w:color="auto"/>
            <w:bottom w:val="none" w:sz="0" w:space="0" w:color="auto"/>
            <w:right w:val="none" w:sz="0" w:space="0" w:color="auto"/>
          </w:divBdr>
        </w:div>
        <w:div w:id="2084833785">
          <w:marLeft w:val="0"/>
          <w:marRight w:val="0"/>
          <w:marTop w:val="0"/>
          <w:marBottom w:val="0"/>
          <w:divBdr>
            <w:top w:val="none" w:sz="0" w:space="0" w:color="auto"/>
            <w:left w:val="none" w:sz="0" w:space="0" w:color="auto"/>
            <w:bottom w:val="none" w:sz="0" w:space="0" w:color="auto"/>
            <w:right w:val="none" w:sz="0" w:space="0" w:color="auto"/>
          </w:divBdr>
        </w:div>
        <w:div w:id="2085636917">
          <w:marLeft w:val="0"/>
          <w:marRight w:val="0"/>
          <w:marTop w:val="0"/>
          <w:marBottom w:val="0"/>
          <w:divBdr>
            <w:top w:val="none" w:sz="0" w:space="0" w:color="auto"/>
            <w:left w:val="none" w:sz="0" w:space="0" w:color="auto"/>
            <w:bottom w:val="none" w:sz="0" w:space="0" w:color="auto"/>
            <w:right w:val="none" w:sz="0" w:space="0" w:color="auto"/>
          </w:divBdr>
        </w:div>
        <w:div w:id="2088649656">
          <w:marLeft w:val="0"/>
          <w:marRight w:val="0"/>
          <w:marTop w:val="0"/>
          <w:marBottom w:val="0"/>
          <w:divBdr>
            <w:top w:val="none" w:sz="0" w:space="0" w:color="auto"/>
            <w:left w:val="none" w:sz="0" w:space="0" w:color="auto"/>
            <w:bottom w:val="none" w:sz="0" w:space="0" w:color="auto"/>
            <w:right w:val="none" w:sz="0" w:space="0" w:color="auto"/>
          </w:divBdr>
        </w:div>
        <w:div w:id="2088964792">
          <w:marLeft w:val="0"/>
          <w:marRight w:val="0"/>
          <w:marTop w:val="0"/>
          <w:marBottom w:val="0"/>
          <w:divBdr>
            <w:top w:val="none" w:sz="0" w:space="0" w:color="auto"/>
            <w:left w:val="none" w:sz="0" w:space="0" w:color="auto"/>
            <w:bottom w:val="none" w:sz="0" w:space="0" w:color="auto"/>
            <w:right w:val="none" w:sz="0" w:space="0" w:color="auto"/>
          </w:divBdr>
        </w:div>
        <w:div w:id="2089494978">
          <w:marLeft w:val="0"/>
          <w:marRight w:val="0"/>
          <w:marTop w:val="0"/>
          <w:marBottom w:val="0"/>
          <w:divBdr>
            <w:top w:val="none" w:sz="0" w:space="0" w:color="auto"/>
            <w:left w:val="none" w:sz="0" w:space="0" w:color="auto"/>
            <w:bottom w:val="none" w:sz="0" w:space="0" w:color="auto"/>
            <w:right w:val="none" w:sz="0" w:space="0" w:color="auto"/>
          </w:divBdr>
        </w:div>
        <w:div w:id="2094424808">
          <w:marLeft w:val="0"/>
          <w:marRight w:val="0"/>
          <w:marTop w:val="0"/>
          <w:marBottom w:val="0"/>
          <w:divBdr>
            <w:top w:val="none" w:sz="0" w:space="0" w:color="auto"/>
            <w:left w:val="none" w:sz="0" w:space="0" w:color="auto"/>
            <w:bottom w:val="none" w:sz="0" w:space="0" w:color="auto"/>
            <w:right w:val="none" w:sz="0" w:space="0" w:color="auto"/>
          </w:divBdr>
        </w:div>
        <w:div w:id="2096591830">
          <w:marLeft w:val="0"/>
          <w:marRight w:val="0"/>
          <w:marTop w:val="0"/>
          <w:marBottom w:val="0"/>
          <w:divBdr>
            <w:top w:val="none" w:sz="0" w:space="0" w:color="auto"/>
            <w:left w:val="none" w:sz="0" w:space="0" w:color="auto"/>
            <w:bottom w:val="none" w:sz="0" w:space="0" w:color="auto"/>
            <w:right w:val="none" w:sz="0" w:space="0" w:color="auto"/>
          </w:divBdr>
        </w:div>
        <w:div w:id="2101556391">
          <w:marLeft w:val="0"/>
          <w:marRight w:val="0"/>
          <w:marTop w:val="0"/>
          <w:marBottom w:val="0"/>
          <w:divBdr>
            <w:top w:val="none" w:sz="0" w:space="0" w:color="auto"/>
            <w:left w:val="none" w:sz="0" w:space="0" w:color="auto"/>
            <w:bottom w:val="none" w:sz="0" w:space="0" w:color="auto"/>
            <w:right w:val="none" w:sz="0" w:space="0" w:color="auto"/>
          </w:divBdr>
        </w:div>
        <w:div w:id="2102019848">
          <w:marLeft w:val="0"/>
          <w:marRight w:val="0"/>
          <w:marTop w:val="0"/>
          <w:marBottom w:val="0"/>
          <w:divBdr>
            <w:top w:val="none" w:sz="0" w:space="0" w:color="auto"/>
            <w:left w:val="none" w:sz="0" w:space="0" w:color="auto"/>
            <w:bottom w:val="none" w:sz="0" w:space="0" w:color="auto"/>
            <w:right w:val="none" w:sz="0" w:space="0" w:color="auto"/>
          </w:divBdr>
        </w:div>
        <w:div w:id="2102871464">
          <w:marLeft w:val="0"/>
          <w:marRight w:val="0"/>
          <w:marTop w:val="0"/>
          <w:marBottom w:val="0"/>
          <w:divBdr>
            <w:top w:val="none" w:sz="0" w:space="0" w:color="auto"/>
            <w:left w:val="none" w:sz="0" w:space="0" w:color="auto"/>
            <w:bottom w:val="none" w:sz="0" w:space="0" w:color="auto"/>
            <w:right w:val="none" w:sz="0" w:space="0" w:color="auto"/>
          </w:divBdr>
        </w:div>
        <w:div w:id="2105102754">
          <w:marLeft w:val="0"/>
          <w:marRight w:val="0"/>
          <w:marTop w:val="0"/>
          <w:marBottom w:val="0"/>
          <w:divBdr>
            <w:top w:val="none" w:sz="0" w:space="0" w:color="auto"/>
            <w:left w:val="none" w:sz="0" w:space="0" w:color="auto"/>
            <w:bottom w:val="none" w:sz="0" w:space="0" w:color="auto"/>
            <w:right w:val="none" w:sz="0" w:space="0" w:color="auto"/>
          </w:divBdr>
        </w:div>
        <w:div w:id="2105687975">
          <w:marLeft w:val="0"/>
          <w:marRight w:val="0"/>
          <w:marTop w:val="0"/>
          <w:marBottom w:val="0"/>
          <w:divBdr>
            <w:top w:val="none" w:sz="0" w:space="0" w:color="auto"/>
            <w:left w:val="none" w:sz="0" w:space="0" w:color="auto"/>
            <w:bottom w:val="none" w:sz="0" w:space="0" w:color="auto"/>
            <w:right w:val="none" w:sz="0" w:space="0" w:color="auto"/>
          </w:divBdr>
        </w:div>
        <w:div w:id="2105688052">
          <w:marLeft w:val="0"/>
          <w:marRight w:val="0"/>
          <w:marTop w:val="0"/>
          <w:marBottom w:val="0"/>
          <w:divBdr>
            <w:top w:val="none" w:sz="0" w:space="0" w:color="auto"/>
            <w:left w:val="none" w:sz="0" w:space="0" w:color="auto"/>
            <w:bottom w:val="none" w:sz="0" w:space="0" w:color="auto"/>
            <w:right w:val="none" w:sz="0" w:space="0" w:color="auto"/>
          </w:divBdr>
        </w:div>
        <w:div w:id="2105763452">
          <w:marLeft w:val="0"/>
          <w:marRight w:val="0"/>
          <w:marTop w:val="0"/>
          <w:marBottom w:val="0"/>
          <w:divBdr>
            <w:top w:val="none" w:sz="0" w:space="0" w:color="auto"/>
            <w:left w:val="none" w:sz="0" w:space="0" w:color="auto"/>
            <w:bottom w:val="none" w:sz="0" w:space="0" w:color="auto"/>
            <w:right w:val="none" w:sz="0" w:space="0" w:color="auto"/>
          </w:divBdr>
        </w:div>
        <w:div w:id="2107574001">
          <w:marLeft w:val="0"/>
          <w:marRight w:val="0"/>
          <w:marTop w:val="0"/>
          <w:marBottom w:val="0"/>
          <w:divBdr>
            <w:top w:val="none" w:sz="0" w:space="0" w:color="auto"/>
            <w:left w:val="none" w:sz="0" w:space="0" w:color="auto"/>
            <w:bottom w:val="none" w:sz="0" w:space="0" w:color="auto"/>
            <w:right w:val="none" w:sz="0" w:space="0" w:color="auto"/>
          </w:divBdr>
        </w:div>
        <w:div w:id="2108114490">
          <w:marLeft w:val="0"/>
          <w:marRight w:val="0"/>
          <w:marTop w:val="0"/>
          <w:marBottom w:val="0"/>
          <w:divBdr>
            <w:top w:val="none" w:sz="0" w:space="0" w:color="auto"/>
            <w:left w:val="none" w:sz="0" w:space="0" w:color="auto"/>
            <w:bottom w:val="none" w:sz="0" w:space="0" w:color="auto"/>
            <w:right w:val="none" w:sz="0" w:space="0" w:color="auto"/>
          </w:divBdr>
        </w:div>
        <w:div w:id="2111510525">
          <w:marLeft w:val="0"/>
          <w:marRight w:val="0"/>
          <w:marTop w:val="0"/>
          <w:marBottom w:val="0"/>
          <w:divBdr>
            <w:top w:val="none" w:sz="0" w:space="0" w:color="auto"/>
            <w:left w:val="none" w:sz="0" w:space="0" w:color="auto"/>
            <w:bottom w:val="none" w:sz="0" w:space="0" w:color="auto"/>
            <w:right w:val="none" w:sz="0" w:space="0" w:color="auto"/>
          </w:divBdr>
        </w:div>
        <w:div w:id="2112240595">
          <w:marLeft w:val="0"/>
          <w:marRight w:val="0"/>
          <w:marTop w:val="0"/>
          <w:marBottom w:val="0"/>
          <w:divBdr>
            <w:top w:val="none" w:sz="0" w:space="0" w:color="auto"/>
            <w:left w:val="none" w:sz="0" w:space="0" w:color="auto"/>
            <w:bottom w:val="none" w:sz="0" w:space="0" w:color="auto"/>
            <w:right w:val="none" w:sz="0" w:space="0" w:color="auto"/>
          </w:divBdr>
        </w:div>
        <w:div w:id="2112823100">
          <w:marLeft w:val="0"/>
          <w:marRight w:val="0"/>
          <w:marTop w:val="0"/>
          <w:marBottom w:val="0"/>
          <w:divBdr>
            <w:top w:val="none" w:sz="0" w:space="0" w:color="auto"/>
            <w:left w:val="none" w:sz="0" w:space="0" w:color="auto"/>
            <w:bottom w:val="none" w:sz="0" w:space="0" w:color="auto"/>
            <w:right w:val="none" w:sz="0" w:space="0" w:color="auto"/>
          </w:divBdr>
        </w:div>
        <w:div w:id="2118013324">
          <w:marLeft w:val="0"/>
          <w:marRight w:val="0"/>
          <w:marTop w:val="0"/>
          <w:marBottom w:val="0"/>
          <w:divBdr>
            <w:top w:val="none" w:sz="0" w:space="0" w:color="auto"/>
            <w:left w:val="none" w:sz="0" w:space="0" w:color="auto"/>
            <w:bottom w:val="none" w:sz="0" w:space="0" w:color="auto"/>
            <w:right w:val="none" w:sz="0" w:space="0" w:color="auto"/>
          </w:divBdr>
        </w:div>
        <w:div w:id="2122918023">
          <w:marLeft w:val="0"/>
          <w:marRight w:val="0"/>
          <w:marTop w:val="0"/>
          <w:marBottom w:val="0"/>
          <w:divBdr>
            <w:top w:val="none" w:sz="0" w:space="0" w:color="auto"/>
            <w:left w:val="none" w:sz="0" w:space="0" w:color="auto"/>
            <w:bottom w:val="none" w:sz="0" w:space="0" w:color="auto"/>
            <w:right w:val="none" w:sz="0" w:space="0" w:color="auto"/>
          </w:divBdr>
        </w:div>
        <w:div w:id="2124953277">
          <w:marLeft w:val="0"/>
          <w:marRight w:val="0"/>
          <w:marTop w:val="0"/>
          <w:marBottom w:val="0"/>
          <w:divBdr>
            <w:top w:val="none" w:sz="0" w:space="0" w:color="auto"/>
            <w:left w:val="none" w:sz="0" w:space="0" w:color="auto"/>
            <w:bottom w:val="none" w:sz="0" w:space="0" w:color="auto"/>
            <w:right w:val="none" w:sz="0" w:space="0" w:color="auto"/>
          </w:divBdr>
        </w:div>
        <w:div w:id="2126147463">
          <w:marLeft w:val="0"/>
          <w:marRight w:val="0"/>
          <w:marTop w:val="0"/>
          <w:marBottom w:val="0"/>
          <w:divBdr>
            <w:top w:val="none" w:sz="0" w:space="0" w:color="auto"/>
            <w:left w:val="none" w:sz="0" w:space="0" w:color="auto"/>
            <w:bottom w:val="none" w:sz="0" w:space="0" w:color="auto"/>
            <w:right w:val="none" w:sz="0" w:space="0" w:color="auto"/>
          </w:divBdr>
        </w:div>
        <w:div w:id="2126844594">
          <w:marLeft w:val="0"/>
          <w:marRight w:val="0"/>
          <w:marTop w:val="0"/>
          <w:marBottom w:val="0"/>
          <w:divBdr>
            <w:top w:val="none" w:sz="0" w:space="0" w:color="auto"/>
            <w:left w:val="none" w:sz="0" w:space="0" w:color="auto"/>
            <w:bottom w:val="none" w:sz="0" w:space="0" w:color="auto"/>
            <w:right w:val="none" w:sz="0" w:space="0" w:color="auto"/>
          </w:divBdr>
        </w:div>
        <w:div w:id="2134667467">
          <w:marLeft w:val="0"/>
          <w:marRight w:val="0"/>
          <w:marTop w:val="0"/>
          <w:marBottom w:val="0"/>
          <w:divBdr>
            <w:top w:val="none" w:sz="0" w:space="0" w:color="auto"/>
            <w:left w:val="none" w:sz="0" w:space="0" w:color="auto"/>
            <w:bottom w:val="none" w:sz="0" w:space="0" w:color="auto"/>
            <w:right w:val="none" w:sz="0" w:space="0" w:color="auto"/>
          </w:divBdr>
        </w:div>
        <w:div w:id="2135980649">
          <w:marLeft w:val="0"/>
          <w:marRight w:val="0"/>
          <w:marTop w:val="0"/>
          <w:marBottom w:val="0"/>
          <w:divBdr>
            <w:top w:val="none" w:sz="0" w:space="0" w:color="auto"/>
            <w:left w:val="none" w:sz="0" w:space="0" w:color="auto"/>
            <w:bottom w:val="none" w:sz="0" w:space="0" w:color="auto"/>
            <w:right w:val="none" w:sz="0" w:space="0" w:color="auto"/>
          </w:divBdr>
        </w:div>
        <w:div w:id="2137214535">
          <w:marLeft w:val="0"/>
          <w:marRight w:val="0"/>
          <w:marTop w:val="0"/>
          <w:marBottom w:val="0"/>
          <w:divBdr>
            <w:top w:val="none" w:sz="0" w:space="0" w:color="auto"/>
            <w:left w:val="none" w:sz="0" w:space="0" w:color="auto"/>
            <w:bottom w:val="none" w:sz="0" w:space="0" w:color="auto"/>
            <w:right w:val="none" w:sz="0" w:space="0" w:color="auto"/>
          </w:divBdr>
        </w:div>
        <w:div w:id="2146699094">
          <w:marLeft w:val="0"/>
          <w:marRight w:val="0"/>
          <w:marTop w:val="0"/>
          <w:marBottom w:val="0"/>
          <w:divBdr>
            <w:top w:val="none" w:sz="0" w:space="0" w:color="auto"/>
            <w:left w:val="none" w:sz="0" w:space="0" w:color="auto"/>
            <w:bottom w:val="none" w:sz="0" w:space="0" w:color="auto"/>
            <w:right w:val="none" w:sz="0" w:space="0" w:color="auto"/>
          </w:divBdr>
        </w:div>
      </w:divsChild>
    </w:div>
    <w:div w:id="168642204">
      <w:marLeft w:val="0"/>
      <w:marRight w:val="0"/>
      <w:marTop w:val="0"/>
      <w:marBottom w:val="0"/>
      <w:divBdr>
        <w:top w:val="none" w:sz="0" w:space="0" w:color="auto"/>
        <w:left w:val="none" w:sz="0" w:space="0" w:color="auto"/>
        <w:bottom w:val="none" w:sz="0" w:space="0" w:color="auto"/>
        <w:right w:val="none" w:sz="0" w:space="0" w:color="auto"/>
      </w:divBdr>
    </w:div>
    <w:div w:id="168642205">
      <w:marLeft w:val="0"/>
      <w:marRight w:val="0"/>
      <w:marTop w:val="0"/>
      <w:marBottom w:val="0"/>
      <w:divBdr>
        <w:top w:val="none" w:sz="0" w:space="0" w:color="auto"/>
        <w:left w:val="none" w:sz="0" w:space="0" w:color="auto"/>
        <w:bottom w:val="none" w:sz="0" w:space="0" w:color="auto"/>
        <w:right w:val="none" w:sz="0" w:space="0" w:color="auto"/>
      </w:divBdr>
    </w:div>
    <w:div w:id="168642206">
      <w:marLeft w:val="0"/>
      <w:marRight w:val="0"/>
      <w:marTop w:val="0"/>
      <w:marBottom w:val="0"/>
      <w:divBdr>
        <w:top w:val="none" w:sz="0" w:space="0" w:color="auto"/>
        <w:left w:val="none" w:sz="0" w:space="0" w:color="auto"/>
        <w:bottom w:val="none" w:sz="0" w:space="0" w:color="auto"/>
        <w:right w:val="none" w:sz="0" w:space="0" w:color="auto"/>
      </w:divBdr>
    </w:div>
    <w:div w:id="168642207">
      <w:marLeft w:val="0"/>
      <w:marRight w:val="0"/>
      <w:marTop w:val="0"/>
      <w:marBottom w:val="0"/>
      <w:divBdr>
        <w:top w:val="none" w:sz="0" w:space="0" w:color="auto"/>
        <w:left w:val="none" w:sz="0" w:space="0" w:color="auto"/>
        <w:bottom w:val="none" w:sz="0" w:space="0" w:color="auto"/>
        <w:right w:val="none" w:sz="0" w:space="0" w:color="auto"/>
      </w:divBdr>
    </w:div>
    <w:div w:id="168642208">
      <w:marLeft w:val="0"/>
      <w:marRight w:val="0"/>
      <w:marTop w:val="0"/>
      <w:marBottom w:val="0"/>
      <w:divBdr>
        <w:top w:val="none" w:sz="0" w:space="0" w:color="auto"/>
        <w:left w:val="none" w:sz="0" w:space="0" w:color="auto"/>
        <w:bottom w:val="none" w:sz="0" w:space="0" w:color="auto"/>
        <w:right w:val="none" w:sz="0" w:space="0" w:color="auto"/>
      </w:divBdr>
    </w:div>
    <w:div w:id="168642209">
      <w:marLeft w:val="0"/>
      <w:marRight w:val="0"/>
      <w:marTop w:val="0"/>
      <w:marBottom w:val="0"/>
      <w:divBdr>
        <w:top w:val="none" w:sz="0" w:space="0" w:color="auto"/>
        <w:left w:val="none" w:sz="0" w:space="0" w:color="auto"/>
        <w:bottom w:val="none" w:sz="0" w:space="0" w:color="auto"/>
        <w:right w:val="none" w:sz="0" w:space="0" w:color="auto"/>
      </w:divBdr>
    </w:div>
    <w:div w:id="168642210">
      <w:marLeft w:val="0"/>
      <w:marRight w:val="0"/>
      <w:marTop w:val="0"/>
      <w:marBottom w:val="0"/>
      <w:divBdr>
        <w:top w:val="none" w:sz="0" w:space="0" w:color="auto"/>
        <w:left w:val="none" w:sz="0" w:space="0" w:color="auto"/>
        <w:bottom w:val="none" w:sz="0" w:space="0" w:color="auto"/>
        <w:right w:val="none" w:sz="0" w:space="0" w:color="auto"/>
      </w:divBdr>
    </w:div>
    <w:div w:id="168642211">
      <w:marLeft w:val="0"/>
      <w:marRight w:val="0"/>
      <w:marTop w:val="0"/>
      <w:marBottom w:val="0"/>
      <w:divBdr>
        <w:top w:val="none" w:sz="0" w:space="0" w:color="auto"/>
        <w:left w:val="none" w:sz="0" w:space="0" w:color="auto"/>
        <w:bottom w:val="none" w:sz="0" w:space="0" w:color="auto"/>
        <w:right w:val="none" w:sz="0" w:space="0" w:color="auto"/>
      </w:divBdr>
    </w:div>
    <w:div w:id="252666896">
      <w:bodyDiv w:val="1"/>
      <w:marLeft w:val="0"/>
      <w:marRight w:val="0"/>
      <w:marTop w:val="0"/>
      <w:marBottom w:val="0"/>
      <w:divBdr>
        <w:top w:val="none" w:sz="0" w:space="0" w:color="auto"/>
        <w:left w:val="none" w:sz="0" w:space="0" w:color="auto"/>
        <w:bottom w:val="none" w:sz="0" w:space="0" w:color="auto"/>
        <w:right w:val="none" w:sz="0" w:space="0" w:color="auto"/>
      </w:divBdr>
      <w:divsChild>
        <w:div w:id="663438597">
          <w:marLeft w:val="0"/>
          <w:marRight w:val="0"/>
          <w:marTop w:val="0"/>
          <w:marBottom w:val="0"/>
          <w:divBdr>
            <w:top w:val="none" w:sz="0" w:space="0" w:color="auto"/>
            <w:left w:val="none" w:sz="0" w:space="0" w:color="auto"/>
            <w:bottom w:val="none" w:sz="0" w:space="0" w:color="auto"/>
            <w:right w:val="none" w:sz="0" w:space="0" w:color="auto"/>
          </w:divBdr>
        </w:div>
        <w:div w:id="1743404737">
          <w:marLeft w:val="0"/>
          <w:marRight w:val="0"/>
          <w:marTop w:val="0"/>
          <w:marBottom w:val="0"/>
          <w:divBdr>
            <w:top w:val="none" w:sz="0" w:space="0" w:color="auto"/>
            <w:left w:val="none" w:sz="0" w:space="0" w:color="auto"/>
            <w:bottom w:val="none" w:sz="0" w:space="0" w:color="auto"/>
            <w:right w:val="none" w:sz="0" w:space="0" w:color="auto"/>
          </w:divBdr>
        </w:div>
        <w:div w:id="1840189567">
          <w:marLeft w:val="0"/>
          <w:marRight w:val="0"/>
          <w:marTop w:val="0"/>
          <w:marBottom w:val="0"/>
          <w:divBdr>
            <w:top w:val="none" w:sz="0" w:space="0" w:color="auto"/>
            <w:left w:val="none" w:sz="0" w:space="0" w:color="auto"/>
            <w:bottom w:val="none" w:sz="0" w:space="0" w:color="auto"/>
            <w:right w:val="none" w:sz="0" w:space="0" w:color="auto"/>
          </w:divBdr>
        </w:div>
      </w:divsChild>
    </w:div>
    <w:div w:id="254217597">
      <w:bodyDiv w:val="1"/>
      <w:marLeft w:val="0"/>
      <w:marRight w:val="0"/>
      <w:marTop w:val="0"/>
      <w:marBottom w:val="0"/>
      <w:divBdr>
        <w:top w:val="none" w:sz="0" w:space="0" w:color="auto"/>
        <w:left w:val="none" w:sz="0" w:space="0" w:color="auto"/>
        <w:bottom w:val="none" w:sz="0" w:space="0" w:color="auto"/>
        <w:right w:val="none" w:sz="0" w:space="0" w:color="auto"/>
      </w:divBdr>
    </w:div>
    <w:div w:id="278339778">
      <w:bodyDiv w:val="1"/>
      <w:marLeft w:val="0"/>
      <w:marRight w:val="0"/>
      <w:marTop w:val="0"/>
      <w:marBottom w:val="0"/>
      <w:divBdr>
        <w:top w:val="none" w:sz="0" w:space="0" w:color="auto"/>
        <w:left w:val="none" w:sz="0" w:space="0" w:color="auto"/>
        <w:bottom w:val="none" w:sz="0" w:space="0" w:color="auto"/>
        <w:right w:val="none" w:sz="0" w:space="0" w:color="auto"/>
      </w:divBdr>
    </w:div>
    <w:div w:id="338196853">
      <w:bodyDiv w:val="1"/>
      <w:marLeft w:val="0"/>
      <w:marRight w:val="0"/>
      <w:marTop w:val="0"/>
      <w:marBottom w:val="0"/>
      <w:divBdr>
        <w:top w:val="none" w:sz="0" w:space="0" w:color="auto"/>
        <w:left w:val="none" w:sz="0" w:space="0" w:color="auto"/>
        <w:bottom w:val="none" w:sz="0" w:space="0" w:color="auto"/>
        <w:right w:val="none" w:sz="0" w:space="0" w:color="auto"/>
      </w:divBdr>
      <w:divsChild>
        <w:div w:id="253827765">
          <w:marLeft w:val="0"/>
          <w:marRight w:val="0"/>
          <w:marTop w:val="0"/>
          <w:marBottom w:val="0"/>
          <w:divBdr>
            <w:top w:val="none" w:sz="0" w:space="0" w:color="auto"/>
            <w:left w:val="none" w:sz="0" w:space="0" w:color="auto"/>
            <w:bottom w:val="none" w:sz="0" w:space="0" w:color="auto"/>
            <w:right w:val="none" w:sz="0" w:space="0" w:color="auto"/>
          </w:divBdr>
        </w:div>
        <w:div w:id="328405158">
          <w:marLeft w:val="0"/>
          <w:marRight w:val="0"/>
          <w:marTop w:val="0"/>
          <w:marBottom w:val="0"/>
          <w:divBdr>
            <w:top w:val="none" w:sz="0" w:space="0" w:color="auto"/>
            <w:left w:val="none" w:sz="0" w:space="0" w:color="auto"/>
            <w:bottom w:val="none" w:sz="0" w:space="0" w:color="auto"/>
            <w:right w:val="none" w:sz="0" w:space="0" w:color="auto"/>
          </w:divBdr>
        </w:div>
        <w:div w:id="722098784">
          <w:marLeft w:val="0"/>
          <w:marRight w:val="0"/>
          <w:marTop w:val="0"/>
          <w:marBottom w:val="0"/>
          <w:divBdr>
            <w:top w:val="none" w:sz="0" w:space="0" w:color="auto"/>
            <w:left w:val="none" w:sz="0" w:space="0" w:color="auto"/>
            <w:bottom w:val="none" w:sz="0" w:space="0" w:color="auto"/>
            <w:right w:val="none" w:sz="0" w:space="0" w:color="auto"/>
          </w:divBdr>
        </w:div>
        <w:div w:id="1087269865">
          <w:marLeft w:val="0"/>
          <w:marRight w:val="0"/>
          <w:marTop w:val="0"/>
          <w:marBottom w:val="0"/>
          <w:divBdr>
            <w:top w:val="none" w:sz="0" w:space="0" w:color="auto"/>
            <w:left w:val="none" w:sz="0" w:space="0" w:color="auto"/>
            <w:bottom w:val="none" w:sz="0" w:space="0" w:color="auto"/>
            <w:right w:val="none" w:sz="0" w:space="0" w:color="auto"/>
          </w:divBdr>
        </w:div>
        <w:div w:id="1194803015">
          <w:marLeft w:val="0"/>
          <w:marRight w:val="0"/>
          <w:marTop w:val="0"/>
          <w:marBottom w:val="0"/>
          <w:divBdr>
            <w:top w:val="none" w:sz="0" w:space="0" w:color="auto"/>
            <w:left w:val="none" w:sz="0" w:space="0" w:color="auto"/>
            <w:bottom w:val="none" w:sz="0" w:space="0" w:color="auto"/>
            <w:right w:val="none" w:sz="0" w:space="0" w:color="auto"/>
          </w:divBdr>
        </w:div>
        <w:div w:id="1244031800">
          <w:marLeft w:val="0"/>
          <w:marRight w:val="0"/>
          <w:marTop w:val="0"/>
          <w:marBottom w:val="0"/>
          <w:divBdr>
            <w:top w:val="none" w:sz="0" w:space="0" w:color="auto"/>
            <w:left w:val="none" w:sz="0" w:space="0" w:color="auto"/>
            <w:bottom w:val="none" w:sz="0" w:space="0" w:color="auto"/>
            <w:right w:val="none" w:sz="0" w:space="0" w:color="auto"/>
          </w:divBdr>
        </w:div>
        <w:div w:id="1528905892">
          <w:marLeft w:val="0"/>
          <w:marRight w:val="0"/>
          <w:marTop w:val="0"/>
          <w:marBottom w:val="0"/>
          <w:divBdr>
            <w:top w:val="none" w:sz="0" w:space="0" w:color="auto"/>
            <w:left w:val="none" w:sz="0" w:space="0" w:color="auto"/>
            <w:bottom w:val="none" w:sz="0" w:space="0" w:color="auto"/>
            <w:right w:val="none" w:sz="0" w:space="0" w:color="auto"/>
          </w:divBdr>
        </w:div>
        <w:div w:id="1549534359">
          <w:marLeft w:val="0"/>
          <w:marRight w:val="0"/>
          <w:marTop w:val="0"/>
          <w:marBottom w:val="0"/>
          <w:divBdr>
            <w:top w:val="none" w:sz="0" w:space="0" w:color="auto"/>
            <w:left w:val="none" w:sz="0" w:space="0" w:color="auto"/>
            <w:bottom w:val="none" w:sz="0" w:space="0" w:color="auto"/>
            <w:right w:val="none" w:sz="0" w:space="0" w:color="auto"/>
          </w:divBdr>
        </w:div>
        <w:div w:id="1657494998">
          <w:marLeft w:val="0"/>
          <w:marRight w:val="0"/>
          <w:marTop w:val="0"/>
          <w:marBottom w:val="0"/>
          <w:divBdr>
            <w:top w:val="none" w:sz="0" w:space="0" w:color="auto"/>
            <w:left w:val="none" w:sz="0" w:space="0" w:color="auto"/>
            <w:bottom w:val="none" w:sz="0" w:space="0" w:color="auto"/>
            <w:right w:val="none" w:sz="0" w:space="0" w:color="auto"/>
          </w:divBdr>
        </w:div>
        <w:div w:id="1673141660">
          <w:marLeft w:val="0"/>
          <w:marRight w:val="0"/>
          <w:marTop w:val="0"/>
          <w:marBottom w:val="0"/>
          <w:divBdr>
            <w:top w:val="none" w:sz="0" w:space="0" w:color="auto"/>
            <w:left w:val="none" w:sz="0" w:space="0" w:color="auto"/>
            <w:bottom w:val="none" w:sz="0" w:space="0" w:color="auto"/>
            <w:right w:val="none" w:sz="0" w:space="0" w:color="auto"/>
          </w:divBdr>
        </w:div>
        <w:div w:id="1947150274">
          <w:marLeft w:val="0"/>
          <w:marRight w:val="0"/>
          <w:marTop w:val="0"/>
          <w:marBottom w:val="0"/>
          <w:divBdr>
            <w:top w:val="none" w:sz="0" w:space="0" w:color="auto"/>
            <w:left w:val="none" w:sz="0" w:space="0" w:color="auto"/>
            <w:bottom w:val="none" w:sz="0" w:space="0" w:color="auto"/>
            <w:right w:val="none" w:sz="0" w:space="0" w:color="auto"/>
          </w:divBdr>
        </w:div>
        <w:div w:id="2036928963">
          <w:marLeft w:val="0"/>
          <w:marRight w:val="0"/>
          <w:marTop w:val="0"/>
          <w:marBottom w:val="0"/>
          <w:divBdr>
            <w:top w:val="none" w:sz="0" w:space="0" w:color="auto"/>
            <w:left w:val="none" w:sz="0" w:space="0" w:color="auto"/>
            <w:bottom w:val="none" w:sz="0" w:space="0" w:color="auto"/>
            <w:right w:val="none" w:sz="0" w:space="0" w:color="auto"/>
          </w:divBdr>
        </w:div>
      </w:divsChild>
    </w:div>
    <w:div w:id="413168864">
      <w:bodyDiv w:val="1"/>
      <w:marLeft w:val="0"/>
      <w:marRight w:val="0"/>
      <w:marTop w:val="0"/>
      <w:marBottom w:val="0"/>
      <w:divBdr>
        <w:top w:val="none" w:sz="0" w:space="0" w:color="auto"/>
        <w:left w:val="none" w:sz="0" w:space="0" w:color="auto"/>
        <w:bottom w:val="none" w:sz="0" w:space="0" w:color="auto"/>
        <w:right w:val="none" w:sz="0" w:space="0" w:color="auto"/>
      </w:divBdr>
      <w:divsChild>
        <w:div w:id="100954964">
          <w:marLeft w:val="0"/>
          <w:marRight w:val="0"/>
          <w:marTop w:val="0"/>
          <w:marBottom w:val="0"/>
          <w:divBdr>
            <w:top w:val="none" w:sz="0" w:space="0" w:color="auto"/>
            <w:left w:val="none" w:sz="0" w:space="0" w:color="auto"/>
            <w:bottom w:val="none" w:sz="0" w:space="0" w:color="auto"/>
            <w:right w:val="none" w:sz="0" w:space="0" w:color="auto"/>
          </w:divBdr>
        </w:div>
        <w:div w:id="410127389">
          <w:marLeft w:val="0"/>
          <w:marRight w:val="0"/>
          <w:marTop w:val="0"/>
          <w:marBottom w:val="0"/>
          <w:divBdr>
            <w:top w:val="none" w:sz="0" w:space="0" w:color="auto"/>
            <w:left w:val="none" w:sz="0" w:space="0" w:color="auto"/>
            <w:bottom w:val="none" w:sz="0" w:space="0" w:color="auto"/>
            <w:right w:val="none" w:sz="0" w:space="0" w:color="auto"/>
          </w:divBdr>
        </w:div>
        <w:div w:id="789932473">
          <w:marLeft w:val="0"/>
          <w:marRight w:val="0"/>
          <w:marTop w:val="0"/>
          <w:marBottom w:val="0"/>
          <w:divBdr>
            <w:top w:val="none" w:sz="0" w:space="0" w:color="auto"/>
            <w:left w:val="none" w:sz="0" w:space="0" w:color="auto"/>
            <w:bottom w:val="none" w:sz="0" w:space="0" w:color="auto"/>
            <w:right w:val="none" w:sz="0" w:space="0" w:color="auto"/>
          </w:divBdr>
        </w:div>
        <w:div w:id="856962037">
          <w:marLeft w:val="0"/>
          <w:marRight w:val="0"/>
          <w:marTop w:val="0"/>
          <w:marBottom w:val="0"/>
          <w:divBdr>
            <w:top w:val="none" w:sz="0" w:space="0" w:color="auto"/>
            <w:left w:val="none" w:sz="0" w:space="0" w:color="auto"/>
            <w:bottom w:val="none" w:sz="0" w:space="0" w:color="auto"/>
            <w:right w:val="none" w:sz="0" w:space="0" w:color="auto"/>
          </w:divBdr>
        </w:div>
        <w:div w:id="875893035">
          <w:marLeft w:val="0"/>
          <w:marRight w:val="0"/>
          <w:marTop w:val="0"/>
          <w:marBottom w:val="0"/>
          <w:divBdr>
            <w:top w:val="none" w:sz="0" w:space="0" w:color="auto"/>
            <w:left w:val="none" w:sz="0" w:space="0" w:color="auto"/>
            <w:bottom w:val="none" w:sz="0" w:space="0" w:color="auto"/>
            <w:right w:val="none" w:sz="0" w:space="0" w:color="auto"/>
          </w:divBdr>
        </w:div>
        <w:div w:id="960066584">
          <w:marLeft w:val="0"/>
          <w:marRight w:val="0"/>
          <w:marTop w:val="0"/>
          <w:marBottom w:val="0"/>
          <w:divBdr>
            <w:top w:val="none" w:sz="0" w:space="0" w:color="auto"/>
            <w:left w:val="none" w:sz="0" w:space="0" w:color="auto"/>
            <w:bottom w:val="none" w:sz="0" w:space="0" w:color="auto"/>
            <w:right w:val="none" w:sz="0" w:space="0" w:color="auto"/>
          </w:divBdr>
        </w:div>
        <w:div w:id="1309166156">
          <w:marLeft w:val="0"/>
          <w:marRight w:val="0"/>
          <w:marTop w:val="0"/>
          <w:marBottom w:val="0"/>
          <w:divBdr>
            <w:top w:val="none" w:sz="0" w:space="0" w:color="auto"/>
            <w:left w:val="none" w:sz="0" w:space="0" w:color="auto"/>
            <w:bottom w:val="none" w:sz="0" w:space="0" w:color="auto"/>
            <w:right w:val="none" w:sz="0" w:space="0" w:color="auto"/>
          </w:divBdr>
        </w:div>
        <w:div w:id="1335953885">
          <w:marLeft w:val="0"/>
          <w:marRight w:val="0"/>
          <w:marTop w:val="0"/>
          <w:marBottom w:val="0"/>
          <w:divBdr>
            <w:top w:val="none" w:sz="0" w:space="0" w:color="auto"/>
            <w:left w:val="none" w:sz="0" w:space="0" w:color="auto"/>
            <w:bottom w:val="none" w:sz="0" w:space="0" w:color="auto"/>
            <w:right w:val="none" w:sz="0" w:space="0" w:color="auto"/>
          </w:divBdr>
        </w:div>
        <w:div w:id="1498421197">
          <w:marLeft w:val="0"/>
          <w:marRight w:val="0"/>
          <w:marTop w:val="0"/>
          <w:marBottom w:val="0"/>
          <w:divBdr>
            <w:top w:val="none" w:sz="0" w:space="0" w:color="auto"/>
            <w:left w:val="none" w:sz="0" w:space="0" w:color="auto"/>
            <w:bottom w:val="none" w:sz="0" w:space="0" w:color="auto"/>
            <w:right w:val="none" w:sz="0" w:space="0" w:color="auto"/>
          </w:divBdr>
        </w:div>
        <w:div w:id="1756199528">
          <w:marLeft w:val="0"/>
          <w:marRight w:val="0"/>
          <w:marTop w:val="0"/>
          <w:marBottom w:val="0"/>
          <w:divBdr>
            <w:top w:val="none" w:sz="0" w:space="0" w:color="auto"/>
            <w:left w:val="none" w:sz="0" w:space="0" w:color="auto"/>
            <w:bottom w:val="none" w:sz="0" w:space="0" w:color="auto"/>
            <w:right w:val="none" w:sz="0" w:space="0" w:color="auto"/>
          </w:divBdr>
        </w:div>
        <w:div w:id="1772161550">
          <w:marLeft w:val="0"/>
          <w:marRight w:val="0"/>
          <w:marTop w:val="0"/>
          <w:marBottom w:val="0"/>
          <w:divBdr>
            <w:top w:val="none" w:sz="0" w:space="0" w:color="auto"/>
            <w:left w:val="none" w:sz="0" w:space="0" w:color="auto"/>
            <w:bottom w:val="none" w:sz="0" w:space="0" w:color="auto"/>
            <w:right w:val="none" w:sz="0" w:space="0" w:color="auto"/>
          </w:divBdr>
        </w:div>
        <w:div w:id="2051494158">
          <w:marLeft w:val="0"/>
          <w:marRight w:val="0"/>
          <w:marTop w:val="0"/>
          <w:marBottom w:val="0"/>
          <w:divBdr>
            <w:top w:val="none" w:sz="0" w:space="0" w:color="auto"/>
            <w:left w:val="none" w:sz="0" w:space="0" w:color="auto"/>
            <w:bottom w:val="none" w:sz="0" w:space="0" w:color="auto"/>
            <w:right w:val="none" w:sz="0" w:space="0" w:color="auto"/>
          </w:divBdr>
        </w:div>
      </w:divsChild>
    </w:div>
    <w:div w:id="520365662">
      <w:bodyDiv w:val="1"/>
      <w:marLeft w:val="0"/>
      <w:marRight w:val="0"/>
      <w:marTop w:val="0"/>
      <w:marBottom w:val="0"/>
      <w:divBdr>
        <w:top w:val="none" w:sz="0" w:space="0" w:color="auto"/>
        <w:left w:val="none" w:sz="0" w:space="0" w:color="auto"/>
        <w:bottom w:val="none" w:sz="0" w:space="0" w:color="auto"/>
        <w:right w:val="none" w:sz="0" w:space="0" w:color="auto"/>
      </w:divBdr>
      <w:divsChild>
        <w:div w:id="43599132">
          <w:marLeft w:val="0"/>
          <w:marRight w:val="0"/>
          <w:marTop w:val="0"/>
          <w:marBottom w:val="0"/>
          <w:divBdr>
            <w:top w:val="none" w:sz="0" w:space="0" w:color="auto"/>
            <w:left w:val="none" w:sz="0" w:space="0" w:color="auto"/>
            <w:bottom w:val="none" w:sz="0" w:space="0" w:color="auto"/>
            <w:right w:val="none" w:sz="0" w:space="0" w:color="auto"/>
          </w:divBdr>
        </w:div>
        <w:div w:id="475144121">
          <w:marLeft w:val="0"/>
          <w:marRight w:val="0"/>
          <w:marTop w:val="0"/>
          <w:marBottom w:val="0"/>
          <w:divBdr>
            <w:top w:val="none" w:sz="0" w:space="0" w:color="auto"/>
            <w:left w:val="none" w:sz="0" w:space="0" w:color="auto"/>
            <w:bottom w:val="none" w:sz="0" w:space="0" w:color="auto"/>
            <w:right w:val="none" w:sz="0" w:space="0" w:color="auto"/>
          </w:divBdr>
        </w:div>
        <w:div w:id="1167013981">
          <w:marLeft w:val="0"/>
          <w:marRight w:val="0"/>
          <w:marTop w:val="0"/>
          <w:marBottom w:val="0"/>
          <w:divBdr>
            <w:top w:val="none" w:sz="0" w:space="0" w:color="auto"/>
            <w:left w:val="none" w:sz="0" w:space="0" w:color="auto"/>
            <w:bottom w:val="none" w:sz="0" w:space="0" w:color="auto"/>
            <w:right w:val="none" w:sz="0" w:space="0" w:color="auto"/>
          </w:divBdr>
        </w:div>
        <w:div w:id="1569996641">
          <w:marLeft w:val="0"/>
          <w:marRight w:val="0"/>
          <w:marTop w:val="0"/>
          <w:marBottom w:val="0"/>
          <w:divBdr>
            <w:top w:val="none" w:sz="0" w:space="0" w:color="auto"/>
            <w:left w:val="none" w:sz="0" w:space="0" w:color="auto"/>
            <w:bottom w:val="none" w:sz="0" w:space="0" w:color="auto"/>
            <w:right w:val="none" w:sz="0" w:space="0" w:color="auto"/>
          </w:divBdr>
        </w:div>
        <w:div w:id="1644894559">
          <w:marLeft w:val="0"/>
          <w:marRight w:val="0"/>
          <w:marTop w:val="0"/>
          <w:marBottom w:val="0"/>
          <w:divBdr>
            <w:top w:val="none" w:sz="0" w:space="0" w:color="auto"/>
            <w:left w:val="none" w:sz="0" w:space="0" w:color="auto"/>
            <w:bottom w:val="none" w:sz="0" w:space="0" w:color="auto"/>
            <w:right w:val="none" w:sz="0" w:space="0" w:color="auto"/>
          </w:divBdr>
        </w:div>
        <w:div w:id="1732997652">
          <w:marLeft w:val="0"/>
          <w:marRight w:val="0"/>
          <w:marTop w:val="0"/>
          <w:marBottom w:val="0"/>
          <w:divBdr>
            <w:top w:val="none" w:sz="0" w:space="0" w:color="auto"/>
            <w:left w:val="none" w:sz="0" w:space="0" w:color="auto"/>
            <w:bottom w:val="none" w:sz="0" w:space="0" w:color="auto"/>
            <w:right w:val="none" w:sz="0" w:space="0" w:color="auto"/>
          </w:divBdr>
        </w:div>
        <w:div w:id="1771706830">
          <w:marLeft w:val="0"/>
          <w:marRight w:val="0"/>
          <w:marTop w:val="0"/>
          <w:marBottom w:val="0"/>
          <w:divBdr>
            <w:top w:val="none" w:sz="0" w:space="0" w:color="auto"/>
            <w:left w:val="none" w:sz="0" w:space="0" w:color="auto"/>
            <w:bottom w:val="none" w:sz="0" w:space="0" w:color="auto"/>
            <w:right w:val="none" w:sz="0" w:space="0" w:color="auto"/>
          </w:divBdr>
        </w:div>
        <w:div w:id="1987010919">
          <w:marLeft w:val="0"/>
          <w:marRight w:val="0"/>
          <w:marTop w:val="0"/>
          <w:marBottom w:val="0"/>
          <w:divBdr>
            <w:top w:val="none" w:sz="0" w:space="0" w:color="auto"/>
            <w:left w:val="none" w:sz="0" w:space="0" w:color="auto"/>
            <w:bottom w:val="none" w:sz="0" w:space="0" w:color="auto"/>
            <w:right w:val="none" w:sz="0" w:space="0" w:color="auto"/>
          </w:divBdr>
        </w:div>
      </w:divsChild>
    </w:div>
    <w:div w:id="577442268">
      <w:bodyDiv w:val="1"/>
      <w:marLeft w:val="0"/>
      <w:marRight w:val="0"/>
      <w:marTop w:val="0"/>
      <w:marBottom w:val="0"/>
      <w:divBdr>
        <w:top w:val="none" w:sz="0" w:space="0" w:color="auto"/>
        <w:left w:val="none" w:sz="0" w:space="0" w:color="auto"/>
        <w:bottom w:val="none" w:sz="0" w:space="0" w:color="auto"/>
        <w:right w:val="none" w:sz="0" w:space="0" w:color="auto"/>
      </w:divBdr>
    </w:div>
    <w:div w:id="683677286">
      <w:bodyDiv w:val="1"/>
      <w:marLeft w:val="0"/>
      <w:marRight w:val="0"/>
      <w:marTop w:val="0"/>
      <w:marBottom w:val="0"/>
      <w:divBdr>
        <w:top w:val="none" w:sz="0" w:space="0" w:color="auto"/>
        <w:left w:val="none" w:sz="0" w:space="0" w:color="auto"/>
        <w:bottom w:val="none" w:sz="0" w:space="0" w:color="auto"/>
        <w:right w:val="none" w:sz="0" w:space="0" w:color="auto"/>
      </w:divBdr>
      <w:divsChild>
        <w:div w:id="163516811">
          <w:marLeft w:val="0"/>
          <w:marRight w:val="0"/>
          <w:marTop w:val="0"/>
          <w:marBottom w:val="0"/>
          <w:divBdr>
            <w:top w:val="none" w:sz="0" w:space="0" w:color="auto"/>
            <w:left w:val="none" w:sz="0" w:space="0" w:color="auto"/>
            <w:bottom w:val="none" w:sz="0" w:space="0" w:color="auto"/>
            <w:right w:val="none" w:sz="0" w:space="0" w:color="auto"/>
          </w:divBdr>
        </w:div>
        <w:div w:id="167789877">
          <w:marLeft w:val="0"/>
          <w:marRight w:val="0"/>
          <w:marTop w:val="0"/>
          <w:marBottom w:val="0"/>
          <w:divBdr>
            <w:top w:val="none" w:sz="0" w:space="0" w:color="auto"/>
            <w:left w:val="none" w:sz="0" w:space="0" w:color="auto"/>
            <w:bottom w:val="none" w:sz="0" w:space="0" w:color="auto"/>
            <w:right w:val="none" w:sz="0" w:space="0" w:color="auto"/>
          </w:divBdr>
        </w:div>
        <w:div w:id="245726764">
          <w:marLeft w:val="0"/>
          <w:marRight w:val="0"/>
          <w:marTop w:val="0"/>
          <w:marBottom w:val="0"/>
          <w:divBdr>
            <w:top w:val="none" w:sz="0" w:space="0" w:color="auto"/>
            <w:left w:val="none" w:sz="0" w:space="0" w:color="auto"/>
            <w:bottom w:val="none" w:sz="0" w:space="0" w:color="auto"/>
            <w:right w:val="none" w:sz="0" w:space="0" w:color="auto"/>
          </w:divBdr>
        </w:div>
        <w:div w:id="410466723">
          <w:marLeft w:val="0"/>
          <w:marRight w:val="0"/>
          <w:marTop w:val="0"/>
          <w:marBottom w:val="0"/>
          <w:divBdr>
            <w:top w:val="none" w:sz="0" w:space="0" w:color="auto"/>
            <w:left w:val="none" w:sz="0" w:space="0" w:color="auto"/>
            <w:bottom w:val="none" w:sz="0" w:space="0" w:color="auto"/>
            <w:right w:val="none" w:sz="0" w:space="0" w:color="auto"/>
          </w:divBdr>
        </w:div>
      </w:divsChild>
    </w:div>
    <w:div w:id="688528827">
      <w:bodyDiv w:val="1"/>
      <w:marLeft w:val="0"/>
      <w:marRight w:val="0"/>
      <w:marTop w:val="0"/>
      <w:marBottom w:val="0"/>
      <w:divBdr>
        <w:top w:val="none" w:sz="0" w:space="0" w:color="auto"/>
        <w:left w:val="none" w:sz="0" w:space="0" w:color="auto"/>
        <w:bottom w:val="none" w:sz="0" w:space="0" w:color="auto"/>
        <w:right w:val="none" w:sz="0" w:space="0" w:color="auto"/>
      </w:divBdr>
      <w:divsChild>
        <w:div w:id="1703625709">
          <w:marLeft w:val="0"/>
          <w:marRight w:val="0"/>
          <w:marTop w:val="0"/>
          <w:marBottom w:val="0"/>
          <w:divBdr>
            <w:top w:val="none" w:sz="0" w:space="0" w:color="auto"/>
            <w:left w:val="none" w:sz="0" w:space="0" w:color="auto"/>
            <w:bottom w:val="none" w:sz="0" w:space="0" w:color="auto"/>
            <w:right w:val="none" w:sz="0" w:space="0" w:color="auto"/>
          </w:divBdr>
        </w:div>
        <w:div w:id="1849559981">
          <w:marLeft w:val="0"/>
          <w:marRight w:val="0"/>
          <w:marTop w:val="0"/>
          <w:marBottom w:val="0"/>
          <w:divBdr>
            <w:top w:val="none" w:sz="0" w:space="0" w:color="auto"/>
            <w:left w:val="none" w:sz="0" w:space="0" w:color="auto"/>
            <w:bottom w:val="none" w:sz="0" w:space="0" w:color="auto"/>
            <w:right w:val="none" w:sz="0" w:space="0" w:color="auto"/>
          </w:divBdr>
        </w:div>
        <w:div w:id="2014262680">
          <w:marLeft w:val="0"/>
          <w:marRight w:val="0"/>
          <w:marTop w:val="0"/>
          <w:marBottom w:val="0"/>
          <w:divBdr>
            <w:top w:val="none" w:sz="0" w:space="0" w:color="auto"/>
            <w:left w:val="none" w:sz="0" w:space="0" w:color="auto"/>
            <w:bottom w:val="none" w:sz="0" w:space="0" w:color="auto"/>
            <w:right w:val="none" w:sz="0" w:space="0" w:color="auto"/>
          </w:divBdr>
        </w:div>
      </w:divsChild>
    </w:div>
    <w:div w:id="792134881">
      <w:bodyDiv w:val="1"/>
      <w:marLeft w:val="0"/>
      <w:marRight w:val="0"/>
      <w:marTop w:val="0"/>
      <w:marBottom w:val="0"/>
      <w:divBdr>
        <w:top w:val="none" w:sz="0" w:space="0" w:color="auto"/>
        <w:left w:val="none" w:sz="0" w:space="0" w:color="auto"/>
        <w:bottom w:val="none" w:sz="0" w:space="0" w:color="auto"/>
        <w:right w:val="none" w:sz="0" w:space="0" w:color="auto"/>
      </w:divBdr>
      <w:divsChild>
        <w:div w:id="909971126">
          <w:marLeft w:val="0"/>
          <w:marRight w:val="0"/>
          <w:marTop w:val="0"/>
          <w:marBottom w:val="0"/>
          <w:divBdr>
            <w:top w:val="none" w:sz="0" w:space="0" w:color="auto"/>
            <w:left w:val="none" w:sz="0" w:space="0" w:color="auto"/>
            <w:bottom w:val="none" w:sz="0" w:space="0" w:color="auto"/>
            <w:right w:val="none" w:sz="0" w:space="0" w:color="auto"/>
          </w:divBdr>
        </w:div>
        <w:div w:id="944382287">
          <w:marLeft w:val="0"/>
          <w:marRight w:val="0"/>
          <w:marTop w:val="0"/>
          <w:marBottom w:val="0"/>
          <w:divBdr>
            <w:top w:val="none" w:sz="0" w:space="0" w:color="auto"/>
            <w:left w:val="none" w:sz="0" w:space="0" w:color="auto"/>
            <w:bottom w:val="none" w:sz="0" w:space="0" w:color="auto"/>
            <w:right w:val="none" w:sz="0" w:space="0" w:color="auto"/>
          </w:divBdr>
        </w:div>
        <w:div w:id="1291399976">
          <w:marLeft w:val="0"/>
          <w:marRight w:val="0"/>
          <w:marTop w:val="0"/>
          <w:marBottom w:val="0"/>
          <w:divBdr>
            <w:top w:val="none" w:sz="0" w:space="0" w:color="auto"/>
            <w:left w:val="none" w:sz="0" w:space="0" w:color="auto"/>
            <w:bottom w:val="none" w:sz="0" w:space="0" w:color="auto"/>
            <w:right w:val="none" w:sz="0" w:space="0" w:color="auto"/>
          </w:divBdr>
        </w:div>
        <w:div w:id="1314867040">
          <w:marLeft w:val="0"/>
          <w:marRight w:val="0"/>
          <w:marTop w:val="0"/>
          <w:marBottom w:val="0"/>
          <w:divBdr>
            <w:top w:val="none" w:sz="0" w:space="0" w:color="auto"/>
            <w:left w:val="none" w:sz="0" w:space="0" w:color="auto"/>
            <w:bottom w:val="none" w:sz="0" w:space="0" w:color="auto"/>
            <w:right w:val="none" w:sz="0" w:space="0" w:color="auto"/>
          </w:divBdr>
        </w:div>
        <w:div w:id="1423835712">
          <w:marLeft w:val="0"/>
          <w:marRight w:val="0"/>
          <w:marTop w:val="0"/>
          <w:marBottom w:val="0"/>
          <w:divBdr>
            <w:top w:val="none" w:sz="0" w:space="0" w:color="auto"/>
            <w:left w:val="none" w:sz="0" w:space="0" w:color="auto"/>
            <w:bottom w:val="none" w:sz="0" w:space="0" w:color="auto"/>
            <w:right w:val="none" w:sz="0" w:space="0" w:color="auto"/>
          </w:divBdr>
        </w:div>
        <w:div w:id="1920090035">
          <w:marLeft w:val="0"/>
          <w:marRight w:val="0"/>
          <w:marTop w:val="0"/>
          <w:marBottom w:val="0"/>
          <w:divBdr>
            <w:top w:val="none" w:sz="0" w:space="0" w:color="auto"/>
            <w:left w:val="none" w:sz="0" w:space="0" w:color="auto"/>
            <w:bottom w:val="none" w:sz="0" w:space="0" w:color="auto"/>
            <w:right w:val="none" w:sz="0" w:space="0" w:color="auto"/>
          </w:divBdr>
        </w:div>
        <w:div w:id="1934973614">
          <w:marLeft w:val="0"/>
          <w:marRight w:val="0"/>
          <w:marTop w:val="0"/>
          <w:marBottom w:val="0"/>
          <w:divBdr>
            <w:top w:val="none" w:sz="0" w:space="0" w:color="auto"/>
            <w:left w:val="none" w:sz="0" w:space="0" w:color="auto"/>
            <w:bottom w:val="none" w:sz="0" w:space="0" w:color="auto"/>
            <w:right w:val="none" w:sz="0" w:space="0" w:color="auto"/>
          </w:divBdr>
        </w:div>
        <w:div w:id="2012444069">
          <w:marLeft w:val="0"/>
          <w:marRight w:val="0"/>
          <w:marTop w:val="0"/>
          <w:marBottom w:val="0"/>
          <w:divBdr>
            <w:top w:val="none" w:sz="0" w:space="0" w:color="auto"/>
            <w:left w:val="none" w:sz="0" w:space="0" w:color="auto"/>
            <w:bottom w:val="none" w:sz="0" w:space="0" w:color="auto"/>
            <w:right w:val="none" w:sz="0" w:space="0" w:color="auto"/>
          </w:divBdr>
        </w:div>
      </w:divsChild>
    </w:div>
    <w:div w:id="795610110">
      <w:bodyDiv w:val="1"/>
      <w:marLeft w:val="0"/>
      <w:marRight w:val="0"/>
      <w:marTop w:val="0"/>
      <w:marBottom w:val="0"/>
      <w:divBdr>
        <w:top w:val="none" w:sz="0" w:space="0" w:color="auto"/>
        <w:left w:val="none" w:sz="0" w:space="0" w:color="auto"/>
        <w:bottom w:val="none" w:sz="0" w:space="0" w:color="auto"/>
        <w:right w:val="none" w:sz="0" w:space="0" w:color="auto"/>
      </w:divBdr>
    </w:div>
    <w:div w:id="837814585">
      <w:bodyDiv w:val="1"/>
      <w:marLeft w:val="0"/>
      <w:marRight w:val="0"/>
      <w:marTop w:val="0"/>
      <w:marBottom w:val="0"/>
      <w:divBdr>
        <w:top w:val="none" w:sz="0" w:space="0" w:color="auto"/>
        <w:left w:val="none" w:sz="0" w:space="0" w:color="auto"/>
        <w:bottom w:val="none" w:sz="0" w:space="0" w:color="auto"/>
        <w:right w:val="none" w:sz="0" w:space="0" w:color="auto"/>
      </w:divBdr>
    </w:div>
    <w:div w:id="867832829">
      <w:bodyDiv w:val="1"/>
      <w:marLeft w:val="0"/>
      <w:marRight w:val="0"/>
      <w:marTop w:val="0"/>
      <w:marBottom w:val="0"/>
      <w:divBdr>
        <w:top w:val="none" w:sz="0" w:space="0" w:color="auto"/>
        <w:left w:val="none" w:sz="0" w:space="0" w:color="auto"/>
        <w:bottom w:val="none" w:sz="0" w:space="0" w:color="auto"/>
        <w:right w:val="none" w:sz="0" w:space="0" w:color="auto"/>
      </w:divBdr>
      <w:divsChild>
        <w:div w:id="322780456">
          <w:marLeft w:val="0"/>
          <w:marRight w:val="0"/>
          <w:marTop w:val="0"/>
          <w:marBottom w:val="0"/>
          <w:divBdr>
            <w:top w:val="none" w:sz="0" w:space="0" w:color="auto"/>
            <w:left w:val="none" w:sz="0" w:space="0" w:color="auto"/>
            <w:bottom w:val="none" w:sz="0" w:space="0" w:color="auto"/>
            <w:right w:val="none" w:sz="0" w:space="0" w:color="auto"/>
          </w:divBdr>
        </w:div>
        <w:div w:id="549267823">
          <w:marLeft w:val="0"/>
          <w:marRight w:val="0"/>
          <w:marTop w:val="0"/>
          <w:marBottom w:val="0"/>
          <w:divBdr>
            <w:top w:val="none" w:sz="0" w:space="0" w:color="auto"/>
            <w:left w:val="none" w:sz="0" w:space="0" w:color="auto"/>
            <w:bottom w:val="none" w:sz="0" w:space="0" w:color="auto"/>
            <w:right w:val="none" w:sz="0" w:space="0" w:color="auto"/>
          </w:divBdr>
        </w:div>
        <w:div w:id="601760132">
          <w:marLeft w:val="0"/>
          <w:marRight w:val="0"/>
          <w:marTop w:val="0"/>
          <w:marBottom w:val="0"/>
          <w:divBdr>
            <w:top w:val="none" w:sz="0" w:space="0" w:color="auto"/>
            <w:left w:val="none" w:sz="0" w:space="0" w:color="auto"/>
            <w:bottom w:val="none" w:sz="0" w:space="0" w:color="auto"/>
            <w:right w:val="none" w:sz="0" w:space="0" w:color="auto"/>
          </w:divBdr>
        </w:div>
        <w:div w:id="675350607">
          <w:marLeft w:val="0"/>
          <w:marRight w:val="0"/>
          <w:marTop w:val="0"/>
          <w:marBottom w:val="0"/>
          <w:divBdr>
            <w:top w:val="none" w:sz="0" w:space="0" w:color="auto"/>
            <w:left w:val="none" w:sz="0" w:space="0" w:color="auto"/>
            <w:bottom w:val="none" w:sz="0" w:space="0" w:color="auto"/>
            <w:right w:val="none" w:sz="0" w:space="0" w:color="auto"/>
          </w:divBdr>
        </w:div>
        <w:div w:id="695158183">
          <w:marLeft w:val="0"/>
          <w:marRight w:val="0"/>
          <w:marTop w:val="0"/>
          <w:marBottom w:val="0"/>
          <w:divBdr>
            <w:top w:val="none" w:sz="0" w:space="0" w:color="auto"/>
            <w:left w:val="none" w:sz="0" w:space="0" w:color="auto"/>
            <w:bottom w:val="none" w:sz="0" w:space="0" w:color="auto"/>
            <w:right w:val="none" w:sz="0" w:space="0" w:color="auto"/>
          </w:divBdr>
        </w:div>
        <w:div w:id="821041405">
          <w:marLeft w:val="0"/>
          <w:marRight w:val="0"/>
          <w:marTop w:val="0"/>
          <w:marBottom w:val="0"/>
          <w:divBdr>
            <w:top w:val="none" w:sz="0" w:space="0" w:color="auto"/>
            <w:left w:val="none" w:sz="0" w:space="0" w:color="auto"/>
            <w:bottom w:val="none" w:sz="0" w:space="0" w:color="auto"/>
            <w:right w:val="none" w:sz="0" w:space="0" w:color="auto"/>
          </w:divBdr>
        </w:div>
        <w:div w:id="1071736700">
          <w:marLeft w:val="0"/>
          <w:marRight w:val="0"/>
          <w:marTop w:val="0"/>
          <w:marBottom w:val="0"/>
          <w:divBdr>
            <w:top w:val="none" w:sz="0" w:space="0" w:color="auto"/>
            <w:left w:val="none" w:sz="0" w:space="0" w:color="auto"/>
            <w:bottom w:val="none" w:sz="0" w:space="0" w:color="auto"/>
            <w:right w:val="none" w:sz="0" w:space="0" w:color="auto"/>
          </w:divBdr>
        </w:div>
        <w:div w:id="1229806521">
          <w:marLeft w:val="0"/>
          <w:marRight w:val="0"/>
          <w:marTop w:val="0"/>
          <w:marBottom w:val="0"/>
          <w:divBdr>
            <w:top w:val="none" w:sz="0" w:space="0" w:color="auto"/>
            <w:left w:val="none" w:sz="0" w:space="0" w:color="auto"/>
            <w:bottom w:val="none" w:sz="0" w:space="0" w:color="auto"/>
            <w:right w:val="none" w:sz="0" w:space="0" w:color="auto"/>
          </w:divBdr>
        </w:div>
        <w:div w:id="1260526635">
          <w:marLeft w:val="0"/>
          <w:marRight w:val="0"/>
          <w:marTop w:val="0"/>
          <w:marBottom w:val="0"/>
          <w:divBdr>
            <w:top w:val="none" w:sz="0" w:space="0" w:color="auto"/>
            <w:left w:val="none" w:sz="0" w:space="0" w:color="auto"/>
            <w:bottom w:val="none" w:sz="0" w:space="0" w:color="auto"/>
            <w:right w:val="none" w:sz="0" w:space="0" w:color="auto"/>
          </w:divBdr>
        </w:div>
        <w:div w:id="1361392529">
          <w:marLeft w:val="0"/>
          <w:marRight w:val="0"/>
          <w:marTop w:val="0"/>
          <w:marBottom w:val="0"/>
          <w:divBdr>
            <w:top w:val="none" w:sz="0" w:space="0" w:color="auto"/>
            <w:left w:val="none" w:sz="0" w:space="0" w:color="auto"/>
            <w:bottom w:val="none" w:sz="0" w:space="0" w:color="auto"/>
            <w:right w:val="none" w:sz="0" w:space="0" w:color="auto"/>
          </w:divBdr>
        </w:div>
        <w:div w:id="1458722310">
          <w:marLeft w:val="0"/>
          <w:marRight w:val="0"/>
          <w:marTop w:val="0"/>
          <w:marBottom w:val="0"/>
          <w:divBdr>
            <w:top w:val="none" w:sz="0" w:space="0" w:color="auto"/>
            <w:left w:val="none" w:sz="0" w:space="0" w:color="auto"/>
            <w:bottom w:val="none" w:sz="0" w:space="0" w:color="auto"/>
            <w:right w:val="none" w:sz="0" w:space="0" w:color="auto"/>
          </w:divBdr>
        </w:div>
        <w:div w:id="1640260225">
          <w:marLeft w:val="0"/>
          <w:marRight w:val="0"/>
          <w:marTop w:val="0"/>
          <w:marBottom w:val="0"/>
          <w:divBdr>
            <w:top w:val="none" w:sz="0" w:space="0" w:color="auto"/>
            <w:left w:val="none" w:sz="0" w:space="0" w:color="auto"/>
            <w:bottom w:val="none" w:sz="0" w:space="0" w:color="auto"/>
            <w:right w:val="none" w:sz="0" w:space="0" w:color="auto"/>
          </w:divBdr>
        </w:div>
        <w:div w:id="1658147557">
          <w:marLeft w:val="0"/>
          <w:marRight w:val="0"/>
          <w:marTop w:val="0"/>
          <w:marBottom w:val="0"/>
          <w:divBdr>
            <w:top w:val="none" w:sz="0" w:space="0" w:color="auto"/>
            <w:left w:val="none" w:sz="0" w:space="0" w:color="auto"/>
            <w:bottom w:val="none" w:sz="0" w:space="0" w:color="auto"/>
            <w:right w:val="none" w:sz="0" w:space="0" w:color="auto"/>
          </w:divBdr>
        </w:div>
        <w:div w:id="1999266965">
          <w:marLeft w:val="0"/>
          <w:marRight w:val="0"/>
          <w:marTop w:val="0"/>
          <w:marBottom w:val="0"/>
          <w:divBdr>
            <w:top w:val="none" w:sz="0" w:space="0" w:color="auto"/>
            <w:left w:val="none" w:sz="0" w:space="0" w:color="auto"/>
            <w:bottom w:val="none" w:sz="0" w:space="0" w:color="auto"/>
            <w:right w:val="none" w:sz="0" w:space="0" w:color="auto"/>
          </w:divBdr>
        </w:div>
      </w:divsChild>
    </w:div>
    <w:div w:id="922033983">
      <w:bodyDiv w:val="1"/>
      <w:marLeft w:val="0"/>
      <w:marRight w:val="0"/>
      <w:marTop w:val="0"/>
      <w:marBottom w:val="0"/>
      <w:divBdr>
        <w:top w:val="none" w:sz="0" w:space="0" w:color="auto"/>
        <w:left w:val="none" w:sz="0" w:space="0" w:color="auto"/>
        <w:bottom w:val="none" w:sz="0" w:space="0" w:color="auto"/>
        <w:right w:val="none" w:sz="0" w:space="0" w:color="auto"/>
      </w:divBdr>
      <w:divsChild>
        <w:div w:id="33192523">
          <w:marLeft w:val="0"/>
          <w:marRight w:val="0"/>
          <w:marTop w:val="0"/>
          <w:marBottom w:val="0"/>
          <w:divBdr>
            <w:top w:val="none" w:sz="0" w:space="0" w:color="auto"/>
            <w:left w:val="none" w:sz="0" w:space="0" w:color="auto"/>
            <w:bottom w:val="none" w:sz="0" w:space="0" w:color="auto"/>
            <w:right w:val="none" w:sz="0" w:space="0" w:color="auto"/>
          </w:divBdr>
        </w:div>
        <w:div w:id="75640768">
          <w:marLeft w:val="0"/>
          <w:marRight w:val="0"/>
          <w:marTop w:val="0"/>
          <w:marBottom w:val="0"/>
          <w:divBdr>
            <w:top w:val="none" w:sz="0" w:space="0" w:color="auto"/>
            <w:left w:val="none" w:sz="0" w:space="0" w:color="auto"/>
            <w:bottom w:val="none" w:sz="0" w:space="0" w:color="auto"/>
            <w:right w:val="none" w:sz="0" w:space="0" w:color="auto"/>
          </w:divBdr>
        </w:div>
        <w:div w:id="81341491">
          <w:marLeft w:val="0"/>
          <w:marRight w:val="0"/>
          <w:marTop w:val="0"/>
          <w:marBottom w:val="0"/>
          <w:divBdr>
            <w:top w:val="none" w:sz="0" w:space="0" w:color="auto"/>
            <w:left w:val="none" w:sz="0" w:space="0" w:color="auto"/>
            <w:bottom w:val="none" w:sz="0" w:space="0" w:color="auto"/>
            <w:right w:val="none" w:sz="0" w:space="0" w:color="auto"/>
          </w:divBdr>
        </w:div>
        <w:div w:id="207650153">
          <w:marLeft w:val="0"/>
          <w:marRight w:val="0"/>
          <w:marTop w:val="0"/>
          <w:marBottom w:val="0"/>
          <w:divBdr>
            <w:top w:val="none" w:sz="0" w:space="0" w:color="auto"/>
            <w:left w:val="none" w:sz="0" w:space="0" w:color="auto"/>
            <w:bottom w:val="none" w:sz="0" w:space="0" w:color="auto"/>
            <w:right w:val="none" w:sz="0" w:space="0" w:color="auto"/>
          </w:divBdr>
        </w:div>
        <w:div w:id="254481164">
          <w:marLeft w:val="0"/>
          <w:marRight w:val="0"/>
          <w:marTop w:val="0"/>
          <w:marBottom w:val="0"/>
          <w:divBdr>
            <w:top w:val="none" w:sz="0" w:space="0" w:color="auto"/>
            <w:left w:val="none" w:sz="0" w:space="0" w:color="auto"/>
            <w:bottom w:val="none" w:sz="0" w:space="0" w:color="auto"/>
            <w:right w:val="none" w:sz="0" w:space="0" w:color="auto"/>
          </w:divBdr>
        </w:div>
        <w:div w:id="272178812">
          <w:marLeft w:val="0"/>
          <w:marRight w:val="0"/>
          <w:marTop w:val="0"/>
          <w:marBottom w:val="0"/>
          <w:divBdr>
            <w:top w:val="none" w:sz="0" w:space="0" w:color="auto"/>
            <w:left w:val="none" w:sz="0" w:space="0" w:color="auto"/>
            <w:bottom w:val="none" w:sz="0" w:space="0" w:color="auto"/>
            <w:right w:val="none" w:sz="0" w:space="0" w:color="auto"/>
          </w:divBdr>
        </w:div>
        <w:div w:id="381247634">
          <w:marLeft w:val="0"/>
          <w:marRight w:val="0"/>
          <w:marTop w:val="0"/>
          <w:marBottom w:val="0"/>
          <w:divBdr>
            <w:top w:val="none" w:sz="0" w:space="0" w:color="auto"/>
            <w:left w:val="none" w:sz="0" w:space="0" w:color="auto"/>
            <w:bottom w:val="none" w:sz="0" w:space="0" w:color="auto"/>
            <w:right w:val="none" w:sz="0" w:space="0" w:color="auto"/>
          </w:divBdr>
        </w:div>
        <w:div w:id="415827977">
          <w:marLeft w:val="0"/>
          <w:marRight w:val="0"/>
          <w:marTop w:val="0"/>
          <w:marBottom w:val="0"/>
          <w:divBdr>
            <w:top w:val="none" w:sz="0" w:space="0" w:color="auto"/>
            <w:left w:val="none" w:sz="0" w:space="0" w:color="auto"/>
            <w:bottom w:val="none" w:sz="0" w:space="0" w:color="auto"/>
            <w:right w:val="none" w:sz="0" w:space="0" w:color="auto"/>
          </w:divBdr>
        </w:div>
        <w:div w:id="432824522">
          <w:marLeft w:val="0"/>
          <w:marRight w:val="0"/>
          <w:marTop w:val="0"/>
          <w:marBottom w:val="0"/>
          <w:divBdr>
            <w:top w:val="none" w:sz="0" w:space="0" w:color="auto"/>
            <w:left w:val="none" w:sz="0" w:space="0" w:color="auto"/>
            <w:bottom w:val="none" w:sz="0" w:space="0" w:color="auto"/>
            <w:right w:val="none" w:sz="0" w:space="0" w:color="auto"/>
          </w:divBdr>
        </w:div>
        <w:div w:id="474029298">
          <w:marLeft w:val="0"/>
          <w:marRight w:val="0"/>
          <w:marTop w:val="0"/>
          <w:marBottom w:val="0"/>
          <w:divBdr>
            <w:top w:val="none" w:sz="0" w:space="0" w:color="auto"/>
            <w:left w:val="none" w:sz="0" w:space="0" w:color="auto"/>
            <w:bottom w:val="none" w:sz="0" w:space="0" w:color="auto"/>
            <w:right w:val="none" w:sz="0" w:space="0" w:color="auto"/>
          </w:divBdr>
        </w:div>
        <w:div w:id="539560939">
          <w:marLeft w:val="0"/>
          <w:marRight w:val="0"/>
          <w:marTop w:val="0"/>
          <w:marBottom w:val="0"/>
          <w:divBdr>
            <w:top w:val="none" w:sz="0" w:space="0" w:color="auto"/>
            <w:left w:val="none" w:sz="0" w:space="0" w:color="auto"/>
            <w:bottom w:val="none" w:sz="0" w:space="0" w:color="auto"/>
            <w:right w:val="none" w:sz="0" w:space="0" w:color="auto"/>
          </w:divBdr>
        </w:div>
        <w:div w:id="540020729">
          <w:marLeft w:val="0"/>
          <w:marRight w:val="0"/>
          <w:marTop w:val="0"/>
          <w:marBottom w:val="0"/>
          <w:divBdr>
            <w:top w:val="none" w:sz="0" w:space="0" w:color="auto"/>
            <w:left w:val="none" w:sz="0" w:space="0" w:color="auto"/>
            <w:bottom w:val="none" w:sz="0" w:space="0" w:color="auto"/>
            <w:right w:val="none" w:sz="0" w:space="0" w:color="auto"/>
          </w:divBdr>
        </w:div>
        <w:div w:id="692344333">
          <w:marLeft w:val="0"/>
          <w:marRight w:val="0"/>
          <w:marTop w:val="0"/>
          <w:marBottom w:val="0"/>
          <w:divBdr>
            <w:top w:val="none" w:sz="0" w:space="0" w:color="auto"/>
            <w:left w:val="none" w:sz="0" w:space="0" w:color="auto"/>
            <w:bottom w:val="none" w:sz="0" w:space="0" w:color="auto"/>
            <w:right w:val="none" w:sz="0" w:space="0" w:color="auto"/>
          </w:divBdr>
        </w:div>
        <w:div w:id="700784206">
          <w:marLeft w:val="0"/>
          <w:marRight w:val="0"/>
          <w:marTop w:val="0"/>
          <w:marBottom w:val="0"/>
          <w:divBdr>
            <w:top w:val="none" w:sz="0" w:space="0" w:color="auto"/>
            <w:left w:val="none" w:sz="0" w:space="0" w:color="auto"/>
            <w:bottom w:val="none" w:sz="0" w:space="0" w:color="auto"/>
            <w:right w:val="none" w:sz="0" w:space="0" w:color="auto"/>
          </w:divBdr>
        </w:div>
        <w:div w:id="733088486">
          <w:marLeft w:val="0"/>
          <w:marRight w:val="0"/>
          <w:marTop w:val="0"/>
          <w:marBottom w:val="0"/>
          <w:divBdr>
            <w:top w:val="none" w:sz="0" w:space="0" w:color="auto"/>
            <w:left w:val="none" w:sz="0" w:space="0" w:color="auto"/>
            <w:bottom w:val="none" w:sz="0" w:space="0" w:color="auto"/>
            <w:right w:val="none" w:sz="0" w:space="0" w:color="auto"/>
          </w:divBdr>
        </w:div>
        <w:div w:id="743839992">
          <w:marLeft w:val="0"/>
          <w:marRight w:val="0"/>
          <w:marTop w:val="0"/>
          <w:marBottom w:val="0"/>
          <w:divBdr>
            <w:top w:val="none" w:sz="0" w:space="0" w:color="auto"/>
            <w:left w:val="none" w:sz="0" w:space="0" w:color="auto"/>
            <w:bottom w:val="none" w:sz="0" w:space="0" w:color="auto"/>
            <w:right w:val="none" w:sz="0" w:space="0" w:color="auto"/>
          </w:divBdr>
        </w:div>
        <w:div w:id="813333207">
          <w:marLeft w:val="0"/>
          <w:marRight w:val="0"/>
          <w:marTop w:val="0"/>
          <w:marBottom w:val="0"/>
          <w:divBdr>
            <w:top w:val="none" w:sz="0" w:space="0" w:color="auto"/>
            <w:left w:val="none" w:sz="0" w:space="0" w:color="auto"/>
            <w:bottom w:val="none" w:sz="0" w:space="0" w:color="auto"/>
            <w:right w:val="none" w:sz="0" w:space="0" w:color="auto"/>
          </w:divBdr>
        </w:div>
        <w:div w:id="826703275">
          <w:marLeft w:val="0"/>
          <w:marRight w:val="0"/>
          <w:marTop w:val="0"/>
          <w:marBottom w:val="0"/>
          <w:divBdr>
            <w:top w:val="none" w:sz="0" w:space="0" w:color="auto"/>
            <w:left w:val="none" w:sz="0" w:space="0" w:color="auto"/>
            <w:bottom w:val="none" w:sz="0" w:space="0" w:color="auto"/>
            <w:right w:val="none" w:sz="0" w:space="0" w:color="auto"/>
          </w:divBdr>
        </w:div>
        <w:div w:id="866337012">
          <w:marLeft w:val="0"/>
          <w:marRight w:val="0"/>
          <w:marTop w:val="0"/>
          <w:marBottom w:val="0"/>
          <w:divBdr>
            <w:top w:val="none" w:sz="0" w:space="0" w:color="auto"/>
            <w:left w:val="none" w:sz="0" w:space="0" w:color="auto"/>
            <w:bottom w:val="none" w:sz="0" w:space="0" w:color="auto"/>
            <w:right w:val="none" w:sz="0" w:space="0" w:color="auto"/>
          </w:divBdr>
        </w:div>
        <w:div w:id="895313814">
          <w:marLeft w:val="0"/>
          <w:marRight w:val="0"/>
          <w:marTop w:val="0"/>
          <w:marBottom w:val="0"/>
          <w:divBdr>
            <w:top w:val="none" w:sz="0" w:space="0" w:color="auto"/>
            <w:left w:val="none" w:sz="0" w:space="0" w:color="auto"/>
            <w:bottom w:val="none" w:sz="0" w:space="0" w:color="auto"/>
            <w:right w:val="none" w:sz="0" w:space="0" w:color="auto"/>
          </w:divBdr>
        </w:div>
        <w:div w:id="911698556">
          <w:marLeft w:val="0"/>
          <w:marRight w:val="0"/>
          <w:marTop w:val="0"/>
          <w:marBottom w:val="0"/>
          <w:divBdr>
            <w:top w:val="none" w:sz="0" w:space="0" w:color="auto"/>
            <w:left w:val="none" w:sz="0" w:space="0" w:color="auto"/>
            <w:bottom w:val="none" w:sz="0" w:space="0" w:color="auto"/>
            <w:right w:val="none" w:sz="0" w:space="0" w:color="auto"/>
          </w:divBdr>
        </w:div>
        <w:div w:id="925454943">
          <w:marLeft w:val="0"/>
          <w:marRight w:val="0"/>
          <w:marTop w:val="0"/>
          <w:marBottom w:val="0"/>
          <w:divBdr>
            <w:top w:val="none" w:sz="0" w:space="0" w:color="auto"/>
            <w:left w:val="none" w:sz="0" w:space="0" w:color="auto"/>
            <w:bottom w:val="none" w:sz="0" w:space="0" w:color="auto"/>
            <w:right w:val="none" w:sz="0" w:space="0" w:color="auto"/>
          </w:divBdr>
        </w:div>
        <w:div w:id="1057507973">
          <w:marLeft w:val="0"/>
          <w:marRight w:val="0"/>
          <w:marTop w:val="0"/>
          <w:marBottom w:val="0"/>
          <w:divBdr>
            <w:top w:val="none" w:sz="0" w:space="0" w:color="auto"/>
            <w:left w:val="none" w:sz="0" w:space="0" w:color="auto"/>
            <w:bottom w:val="none" w:sz="0" w:space="0" w:color="auto"/>
            <w:right w:val="none" w:sz="0" w:space="0" w:color="auto"/>
          </w:divBdr>
        </w:div>
        <w:div w:id="1094286162">
          <w:marLeft w:val="0"/>
          <w:marRight w:val="0"/>
          <w:marTop w:val="0"/>
          <w:marBottom w:val="0"/>
          <w:divBdr>
            <w:top w:val="none" w:sz="0" w:space="0" w:color="auto"/>
            <w:left w:val="none" w:sz="0" w:space="0" w:color="auto"/>
            <w:bottom w:val="none" w:sz="0" w:space="0" w:color="auto"/>
            <w:right w:val="none" w:sz="0" w:space="0" w:color="auto"/>
          </w:divBdr>
        </w:div>
        <w:div w:id="1145927173">
          <w:marLeft w:val="0"/>
          <w:marRight w:val="0"/>
          <w:marTop w:val="0"/>
          <w:marBottom w:val="0"/>
          <w:divBdr>
            <w:top w:val="none" w:sz="0" w:space="0" w:color="auto"/>
            <w:left w:val="none" w:sz="0" w:space="0" w:color="auto"/>
            <w:bottom w:val="none" w:sz="0" w:space="0" w:color="auto"/>
            <w:right w:val="none" w:sz="0" w:space="0" w:color="auto"/>
          </w:divBdr>
        </w:div>
        <w:div w:id="1162312090">
          <w:marLeft w:val="0"/>
          <w:marRight w:val="0"/>
          <w:marTop w:val="0"/>
          <w:marBottom w:val="0"/>
          <w:divBdr>
            <w:top w:val="none" w:sz="0" w:space="0" w:color="auto"/>
            <w:left w:val="none" w:sz="0" w:space="0" w:color="auto"/>
            <w:bottom w:val="none" w:sz="0" w:space="0" w:color="auto"/>
            <w:right w:val="none" w:sz="0" w:space="0" w:color="auto"/>
          </w:divBdr>
        </w:div>
        <w:div w:id="1206135541">
          <w:marLeft w:val="0"/>
          <w:marRight w:val="0"/>
          <w:marTop w:val="0"/>
          <w:marBottom w:val="0"/>
          <w:divBdr>
            <w:top w:val="none" w:sz="0" w:space="0" w:color="auto"/>
            <w:left w:val="none" w:sz="0" w:space="0" w:color="auto"/>
            <w:bottom w:val="none" w:sz="0" w:space="0" w:color="auto"/>
            <w:right w:val="none" w:sz="0" w:space="0" w:color="auto"/>
          </w:divBdr>
        </w:div>
        <w:div w:id="1284924845">
          <w:marLeft w:val="0"/>
          <w:marRight w:val="0"/>
          <w:marTop w:val="0"/>
          <w:marBottom w:val="0"/>
          <w:divBdr>
            <w:top w:val="none" w:sz="0" w:space="0" w:color="auto"/>
            <w:left w:val="none" w:sz="0" w:space="0" w:color="auto"/>
            <w:bottom w:val="none" w:sz="0" w:space="0" w:color="auto"/>
            <w:right w:val="none" w:sz="0" w:space="0" w:color="auto"/>
          </w:divBdr>
        </w:div>
        <w:div w:id="1336879749">
          <w:marLeft w:val="0"/>
          <w:marRight w:val="0"/>
          <w:marTop w:val="0"/>
          <w:marBottom w:val="0"/>
          <w:divBdr>
            <w:top w:val="none" w:sz="0" w:space="0" w:color="auto"/>
            <w:left w:val="none" w:sz="0" w:space="0" w:color="auto"/>
            <w:bottom w:val="none" w:sz="0" w:space="0" w:color="auto"/>
            <w:right w:val="none" w:sz="0" w:space="0" w:color="auto"/>
          </w:divBdr>
        </w:div>
        <w:div w:id="1347248261">
          <w:marLeft w:val="0"/>
          <w:marRight w:val="0"/>
          <w:marTop w:val="0"/>
          <w:marBottom w:val="0"/>
          <w:divBdr>
            <w:top w:val="none" w:sz="0" w:space="0" w:color="auto"/>
            <w:left w:val="none" w:sz="0" w:space="0" w:color="auto"/>
            <w:bottom w:val="none" w:sz="0" w:space="0" w:color="auto"/>
            <w:right w:val="none" w:sz="0" w:space="0" w:color="auto"/>
          </w:divBdr>
        </w:div>
        <w:div w:id="1398474886">
          <w:marLeft w:val="0"/>
          <w:marRight w:val="0"/>
          <w:marTop w:val="0"/>
          <w:marBottom w:val="0"/>
          <w:divBdr>
            <w:top w:val="none" w:sz="0" w:space="0" w:color="auto"/>
            <w:left w:val="none" w:sz="0" w:space="0" w:color="auto"/>
            <w:bottom w:val="none" w:sz="0" w:space="0" w:color="auto"/>
            <w:right w:val="none" w:sz="0" w:space="0" w:color="auto"/>
          </w:divBdr>
        </w:div>
        <w:div w:id="1422948189">
          <w:marLeft w:val="0"/>
          <w:marRight w:val="0"/>
          <w:marTop w:val="0"/>
          <w:marBottom w:val="0"/>
          <w:divBdr>
            <w:top w:val="none" w:sz="0" w:space="0" w:color="auto"/>
            <w:left w:val="none" w:sz="0" w:space="0" w:color="auto"/>
            <w:bottom w:val="none" w:sz="0" w:space="0" w:color="auto"/>
            <w:right w:val="none" w:sz="0" w:space="0" w:color="auto"/>
          </w:divBdr>
        </w:div>
        <w:div w:id="1433479225">
          <w:marLeft w:val="0"/>
          <w:marRight w:val="0"/>
          <w:marTop w:val="0"/>
          <w:marBottom w:val="0"/>
          <w:divBdr>
            <w:top w:val="none" w:sz="0" w:space="0" w:color="auto"/>
            <w:left w:val="none" w:sz="0" w:space="0" w:color="auto"/>
            <w:bottom w:val="none" w:sz="0" w:space="0" w:color="auto"/>
            <w:right w:val="none" w:sz="0" w:space="0" w:color="auto"/>
          </w:divBdr>
        </w:div>
        <w:div w:id="1457526662">
          <w:marLeft w:val="0"/>
          <w:marRight w:val="0"/>
          <w:marTop w:val="0"/>
          <w:marBottom w:val="0"/>
          <w:divBdr>
            <w:top w:val="none" w:sz="0" w:space="0" w:color="auto"/>
            <w:left w:val="none" w:sz="0" w:space="0" w:color="auto"/>
            <w:bottom w:val="none" w:sz="0" w:space="0" w:color="auto"/>
            <w:right w:val="none" w:sz="0" w:space="0" w:color="auto"/>
          </w:divBdr>
        </w:div>
        <w:div w:id="1490901991">
          <w:marLeft w:val="0"/>
          <w:marRight w:val="0"/>
          <w:marTop w:val="0"/>
          <w:marBottom w:val="0"/>
          <w:divBdr>
            <w:top w:val="none" w:sz="0" w:space="0" w:color="auto"/>
            <w:left w:val="none" w:sz="0" w:space="0" w:color="auto"/>
            <w:bottom w:val="none" w:sz="0" w:space="0" w:color="auto"/>
            <w:right w:val="none" w:sz="0" w:space="0" w:color="auto"/>
          </w:divBdr>
        </w:div>
        <w:div w:id="1526750918">
          <w:marLeft w:val="0"/>
          <w:marRight w:val="0"/>
          <w:marTop w:val="0"/>
          <w:marBottom w:val="0"/>
          <w:divBdr>
            <w:top w:val="none" w:sz="0" w:space="0" w:color="auto"/>
            <w:left w:val="none" w:sz="0" w:space="0" w:color="auto"/>
            <w:bottom w:val="none" w:sz="0" w:space="0" w:color="auto"/>
            <w:right w:val="none" w:sz="0" w:space="0" w:color="auto"/>
          </w:divBdr>
        </w:div>
        <w:div w:id="1561749041">
          <w:marLeft w:val="0"/>
          <w:marRight w:val="0"/>
          <w:marTop w:val="0"/>
          <w:marBottom w:val="0"/>
          <w:divBdr>
            <w:top w:val="none" w:sz="0" w:space="0" w:color="auto"/>
            <w:left w:val="none" w:sz="0" w:space="0" w:color="auto"/>
            <w:bottom w:val="none" w:sz="0" w:space="0" w:color="auto"/>
            <w:right w:val="none" w:sz="0" w:space="0" w:color="auto"/>
          </w:divBdr>
        </w:div>
        <w:div w:id="1566793657">
          <w:marLeft w:val="0"/>
          <w:marRight w:val="0"/>
          <w:marTop w:val="0"/>
          <w:marBottom w:val="0"/>
          <w:divBdr>
            <w:top w:val="none" w:sz="0" w:space="0" w:color="auto"/>
            <w:left w:val="none" w:sz="0" w:space="0" w:color="auto"/>
            <w:bottom w:val="none" w:sz="0" w:space="0" w:color="auto"/>
            <w:right w:val="none" w:sz="0" w:space="0" w:color="auto"/>
          </w:divBdr>
        </w:div>
        <w:div w:id="1626542357">
          <w:marLeft w:val="0"/>
          <w:marRight w:val="0"/>
          <w:marTop w:val="0"/>
          <w:marBottom w:val="0"/>
          <w:divBdr>
            <w:top w:val="none" w:sz="0" w:space="0" w:color="auto"/>
            <w:left w:val="none" w:sz="0" w:space="0" w:color="auto"/>
            <w:bottom w:val="none" w:sz="0" w:space="0" w:color="auto"/>
            <w:right w:val="none" w:sz="0" w:space="0" w:color="auto"/>
          </w:divBdr>
        </w:div>
        <w:div w:id="1659307283">
          <w:marLeft w:val="0"/>
          <w:marRight w:val="0"/>
          <w:marTop w:val="0"/>
          <w:marBottom w:val="0"/>
          <w:divBdr>
            <w:top w:val="none" w:sz="0" w:space="0" w:color="auto"/>
            <w:left w:val="none" w:sz="0" w:space="0" w:color="auto"/>
            <w:bottom w:val="none" w:sz="0" w:space="0" w:color="auto"/>
            <w:right w:val="none" w:sz="0" w:space="0" w:color="auto"/>
          </w:divBdr>
        </w:div>
        <w:div w:id="1760715566">
          <w:marLeft w:val="0"/>
          <w:marRight w:val="0"/>
          <w:marTop w:val="0"/>
          <w:marBottom w:val="0"/>
          <w:divBdr>
            <w:top w:val="none" w:sz="0" w:space="0" w:color="auto"/>
            <w:left w:val="none" w:sz="0" w:space="0" w:color="auto"/>
            <w:bottom w:val="none" w:sz="0" w:space="0" w:color="auto"/>
            <w:right w:val="none" w:sz="0" w:space="0" w:color="auto"/>
          </w:divBdr>
        </w:div>
        <w:div w:id="1766611651">
          <w:marLeft w:val="0"/>
          <w:marRight w:val="0"/>
          <w:marTop w:val="0"/>
          <w:marBottom w:val="0"/>
          <w:divBdr>
            <w:top w:val="none" w:sz="0" w:space="0" w:color="auto"/>
            <w:left w:val="none" w:sz="0" w:space="0" w:color="auto"/>
            <w:bottom w:val="none" w:sz="0" w:space="0" w:color="auto"/>
            <w:right w:val="none" w:sz="0" w:space="0" w:color="auto"/>
          </w:divBdr>
        </w:div>
        <w:div w:id="1781073380">
          <w:marLeft w:val="0"/>
          <w:marRight w:val="0"/>
          <w:marTop w:val="0"/>
          <w:marBottom w:val="0"/>
          <w:divBdr>
            <w:top w:val="none" w:sz="0" w:space="0" w:color="auto"/>
            <w:left w:val="none" w:sz="0" w:space="0" w:color="auto"/>
            <w:bottom w:val="none" w:sz="0" w:space="0" w:color="auto"/>
            <w:right w:val="none" w:sz="0" w:space="0" w:color="auto"/>
          </w:divBdr>
        </w:div>
        <w:div w:id="1789930137">
          <w:marLeft w:val="0"/>
          <w:marRight w:val="0"/>
          <w:marTop w:val="0"/>
          <w:marBottom w:val="0"/>
          <w:divBdr>
            <w:top w:val="none" w:sz="0" w:space="0" w:color="auto"/>
            <w:left w:val="none" w:sz="0" w:space="0" w:color="auto"/>
            <w:bottom w:val="none" w:sz="0" w:space="0" w:color="auto"/>
            <w:right w:val="none" w:sz="0" w:space="0" w:color="auto"/>
          </w:divBdr>
        </w:div>
        <w:div w:id="1869025615">
          <w:marLeft w:val="0"/>
          <w:marRight w:val="0"/>
          <w:marTop w:val="0"/>
          <w:marBottom w:val="0"/>
          <w:divBdr>
            <w:top w:val="none" w:sz="0" w:space="0" w:color="auto"/>
            <w:left w:val="none" w:sz="0" w:space="0" w:color="auto"/>
            <w:bottom w:val="none" w:sz="0" w:space="0" w:color="auto"/>
            <w:right w:val="none" w:sz="0" w:space="0" w:color="auto"/>
          </w:divBdr>
        </w:div>
        <w:div w:id="1873348265">
          <w:marLeft w:val="0"/>
          <w:marRight w:val="0"/>
          <w:marTop w:val="0"/>
          <w:marBottom w:val="0"/>
          <w:divBdr>
            <w:top w:val="none" w:sz="0" w:space="0" w:color="auto"/>
            <w:left w:val="none" w:sz="0" w:space="0" w:color="auto"/>
            <w:bottom w:val="none" w:sz="0" w:space="0" w:color="auto"/>
            <w:right w:val="none" w:sz="0" w:space="0" w:color="auto"/>
          </w:divBdr>
        </w:div>
        <w:div w:id="1879657847">
          <w:marLeft w:val="0"/>
          <w:marRight w:val="0"/>
          <w:marTop w:val="0"/>
          <w:marBottom w:val="0"/>
          <w:divBdr>
            <w:top w:val="none" w:sz="0" w:space="0" w:color="auto"/>
            <w:left w:val="none" w:sz="0" w:space="0" w:color="auto"/>
            <w:bottom w:val="none" w:sz="0" w:space="0" w:color="auto"/>
            <w:right w:val="none" w:sz="0" w:space="0" w:color="auto"/>
          </w:divBdr>
        </w:div>
        <w:div w:id="1948078693">
          <w:marLeft w:val="0"/>
          <w:marRight w:val="0"/>
          <w:marTop w:val="0"/>
          <w:marBottom w:val="0"/>
          <w:divBdr>
            <w:top w:val="none" w:sz="0" w:space="0" w:color="auto"/>
            <w:left w:val="none" w:sz="0" w:space="0" w:color="auto"/>
            <w:bottom w:val="none" w:sz="0" w:space="0" w:color="auto"/>
            <w:right w:val="none" w:sz="0" w:space="0" w:color="auto"/>
          </w:divBdr>
        </w:div>
        <w:div w:id="1973561069">
          <w:marLeft w:val="0"/>
          <w:marRight w:val="0"/>
          <w:marTop w:val="0"/>
          <w:marBottom w:val="0"/>
          <w:divBdr>
            <w:top w:val="none" w:sz="0" w:space="0" w:color="auto"/>
            <w:left w:val="none" w:sz="0" w:space="0" w:color="auto"/>
            <w:bottom w:val="none" w:sz="0" w:space="0" w:color="auto"/>
            <w:right w:val="none" w:sz="0" w:space="0" w:color="auto"/>
          </w:divBdr>
        </w:div>
        <w:div w:id="1974557520">
          <w:marLeft w:val="0"/>
          <w:marRight w:val="0"/>
          <w:marTop w:val="0"/>
          <w:marBottom w:val="0"/>
          <w:divBdr>
            <w:top w:val="none" w:sz="0" w:space="0" w:color="auto"/>
            <w:left w:val="none" w:sz="0" w:space="0" w:color="auto"/>
            <w:bottom w:val="none" w:sz="0" w:space="0" w:color="auto"/>
            <w:right w:val="none" w:sz="0" w:space="0" w:color="auto"/>
          </w:divBdr>
        </w:div>
        <w:div w:id="1983464529">
          <w:marLeft w:val="0"/>
          <w:marRight w:val="0"/>
          <w:marTop w:val="0"/>
          <w:marBottom w:val="0"/>
          <w:divBdr>
            <w:top w:val="none" w:sz="0" w:space="0" w:color="auto"/>
            <w:left w:val="none" w:sz="0" w:space="0" w:color="auto"/>
            <w:bottom w:val="none" w:sz="0" w:space="0" w:color="auto"/>
            <w:right w:val="none" w:sz="0" w:space="0" w:color="auto"/>
          </w:divBdr>
        </w:div>
        <w:div w:id="2040231007">
          <w:marLeft w:val="0"/>
          <w:marRight w:val="0"/>
          <w:marTop w:val="0"/>
          <w:marBottom w:val="0"/>
          <w:divBdr>
            <w:top w:val="none" w:sz="0" w:space="0" w:color="auto"/>
            <w:left w:val="none" w:sz="0" w:space="0" w:color="auto"/>
            <w:bottom w:val="none" w:sz="0" w:space="0" w:color="auto"/>
            <w:right w:val="none" w:sz="0" w:space="0" w:color="auto"/>
          </w:divBdr>
        </w:div>
        <w:div w:id="2122608352">
          <w:marLeft w:val="0"/>
          <w:marRight w:val="0"/>
          <w:marTop w:val="0"/>
          <w:marBottom w:val="0"/>
          <w:divBdr>
            <w:top w:val="none" w:sz="0" w:space="0" w:color="auto"/>
            <w:left w:val="none" w:sz="0" w:space="0" w:color="auto"/>
            <w:bottom w:val="none" w:sz="0" w:space="0" w:color="auto"/>
            <w:right w:val="none" w:sz="0" w:space="0" w:color="auto"/>
          </w:divBdr>
        </w:div>
        <w:div w:id="2134011158">
          <w:marLeft w:val="0"/>
          <w:marRight w:val="0"/>
          <w:marTop w:val="0"/>
          <w:marBottom w:val="0"/>
          <w:divBdr>
            <w:top w:val="none" w:sz="0" w:space="0" w:color="auto"/>
            <w:left w:val="none" w:sz="0" w:space="0" w:color="auto"/>
            <w:bottom w:val="none" w:sz="0" w:space="0" w:color="auto"/>
            <w:right w:val="none" w:sz="0" w:space="0" w:color="auto"/>
          </w:divBdr>
        </w:div>
      </w:divsChild>
    </w:div>
    <w:div w:id="963970193">
      <w:bodyDiv w:val="1"/>
      <w:marLeft w:val="0"/>
      <w:marRight w:val="0"/>
      <w:marTop w:val="0"/>
      <w:marBottom w:val="0"/>
      <w:divBdr>
        <w:top w:val="none" w:sz="0" w:space="0" w:color="auto"/>
        <w:left w:val="none" w:sz="0" w:space="0" w:color="auto"/>
        <w:bottom w:val="none" w:sz="0" w:space="0" w:color="auto"/>
        <w:right w:val="none" w:sz="0" w:space="0" w:color="auto"/>
      </w:divBdr>
      <w:divsChild>
        <w:div w:id="730271002">
          <w:marLeft w:val="0"/>
          <w:marRight w:val="0"/>
          <w:marTop w:val="0"/>
          <w:marBottom w:val="0"/>
          <w:divBdr>
            <w:top w:val="none" w:sz="0" w:space="0" w:color="auto"/>
            <w:left w:val="none" w:sz="0" w:space="0" w:color="auto"/>
            <w:bottom w:val="none" w:sz="0" w:space="0" w:color="auto"/>
            <w:right w:val="none" w:sz="0" w:space="0" w:color="auto"/>
          </w:divBdr>
        </w:div>
        <w:div w:id="817067888">
          <w:marLeft w:val="0"/>
          <w:marRight w:val="0"/>
          <w:marTop w:val="0"/>
          <w:marBottom w:val="0"/>
          <w:divBdr>
            <w:top w:val="none" w:sz="0" w:space="0" w:color="auto"/>
            <w:left w:val="none" w:sz="0" w:space="0" w:color="auto"/>
            <w:bottom w:val="none" w:sz="0" w:space="0" w:color="auto"/>
            <w:right w:val="none" w:sz="0" w:space="0" w:color="auto"/>
          </w:divBdr>
        </w:div>
        <w:div w:id="998968672">
          <w:marLeft w:val="0"/>
          <w:marRight w:val="0"/>
          <w:marTop w:val="0"/>
          <w:marBottom w:val="0"/>
          <w:divBdr>
            <w:top w:val="none" w:sz="0" w:space="0" w:color="auto"/>
            <w:left w:val="none" w:sz="0" w:space="0" w:color="auto"/>
            <w:bottom w:val="none" w:sz="0" w:space="0" w:color="auto"/>
            <w:right w:val="none" w:sz="0" w:space="0" w:color="auto"/>
          </w:divBdr>
        </w:div>
      </w:divsChild>
    </w:div>
    <w:div w:id="965966272">
      <w:bodyDiv w:val="1"/>
      <w:marLeft w:val="0"/>
      <w:marRight w:val="0"/>
      <w:marTop w:val="0"/>
      <w:marBottom w:val="0"/>
      <w:divBdr>
        <w:top w:val="none" w:sz="0" w:space="0" w:color="auto"/>
        <w:left w:val="none" w:sz="0" w:space="0" w:color="auto"/>
        <w:bottom w:val="none" w:sz="0" w:space="0" w:color="auto"/>
        <w:right w:val="none" w:sz="0" w:space="0" w:color="auto"/>
      </w:divBdr>
      <w:divsChild>
        <w:div w:id="6640982">
          <w:marLeft w:val="0"/>
          <w:marRight w:val="0"/>
          <w:marTop w:val="0"/>
          <w:marBottom w:val="0"/>
          <w:divBdr>
            <w:top w:val="none" w:sz="0" w:space="0" w:color="auto"/>
            <w:left w:val="none" w:sz="0" w:space="0" w:color="auto"/>
            <w:bottom w:val="none" w:sz="0" w:space="0" w:color="auto"/>
            <w:right w:val="none" w:sz="0" w:space="0" w:color="auto"/>
          </w:divBdr>
        </w:div>
        <w:div w:id="9600353">
          <w:marLeft w:val="0"/>
          <w:marRight w:val="0"/>
          <w:marTop w:val="0"/>
          <w:marBottom w:val="0"/>
          <w:divBdr>
            <w:top w:val="none" w:sz="0" w:space="0" w:color="auto"/>
            <w:left w:val="none" w:sz="0" w:space="0" w:color="auto"/>
            <w:bottom w:val="none" w:sz="0" w:space="0" w:color="auto"/>
            <w:right w:val="none" w:sz="0" w:space="0" w:color="auto"/>
          </w:divBdr>
        </w:div>
        <w:div w:id="16779480">
          <w:marLeft w:val="0"/>
          <w:marRight w:val="0"/>
          <w:marTop w:val="0"/>
          <w:marBottom w:val="0"/>
          <w:divBdr>
            <w:top w:val="none" w:sz="0" w:space="0" w:color="auto"/>
            <w:left w:val="none" w:sz="0" w:space="0" w:color="auto"/>
            <w:bottom w:val="none" w:sz="0" w:space="0" w:color="auto"/>
            <w:right w:val="none" w:sz="0" w:space="0" w:color="auto"/>
          </w:divBdr>
        </w:div>
        <w:div w:id="242111202">
          <w:marLeft w:val="0"/>
          <w:marRight w:val="0"/>
          <w:marTop w:val="0"/>
          <w:marBottom w:val="0"/>
          <w:divBdr>
            <w:top w:val="none" w:sz="0" w:space="0" w:color="auto"/>
            <w:left w:val="none" w:sz="0" w:space="0" w:color="auto"/>
            <w:bottom w:val="none" w:sz="0" w:space="0" w:color="auto"/>
            <w:right w:val="none" w:sz="0" w:space="0" w:color="auto"/>
          </w:divBdr>
        </w:div>
        <w:div w:id="719016382">
          <w:marLeft w:val="0"/>
          <w:marRight w:val="0"/>
          <w:marTop w:val="0"/>
          <w:marBottom w:val="0"/>
          <w:divBdr>
            <w:top w:val="none" w:sz="0" w:space="0" w:color="auto"/>
            <w:left w:val="none" w:sz="0" w:space="0" w:color="auto"/>
            <w:bottom w:val="none" w:sz="0" w:space="0" w:color="auto"/>
            <w:right w:val="none" w:sz="0" w:space="0" w:color="auto"/>
          </w:divBdr>
        </w:div>
        <w:div w:id="759109784">
          <w:marLeft w:val="0"/>
          <w:marRight w:val="0"/>
          <w:marTop w:val="0"/>
          <w:marBottom w:val="0"/>
          <w:divBdr>
            <w:top w:val="none" w:sz="0" w:space="0" w:color="auto"/>
            <w:left w:val="none" w:sz="0" w:space="0" w:color="auto"/>
            <w:bottom w:val="none" w:sz="0" w:space="0" w:color="auto"/>
            <w:right w:val="none" w:sz="0" w:space="0" w:color="auto"/>
          </w:divBdr>
        </w:div>
        <w:div w:id="984941555">
          <w:marLeft w:val="0"/>
          <w:marRight w:val="0"/>
          <w:marTop w:val="0"/>
          <w:marBottom w:val="0"/>
          <w:divBdr>
            <w:top w:val="none" w:sz="0" w:space="0" w:color="auto"/>
            <w:left w:val="none" w:sz="0" w:space="0" w:color="auto"/>
            <w:bottom w:val="none" w:sz="0" w:space="0" w:color="auto"/>
            <w:right w:val="none" w:sz="0" w:space="0" w:color="auto"/>
          </w:divBdr>
        </w:div>
        <w:div w:id="1118719121">
          <w:marLeft w:val="0"/>
          <w:marRight w:val="0"/>
          <w:marTop w:val="0"/>
          <w:marBottom w:val="0"/>
          <w:divBdr>
            <w:top w:val="none" w:sz="0" w:space="0" w:color="auto"/>
            <w:left w:val="none" w:sz="0" w:space="0" w:color="auto"/>
            <w:bottom w:val="none" w:sz="0" w:space="0" w:color="auto"/>
            <w:right w:val="none" w:sz="0" w:space="0" w:color="auto"/>
          </w:divBdr>
        </w:div>
        <w:div w:id="1800757138">
          <w:marLeft w:val="0"/>
          <w:marRight w:val="0"/>
          <w:marTop w:val="0"/>
          <w:marBottom w:val="0"/>
          <w:divBdr>
            <w:top w:val="none" w:sz="0" w:space="0" w:color="auto"/>
            <w:left w:val="none" w:sz="0" w:space="0" w:color="auto"/>
            <w:bottom w:val="none" w:sz="0" w:space="0" w:color="auto"/>
            <w:right w:val="none" w:sz="0" w:space="0" w:color="auto"/>
          </w:divBdr>
        </w:div>
        <w:div w:id="2098743990">
          <w:marLeft w:val="0"/>
          <w:marRight w:val="0"/>
          <w:marTop w:val="0"/>
          <w:marBottom w:val="0"/>
          <w:divBdr>
            <w:top w:val="none" w:sz="0" w:space="0" w:color="auto"/>
            <w:left w:val="none" w:sz="0" w:space="0" w:color="auto"/>
            <w:bottom w:val="none" w:sz="0" w:space="0" w:color="auto"/>
            <w:right w:val="none" w:sz="0" w:space="0" w:color="auto"/>
          </w:divBdr>
        </w:div>
      </w:divsChild>
    </w:div>
    <w:div w:id="987172366">
      <w:bodyDiv w:val="1"/>
      <w:marLeft w:val="0"/>
      <w:marRight w:val="0"/>
      <w:marTop w:val="0"/>
      <w:marBottom w:val="0"/>
      <w:divBdr>
        <w:top w:val="none" w:sz="0" w:space="0" w:color="auto"/>
        <w:left w:val="none" w:sz="0" w:space="0" w:color="auto"/>
        <w:bottom w:val="none" w:sz="0" w:space="0" w:color="auto"/>
        <w:right w:val="none" w:sz="0" w:space="0" w:color="auto"/>
      </w:divBdr>
      <w:divsChild>
        <w:div w:id="577053424">
          <w:marLeft w:val="0"/>
          <w:marRight w:val="0"/>
          <w:marTop w:val="0"/>
          <w:marBottom w:val="0"/>
          <w:divBdr>
            <w:top w:val="none" w:sz="0" w:space="0" w:color="auto"/>
            <w:left w:val="none" w:sz="0" w:space="0" w:color="auto"/>
            <w:bottom w:val="none" w:sz="0" w:space="0" w:color="auto"/>
            <w:right w:val="none" w:sz="0" w:space="0" w:color="auto"/>
          </w:divBdr>
        </w:div>
        <w:div w:id="1720008540">
          <w:marLeft w:val="0"/>
          <w:marRight w:val="0"/>
          <w:marTop w:val="0"/>
          <w:marBottom w:val="0"/>
          <w:divBdr>
            <w:top w:val="none" w:sz="0" w:space="0" w:color="auto"/>
            <w:left w:val="none" w:sz="0" w:space="0" w:color="auto"/>
            <w:bottom w:val="none" w:sz="0" w:space="0" w:color="auto"/>
            <w:right w:val="none" w:sz="0" w:space="0" w:color="auto"/>
          </w:divBdr>
        </w:div>
      </w:divsChild>
    </w:div>
    <w:div w:id="1009063374">
      <w:bodyDiv w:val="1"/>
      <w:marLeft w:val="0"/>
      <w:marRight w:val="0"/>
      <w:marTop w:val="0"/>
      <w:marBottom w:val="0"/>
      <w:divBdr>
        <w:top w:val="none" w:sz="0" w:space="0" w:color="auto"/>
        <w:left w:val="none" w:sz="0" w:space="0" w:color="auto"/>
        <w:bottom w:val="none" w:sz="0" w:space="0" w:color="auto"/>
        <w:right w:val="none" w:sz="0" w:space="0" w:color="auto"/>
      </w:divBdr>
      <w:divsChild>
        <w:div w:id="164638484">
          <w:marLeft w:val="0"/>
          <w:marRight w:val="0"/>
          <w:marTop w:val="0"/>
          <w:marBottom w:val="0"/>
          <w:divBdr>
            <w:top w:val="none" w:sz="0" w:space="0" w:color="auto"/>
            <w:left w:val="none" w:sz="0" w:space="0" w:color="auto"/>
            <w:bottom w:val="none" w:sz="0" w:space="0" w:color="auto"/>
            <w:right w:val="none" w:sz="0" w:space="0" w:color="auto"/>
          </w:divBdr>
        </w:div>
        <w:div w:id="747846728">
          <w:marLeft w:val="0"/>
          <w:marRight w:val="0"/>
          <w:marTop w:val="0"/>
          <w:marBottom w:val="0"/>
          <w:divBdr>
            <w:top w:val="none" w:sz="0" w:space="0" w:color="auto"/>
            <w:left w:val="none" w:sz="0" w:space="0" w:color="auto"/>
            <w:bottom w:val="none" w:sz="0" w:space="0" w:color="auto"/>
            <w:right w:val="none" w:sz="0" w:space="0" w:color="auto"/>
          </w:divBdr>
        </w:div>
        <w:div w:id="958418021">
          <w:marLeft w:val="0"/>
          <w:marRight w:val="0"/>
          <w:marTop w:val="0"/>
          <w:marBottom w:val="0"/>
          <w:divBdr>
            <w:top w:val="none" w:sz="0" w:space="0" w:color="auto"/>
            <w:left w:val="none" w:sz="0" w:space="0" w:color="auto"/>
            <w:bottom w:val="none" w:sz="0" w:space="0" w:color="auto"/>
            <w:right w:val="none" w:sz="0" w:space="0" w:color="auto"/>
          </w:divBdr>
        </w:div>
        <w:div w:id="1384407131">
          <w:marLeft w:val="0"/>
          <w:marRight w:val="0"/>
          <w:marTop w:val="0"/>
          <w:marBottom w:val="0"/>
          <w:divBdr>
            <w:top w:val="none" w:sz="0" w:space="0" w:color="auto"/>
            <w:left w:val="none" w:sz="0" w:space="0" w:color="auto"/>
            <w:bottom w:val="none" w:sz="0" w:space="0" w:color="auto"/>
            <w:right w:val="none" w:sz="0" w:space="0" w:color="auto"/>
          </w:divBdr>
        </w:div>
        <w:div w:id="1416827874">
          <w:marLeft w:val="0"/>
          <w:marRight w:val="0"/>
          <w:marTop w:val="0"/>
          <w:marBottom w:val="0"/>
          <w:divBdr>
            <w:top w:val="none" w:sz="0" w:space="0" w:color="auto"/>
            <w:left w:val="none" w:sz="0" w:space="0" w:color="auto"/>
            <w:bottom w:val="none" w:sz="0" w:space="0" w:color="auto"/>
            <w:right w:val="none" w:sz="0" w:space="0" w:color="auto"/>
          </w:divBdr>
        </w:div>
      </w:divsChild>
    </w:div>
    <w:div w:id="1024012458">
      <w:bodyDiv w:val="1"/>
      <w:marLeft w:val="0"/>
      <w:marRight w:val="0"/>
      <w:marTop w:val="0"/>
      <w:marBottom w:val="0"/>
      <w:divBdr>
        <w:top w:val="none" w:sz="0" w:space="0" w:color="auto"/>
        <w:left w:val="none" w:sz="0" w:space="0" w:color="auto"/>
        <w:bottom w:val="none" w:sz="0" w:space="0" w:color="auto"/>
        <w:right w:val="none" w:sz="0" w:space="0" w:color="auto"/>
      </w:divBdr>
    </w:div>
    <w:div w:id="1068571418">
      <w:bodyDiv w:val="1"/>
      <w:marLeft w:val="0"/>
      <w:marRight w:val="0"/>
      <w:marTop w:val="0"/>
      <w:marBottom w:val="0"/>
      <w:divBdr>
        <w:top w:val="none" w:sz="0" w:space="0" w:color="auto"/>
        <w:left w:val="none" w:sz="0" w:space="0" w:color="auto"/>
        <w:bottom w:val="none" w:sz="0" w:space="0" w:color="auto"/>
        <w:right w:val="none" w:sz="0" w:space="0" w:color="auto"/>
      </w:divBdr>
    </w:div>
    <w:div w:id="1076129195">
      <w:bodyDiv w:val="1"/>
      <w:marLeft w:val="0"/>
      <w:marRight w:val="0"/>
      <w:marTop w:val="0"/>
      <w:marBottom w:val="0"/>
      <w:divBdr>
        <w:top w:val="none" w:sz="0" w:space="0" w:color="auto"/>
        <w:left w:val="none" w:sz="0" w:space="0" w:color="auto"/>
        <w:bottom w:val="none" w:sz="0" w:space="0" w:color="auto"/>
        <w:right w:val="none" w:sz="0" w:space="0" w:color="auto"/>
      </w:divBdr>
    </w:div>
    <w:div w:id="1081147597">
      <w:bodyDiv w:val="1"/>
      <w:marLeft w:val="0"/>
      <w:marRight w:val="0"/>
      <w:marTop w:val="0"/>
      <w:marBottom w:val="0"/>
      <w:divBdr>
        <w:top w:val="none" w:sz="0" w:space="0" w:color="auto"/>
        <w:left w:val="none" w:sz="0" w:space="0" w:color="auto"/>
        <w:bottom w:val="none" w:sz="0" w:space="0" w:color="auto"/>
        <w:right w:val="none" w:sz="0" w:space="0" w:color="auto"/>
      </w:divBdr>
      <w:divsChild>
        <w:div w:id="214969959">
          <w:marLeft w:val="0"/>
          <w:marRight w:val="0"/>
          <w:marTop w:val="0"/>
          <w:marBottom w:val="0"/>
          <w:divBdr>
            <w:top w:val="none" w:sz="0" w:space="0" w:color="auto"/>
            <w:left w:val="none" w:sz="0" w:space="0" w:color="auto"/>
            <w:bottom w:val="none" w:sz="0" w:space="0" w:color="auto"/>
            <w:right w:val="none" w:sz="0" w:space="0" w:color="auto"/>
          </w:divBdr>
        </w:div>
        <w:div w:id="1049185347">
          <w:marLeft w:val="0"/>
          <w:marRight w:val="0"/>
          <w:marTop w:val="0"/>
          <w:marBottom w:val="0"/>
          <w:divBdr>
            <w:top w:val="none" w:sz="0" w:space="0" w:color="auto"/>
            <w:left w:val="none" w:sz="0" w:space="0" w:color="auto"/>
            <w:bottom w:val="none" w:sz="0" w:space="0" w:color="auto"/>
            <w:right w:val="none" w:sz="0" w:space="0" w:color="auto"/>
          </w:divBdr>
        </w:div>
        <w:div w:id="1096051741">
          <w:marLeft w:val="0"/>
          <w:marRight w:val="0"/>
          <w:marTop w:val="0"/>
          <w:marBottom w:val="0"/>
          <w:divBdr>
            <w:top w:val="none" w:sz="0" w:space="0" w:color="auto"/>
            <w:left w:val="none" w:sz="0" w:space="0" w:color="auto"/>
            <w:bottom w:val="none" w:sz="0" w:space="0" w:color="auto"/>
            <w:right w:val="none" w:sz="0" w:space="0" w:color="auto"/>
          </w:divBdr>
        </w:div>
        <w:div w:id="1182475503">
          <w:marLeft w:val="0"/>
          <w:marRight w:val="0"/>
          <w:marTop w:val="0"/>
          <w:marBottom w:val="0"/>
          <w:divBdr>
            <w:top w:val="none" w:sz="0" w:space="0" w:color="auto"/>
            <w:left w:val="none" w:sz="0" w:space="0" w:color="auto"/>
            <w:bottom w:val="none" w:sz="0" w:space="0" w:color="auto"/>
            <w:right w:val="none" w:sz="0" w:space="0" w:color="auto"/>
          </w:divBdr>
        </w:div>
        <w:div w:id="2134014865">
          <w:marLeft w:val="0"/>
          <w:marRight w:val="0"/>
          <w:marTop w:val="0"/>
          <w:marBottom w:val="0"/>
          <w:divBdr>
            <w:top w:val="none" w:sz="0" w:space="0" w:color="auto"/>
            <w:left w:val="none" w:sz="0" w:space="0" w:color="auto"/>
            <w:bottom w:val="none" w:sz="0" w:space="0" w:color="auto"/>
            <w:right w:val="none" w:sz="0" w:space="0" w:color="auto"/>
          </w:divBdr>
        </w:div>
      </w:divsChild>
    </w:div>
    <w:div w:id="1108819822">
      <w:bodyDiv w:val="1"/>
      <w:marLeft w:val="0"/>
      <w:marRight w:val="0"/>
      <w:marTop w:val="0"/>
      <w:marBottom w:val="0"/>
      <w:divBdr>
        <w:top w:val="none" w:sz="0" w:space="0" w:color="auto"/>
        <w:left w:val="none" w:sz="0" w:space="0" w:color="auto"/>
        <w:bottom w:val="none" w:sz="0" w:space="0" w:color="auto"/>
        <w:right w:val="none" w:sz="0" w:space="0" w:color="auto"/>
      </w:divBdr>
      <w:divsChild>
        <w:div w:id="371030920">
          <w:marLeft w:val="0"/>
          <w:marRight w:val="0"/>
          <w:marTop w:val="0"/>
          <w:marBottom w:val="0"/>
          <w:divBdr>
            <w:top w:val="none" w:sz="0" w:space="0" w:color="auto"/>
            <w:left w:val="none" w:sz="0" w:space="0" w:color="auto"/>
            <w:bottom w:val="none" w:sz="0" w:space="0" w:color="auto"/>
            <w:right w:val="none" w:sz="0" w:space="0" w:color="auto"/>
          </w:divBdr>
        </w:div>
        <w:div w:id="520121796">
          <w:marLeft w:val="0"/>
          <w:marRight w:val="0"/>
          <w:marTop w:val="0"/>
          <w:marBottom w:val="0"/>
          <w:divBdr>
            <w:top w:val="none" w:sz="0" w:space="0" w:color="auto"/>
            <w:left w:val="none" w:sz="0" w:space="0" w:color="auto"/>
            <w:bottom w:val="none" w:sz="0" w:space="0" w:color="auto"/>
            <w:right w:val="none" w:sz="0" w:space="0" w:color="auto"/>
          </w:divBdr>
        </w:div>
        <w:div w:id="554588647">
          <w:marLeft w:val="0"/>
          <w:marRight w:val="0"/>
          <w:marTop w:val="0"/>
          <w:marBottom w:val="0"/>
          <w:divBdr>
            <w:top w:val="none" w:sz="0" w:space="0" w:color="auto"/>
            <w:left w:val="none" w:sz="0" w:space="0" w:color="auto"/>
            <w:bottom w:val="none" w:sz="0" w:space="0" w:color="auto"/>
            <w:right w:val="none" w:sz="0" w:space="0" w:color="auto"/>
          </w:divBdr>
        </w:div>
        <w:div w:id="623191243">
          <w:marLeft w:val="0"/>
          <w:marRight w:val="0"/>
          <w:marTop w:val="0"/>
          <w:marBottom w:val="0"/>
          <w:divBdr>
            <w:top w:val="none" w:sz="0" w:space="0" w:color="auto"/>
            <w:left w:val="none" w:sz="0" w:space="0" w:color="auto"/>
            <w:bottom w:val="none" w:sz="0" w:space="0" w:color="auto"/>
            <w:right w:val="none" w:sz="0" w:space="0" w:color="auto"/>
          </w:divBdr>
        </w:div>
      </w:divsChild>
    </w:div>
    <w:div w:id="1178033828">
      <w:bodyDiv w:val="1"/>
      <w:marLeft w:val="0"/>
      <w:marRight w:val="0"/>
      <w:marTop w:val="0"/>
      <w:marBottom w:val="0"/>
      <w:divBdr>
        <w:top w:val="none" w:sz="0" w:space="0" w:color="auto"/>
        <w:left w:val="none" w:sz="0" w:space="0" w:color="auto"/>
        <w:bottom w:val="none" w:sz="0" w:space="0" w:color="auto"/>
        <w:right w:val="none" w:sz="0" w:space="0" w:color="auto"/>
      </w:divBdr>
      <w:divsChild>
        <w:div w:id="518544954">
          <w:marLeft w:val="0"/>
          <w:marRight w:val="0"/>
          <w:marTop w:val="0"/>
          <w:marBottom w:val="0"/>
          <w:divBdr>
            <w:top w:val="none" w:sz="0" w:space="0" w:color="auto"/>
            <w:left w:val="none" w:sz="0" w:space="0" w:color="auto"/>
            <w:bottom w:val="none" w:sz="0" w:space="0" w:color="auto"/>
            <w:right w:val="none" w:sz="0" w:space="0" w:color="auto"/>
          </w:divBdr>
        </w:div>
        <w:div w:id="1920678367">
          <w:marLeft w:val="0"/>
          <w:marRight w:val="0"/>
          <w:marTop w:val="0"/>
          <w:marBottom w:val="0"/>
          <w:divBdr>
            <w:top w:val="none" w:sz="0" w:space="0" w:color="auto"/>
            <w:left w:val="none" w:sz="0" w:space="0" w:color="auto"/>
            <w:bottom w:val="none" w:sz="0" w:space="0" w:color="auto"/>
            <w:right w:val="none" w:sz="0" w:space="0" w:color="auto"/>
          </w:divBdr>
        </w:div>
      </w:divsChild>
    </w:div>
    <w:div w:id="1194224104">
      <w:bodyDiv w:val="1"/>
      <w:marLeft w:val="0"/>
      <w:marRight w:val="0"/>
      <w:marTop w:val="0"/>
      <w:marBottom w:val="0"/>
      <w:divBdr>
        <w:top w:val="none" w:sz="0" w:space="0" w:color="auto"/>
        <w:left w:val="none" w:sz="0" w:space="0" w:color="auto"/>
        <w:bottom w:val="none" w:sz="0" w:space="0" w:color="auto"/>
        <w:right w:val="none" w:sz="0" w:space="0" w:color="auto"/>
      </w:divBdr>
      <w:divsChild>
        <w:div w:id="457921369">
          <w:marLeft w:val="0"/>
          <w:marRight w:val="0"/>
          <w:marTop w:val="0"/>
          <w:marBottom w:val="0"/>
          <w:divBdr>
            <w:top w:val="none" w:sz="0" w:space="0" w:color="auto"/>
            <w:left w:val="none" w:sz="0" w:space="0" w:color="auto"/>
            <w:bottom w:val="none" w:sz="0" w:space="0" w:color="auto"/>
            <w:right w:val="none" w:sz="0" w:space="0" w:color="auto"/>
          </w:divBdr>
          <w:divsChild>
            <w:div w:id="716469147">
              <w:marLeft w:val="0"/>
              <w:marRight w:val="0"/>
              <w:marTop w:val="0"/>
              <w:marBottom w:val="0"/>
              <w:divBdr>
                <w:top w:val="none" w:sz="0" w:space="0" w:color="auto"/>
                <w:left w:val="none" w:sz="0" w:space="0" w:color="auto"/>
                <w:bottom w:val="none" w:sz="0" w:space="0" w:color="auto"/>
                <w:right w:val="none" w:sz="0" w:space="0" w:color="auto"/>
              </w:divBdr>
            </w:div>
            <w:div w:id="1046031909">
              <w:marLeft w:val="0"/>
              <w:marRight w:val="0"/>
              <w:marTop w:val="0"/>
              <w:marBottom w:val="0"/>
              <w:divBdr>
                <w:top w:val="none" w:sz="0" w:space="0" w:color="auto"/>
                <w:left w:val="none" w:sz="0" w:space="0" w:color="auto"/>
                <w:bottom w:val="none" w:sz="0" w:space="0" w:color="auto"/>
                <w:right w:val="none" w:sz="0" w:space="0" w:color="auto"/>
              </w:divBdr>
            </w:div>
            <w:div w:id="1560822155">
              <w:marLeft w:val="0"/>
              <w:marRight w:val="0"/>
              <w:marTop w:val="0"/>
              <w:marBottom w:val="0"/>
              <w:divBdr>
                <w:top w:val="none" w:sz="0" w:space="0" w:color="auto"/>
                <w:left w:val="none" w:sz="0" w:space="0" w:color="auto"/>
                <w:bottom w:val="none" w:sz="0" w:space="0" w:color="auto"/>
                <w:right w:val="none" w:sz="0" w:space="0" w:color="auto"/>
              </w:divBdr>
            </w:div>
          </w:divsChild>
        </w:div>
        <w:div w:id="810370175">
          <w:marLeft w:val="0"/>
          <w:marRight w:val="0"/>
          <w:marTop w:val="0"/>
          <w:marBottom w:val="0"/>
          <w:divBdr>
            <w:top w:val="none" w:sz="0" w:space="0" w:color="auto"/>
            <w:left w:val="none" w:sz="0" w:space="0" w:color="auto"/>
            <w:bottom w:val="none" w:sz="0" w:space="0" w:color="auto"/>
            <w:right w:val="none" w:sz="0" w:space="0" w:color="auto"/>
          </w:divBdr>
        </w:div>
      </w:divsChild>
    </w:div>
    <w:div w:id="1198663633">
      <w:bodyDiv w:val="1"/>
      <w:marLeft w:val="0"/>
      <w:marRight w:val="0"/>
      <w:marTop w:val="0"/>
      <w:marBottom w:val="0"/>
      <w:divBdr>
        <w:top w:val="none" w:sz="0" w:space="0" w:color="auto"/>
        <w:left w:val="none" w:sz="0" w:space="0" w:color="auto"/>
        <w:bottom w:val="none" w:sz="0" w:space="0" w:color="auto"/>
        <w:right w:val="none" w:sz="0" w:space="0" w:color="auto"/>
      </w:divBdr>
      <w:divsChild>
        <w:div w:id="58986525">
          <w:marLeft w:val="0"/>
          <w:marRight w:val="0"/>
          <w:marTop w:val="0"/>
          <w:marBottom w:val="0"/>
          <w:divBdr>
            <w:top w:val="none" w:sz="0" w:space="0" w:color="auto"/>
            <w:left w:val="none" w:sz="0" w:space="0" w:color="auto"/>
            <w:bottom w:val="none" w:sz="0" w:space="0" w:color="auto"/>
            <w:right w:val="none" w:sz="0" w:space="0" w:color="auto"/>
          </w:divBdr>
        </w:div>
        <w:div w:id="140313640">
          <w:marLeft w:val="0"/>
          <w:marRight w:val="0"/>
          <w:marTop w:val="0"/>
          <w:marBottom w:val="0"/>
          <w:divBdr>
            <w:top w:val="none" w:sz="0" w:space="0" w:color="auto"/>
            <w:left w:val="none" w:sz="0" w:space="0" w:color="auto"/>
            <w:bottom w:val="none" w:sz="0" w:space="0" w:color="auto"/>
            <w:right w:val="none" w:sz="0" w:space="0" w:color="auto"/>
          </w:divBdr>
        </w:div>
        <w:div w:id="144665845">
          <w:marLeft w:val="0"/>
          <w:marRight w:val="0"/>
          <w:marTop w:val="0"/>
          <w:marBottom w:val="0"/>
          <w:divBdr>
            <w:top w:val="none" w:sz="0" w:space="0" w:color="auto"/>
            <w:left w:val="none" w:sz="0" w:space="0" w:color="auto"/>
            <w:bottom w:val="none" w:sz="0" w:space="0" w:color="auto"/>
            <w:right w:val="none" w:sz="0" w:space="0" w:color="auto"/>
          </w:divBdr>
        </w:div>
        <w:div w:id="371080822">
          <w:marLeft w:val="0"/>
          <w:marRight w:val="0"/>
          <w:marTop w:val="0"/>
          <w:marBottom w:val="0"/>
          <w:divBdr>
            <w:top w:val="none" w:sz="0" w:space="0" w:color="auto"/>
            <w:left w:val="none" w:sz="0" w:space="0" w:color="auto"/>
            <w:bottom w:val="none" w:sz="0" w:space="0" w:color="auto"/>
            <w:right w:val="none" w:sz="0" w:space="0" w:color="auto"/>
          </w:divBdr>
        </w:div>
        <w:div w:id="482087397">
          <w:marLeft w:val="0"/>
          <w:marRight w:val="0"/>
          <w:marTop w:val="0"/>
          <w:marBottom w:val="0"/>
          <w:divBdr>
            <w:top w:val="none" w:sz="0" w:space="0" w:color="auto"/>
            <w:left w:val="none" w:sz="0" w:space="0" w:color="auto"/>
            <w:bottom w:val="none" w:sz="0" w:space="0" w:color="auto"/>
            <w:right w:val="none" w:sz="0" w:space="0" w:color="auto"/>
          </w:divBdr>
        </w:div>
        <w:div w:id="484123795">
          <w:marLeft w:val="0"/>
          <w:marRight w:val="0"/>
          <w:marTop w:val="0"/>
          <w:marBottom w:val="0"/>
          <w:divBdr>
            <w:top w:val="none" w:sz="0" w:space="0" w:color="auto"/>
            <w:left w:val="none" w:sz="0" w:space="0" w:color="auto"/>
            <w:bottom w:val="none" w:sz="0" w:space="0" w:color="auto"/>
            <w:right w:val="none" w:sz="0" w:space="0" w:color="auto"/>
          </w:divBdr>
        </w:div>
        <w:div w:id="971714713">
          <w:marLeft w:val="0"/>
          <w:marRight w:val="0"/>
          <w:marTop w:val="0"/>
          <w:marBottom w:val="0"/>
          <w:divBdr>
            <w:top w:val="none" w:sz="0" w:space="0" w:color="auto"/>
            <w:left w:val="none" w:sz="0" w:space="0" w:color="auto"/>
            <w:bottom w:val="none" w:sz="0" w:space="0" w:color="auto"/>
            <w:right w:val="none" w:sz="0" w:space="0" w:color="auto"/>
          </w:divBdr>
        </w:div>
        <w:div w:id="1211192637">
          <w:marLeft w:val="0"/>
          <w:marRight w:val="0"/>
          <w:marTop w:val="0"/>
          <w:marBottom w:val="0"/>
          <w:divBdr>
            <w:top w:val="none" w:sz="0" w:space="0" w:color="auto"/>
            <w:left w:val="none" w:sz="0" w:space="0" w:color="auto"/>
            <w:bottom w:val="none" w:sz="0" w:space="0" w:color="auto"/>
            <w:right w:val="none" w:sz="0" w:space="0" w:color="auto"/>
          </w:divBdr>
        </w:div>
        <w:div w:id="1493376055">
          <w:marLeft w:val="0"/>
          <w:marRight w:val="0"/>
          <w:marTop w:val="0"/>
          <w:marBottom w:val="0"/>
          <w:divBdr>
            <w:top w:val="none" w:sz="0" w:space="0" w:color="auto"/>
            <w:left w:val="none" w:sz="0" w:space="0" w:color="auto"/>
            <w:bottom w:val="none" w:sz="0" w:space="0" w:color="auto"/>
            <w:right w:val="none" w:sz="0" w:space="0" w:color="auto"/>
          </w:divBdr>
        </w:div>
        <w:div w:id="1675953566">
          <w:marLeft w:val="0"/>
          <w:marRight w:val="0"/>
          <w:marTop w:val="0"/>
          <w:marBottom w:val="0"/>
          <w:divBdr>
            <w:top w:val="none" w:sz="0" w:space="0" w:color="auto"/>
            <w:left w:val="none" w:sz="0" w:space="0" w:color="auto"/>
            <w:bottom w:val="none" w:sz="0" w:space="0" w:color="auto"/>
            <w:right w:val="none" w:sz="0" w:space="0" w:color="auto"/>
          </w:divBdr>
        </w:div>
        <w:div w:id="1680623264">
          <w:marLeft w:val="0"/>
          <w:marRight w:val="0"/>
          <w:marTop w:val="0"/>
          <w:marBottom w:val="0"/>
          <w:divBdr>
            <w:top w:val="none" w:sz="0" w:space="0" w:color="auto"/>
            <w:left w:val="none" w:sz="0" w:space="0" w:color="auto"/>
            <w:bottom w:val="none" w:sz="0" w:space="0" w:color="auto"/>
            <w:right w:val="none" w:sz="0" w:space="0" w:color="auto"/>
          </w:divBdr>
        </w:div>
        <w:div w:id="1836872214">
          <w:marLeft w:val="0"/>
          <w:marRight w:val="0"/>
          <w:marTop w:val="0"/>
          <w:marBottom w:val="0"/>
          <w:divBdr>
            <w:top w:val="none" w:sz="0" w:space="0" w:color="auto"/>
            <w:left w:val="none" w:sz="0" w:space="0" w:color="auto"/>
            <w:bottom w:val="none" w:sz="0" w:space="0" w:color="auto"/>
            <w:right w:val="none" w:sz="0" w:space="0" w:color="auto"/>
          </w:divBdr>
        </w:div>
        <w:div w:id="1871675370">
          <w:marLeft w:val="0"/>
          <w:marRight w:val="0"/>
          <w:marTop w:val="0"/>
          <w:marBottom w:val="0"/>
          <w:divBdr>
            <w:top w:val="none" w:sz="0" w:space="0" w:color="auto"/>
            <w:left w:val="none" w:sz="0" w:space="0" w:color="auto"/>
            <w:bottom w:val="none" w:sz="0" w:space="0" w:color="auto"/>
            <w:right w:val="none" w:sz="0" w:space="0" w:color="auto"/>
          </w:divBdr>
        </w:div>
        <w:div w:id="1968701708">
          <w:marLeft w:val="0"/>
          <w:marRight w:val="0"/>
          <w:marTop w:val="0"/>
          <w:marBottom w:val="0"/>
          <w:divBdr>
            <w:top w:val="none" w:sz="0" w:space="0" w:color="auto"/>
            <w:left w:val="none" w:sz="0" w:space="0" w:color="auto"/>
            <w:bottom w:val="none" w:sz="0" w:space="0" w:color="auto"/>
            <w:right w:val="none" w:sz="0" w:space="0" w:color="auto"/>
          </w:divBdr>
        </w:div>
        <w:div w:id="2043091355">
          <w:marLeft w:val="0"/>
          <w:marRight w:val="0"/>
          <w:marTop w:val="0"/>
          <w:marBottom w:val="0"/>
          <w:divBdr>
            <w:top w:val="none" w:sz="0" w:space="0" w:color="auto"/>
            <w:left w:val="none" w:sz="0" w:space="0" w:color="auto"/>
            <w:bottom w:val="none" w:sz="0" w:space="0" w:color="auto"/>
            <w:right w:val="none" w:sz="0" w:space="0" w:color="auto"/>
          </w:divBdr>
        </w:div>
      </w:divsChild>
    </w:div>
    <w:div w:id="1227959324">
      <w:bodyDiv w:val="1"/>
      <w:marLeft w:val="0"/>
      <w:marRight w:val="0"/>
      <w:marTop w:val="0"/>
      <w:marBottom w:val="0"/>
      <w:divBdr>
        <w:top w:val="none" w:sz="0" w:space="0" w:color="auto"/>
        <w:left w:val="none" w:sz="0" w:space="0" w:color="auto"/>
        <w:bottom w:val="none" w:sz="0" w:space="0" w:color="auto"/>
        <w:right w:val="none" w:sz="0" w:space="0" w:color="auto"/>
      </w:divBdr>
    </w:div>
    <w:div w:id="1243762674">
      <w:bodyDiv w:val="1"/>
      <w:marLeft w:val="0"/>
      <w:marRight w:val="0"/>
      <w:marTop w:val="0"/>
      <w:marBottom w:val="0"/>
      <w:divBdr>
        <w:top w:val="none" w:sz="0" w:space="0" w:color="auto"/>
        <w:left w:val="none" w:sz="0" w:space="0" w:color="auto"/>
        <w:bottom w:val="none" w:sz="0" w:space="0" w:color="auto"/>
        <w:right w:val="none" w:sz="0" w:space="0" w:color="auto"/>
      </w:divBdr>
      <w:divsChild>
        <w:div w:id="153179447">
          <w:marLeft w:val="0"/>
          <w:marRight w:val="0"/>
          <w:marTop w:val="0"/>
          <w:marBottom w:val="0"/>
          <w:divBdr>
            <w:top w:val="none" w:sz="0" w:space="0" w:color="auto"/>
            <w:left w:val="none" w:sz="0" w:space="0" w:color="auto"/>
            <w:bottom w:val="none" w:sz="0" w:space="0" w:color="auto"/>
            <w:right w:val="none" w:sz="0" w:space="0" w:color="auto"/>
          </w:divBdr>
        </w:div>
        <w:div w:id="197207674">
          <w:marLeft w:val="0"/>
          <w:marRight w:val="0"/>
          <w:marTop w:val="0"/>
          <w:marBottom w:val="0"/>
          <w:divBdr>
            <w:top w:val="none" w:sz="0" w:space="0" w:color="auto"/>
            <w:left w:val="none" w:sz="0" w:space="0" w:color="auto"/>
            <w:bottom w:val="none" w:sz="0" w:space="0" w:color="auto"/>
            <w:right w:val="none" w:sz="0" w:space="0" w:color="auto"/>
          </w:divBdr>
        </w:div>
        <w:div w:id="270166876">
          <w:marLeft w:val="0"/>
          <w:marRight w:val="0"/>
          <w:marTop w:val="0"/>
          <w:marBottom w:val="0"/>
          <w:divBdr>
            <w:top w:val="none" w:sz="0" w:space="0" w:color="auto"/>
            <w:left w:val="none" w:sz="0" w:space="0" w:color="auto"/>
            <w:bottom w:val="none" w:sz="0" w:space="0" w:color="auto"/>
            <w:right w:val="none" w:sz="0" w:space="0" w:color="auto"/>
          </w:divBdr>
        </w:div>
        <w:div w:id="344595430">
          <w:marLeft w:val="0"/>
          <w:marRight w:val="0"/>
          <w:marTop w:val="0"/>
          <w:marBottom w:val="0"/>
          <w:divBdr>
            <w:top w:val="none" w:sz="0" w:space="0" w:color="auto"/>
            <w:left w:val="none" w:sz="0" w:space="0" w:color="auto"/>
            <w:bottom w:val="none" w:sz="0" w:space="0" w:color="auto"/>
            <w:right w:val="none" w:sz="0" w:space="0" w:color="auto"/>
          </w:divBdr>
        </w:div>
        <w:div w:id="412820025">
          <w:marLeft w:val="0"/>
          <w:marRight w:val="0"/>
          <w:marTop w:val="0"/>
          <w:marBottom w:val="0"/>
          <w:divBdr>
            <w:top w:val="none" w:sz="0" w:space="0" w:color="auto"/>
            <w:left w:val="none" w:sz="0" w:space="0" w:color="auto"/>
            <w:bottom w:val="none" w:sz="0" w:space="0" w:color="auto"/>
            <w:right w:val="none" w:sz="0" w:space="0" w:color="auto"/>
          </w:divBdr>
        </w:div>
        <w:div w:id="423233959">
          <w:marLeft w:val="0"/>
          <w:marRight w:val="0"/>
          <w:marTop w:val="0"/>
          <w:marBottom w:val="0"/>
          <w:divBdr>
            <w:top w:val="none" w:sz="0" w:space="0" w:color="auto"/>
            <w:left w:val="none" w:sz="0" w:space="0" w:color="auto"/>
            <w:bottom w:val="none" w:sz="0" w:space="0" w:color="auto"/>
            <w:right w:val="none" w:sz="0" w:space="0" w:color="auto"/>
          </w:divBdr>
        </w:div>
        <w:div w:id="635794172">
          <w:marLeft w:val="0"/>
          <w:marRight w:val="0"/>
          <w:marTop w:val="0"/>
          <w:marBottom w:val="0"/>
          <w:divBdr>
            <w:top w:val="none" w:sz="0" w:space="0" w:color="auto"/>
            <w:left w:val="none" w:sz="0" w:space="0" w:color="auto"/>
            <w:bottom w:val="none" w:sz="0" w:space="0" w:color="auto"/>
            <w:right w:val="none" w:sz="0" w:space="0" w:color="auto"/>
          </w:divBdr>
        </w:div>
        <w:div w:id="644168032">
          <w:marLeft w:val="0"/>
          <w:marRight w:val="0"/>
          <w:marTop w:val="0"/>
          <w:marBottom w:val="0"/>
          <w:divBdr>
            <w:top w:val="none" w:sz="0" w:space="0" w:color="auto"/>
            <w:left w:val="none" w:sz="0" w:space="0" w:color="auto"/>
            <w:bottom w:val="none" w:sz="0" w:space="0" w:color="auto"/>
            <w:right w:val="none" w:sz="0" w:space="0" w:color="auto"/>
          </w:divBdr>
        </w:div>
        <w:div w:id="762334673">
          <w:marLeft w:val="0"/>
          <w:marRight w:val="0"/>
          <w:marTop w:val="0"/>
          <w:marBottom w:val="0"/>
          <w:divBdr>
            <w:top w:val="none" w:sz="0" w:space="0" w:color="auto"/>
            <w:left w:val="none" w:sz="0" w:space="0" w:color="auto"/>
            <w:bottom w:val="none" w:sz="0" w:space="0" w:color="auto"/>
            <w:right w:val="none" w:sz="0" w:space="0" w:color="auto"/>
          </w:divBdr>
        </w:div>
        <w:div w:id="907034994">
          <w:marLeft w:val="0"/>
          <w:marRight w:val="0"/>
          <w:marTop w:val="0"/>
          <w:marBottom w:val="0"/>
          <w:divBdr>
            <w:top w:val="none" w:sz="0" w:space="0" w:color="auto"/>
            <w:left w:val="none" w:sz="0" w:space="0" w:color="auto"/>
            <w:bottom w:val="none" w:sz="0" w:space="0" w:color="auto"/>
            <w:right w:val="none" w:sz="0" w:space="0" w:color="auto"/>
          </w:divBdr>
        </w:div>
        <w:div w:id="923761378">
          <w:marLeft w:val="0"/>
          <w:marRight w:val="0"/>
          <w:marTop w:val="0"/>
          <w:marBottom w:val="0"/>
          <w:divBdr>
            <w:top w:val="none" w:sz="0" w:space="0" w:color="auto"/>
            <w:left w:val="none" w:sz="0" w:space="0" w:color="auto"/>
            <w:bottom w:val="none" w:sz="0" w:space="0" w:color="auto"/>
            <w:right w:val="none" w:sz="0" w:space="0" w:color="auto"/>
          </w:divBdr>
        </w:div>
        <w:div w:id="934166789">
          <w:marLeft w:val="0"/>
          <w:marRight w:val="0"/>
          <w:marTop w:val="0"/>
          <w:marBottom w:val="0"/>
          <w:divBdr>
            <w:top w:val="none" w:sz="0" w:space="0" w:color="auto"/>
            <w:left w:val="none" w:sz="0" w:space="0" w:color="auto"/>
            <w:bottom w:val="none" w:sz="0" w:space="0" w:color="auto"/>
            <w:right w:val="none" w:sz="0" w:space="0" w:color="auto"/>
          </w:divBdr>
        </w:div>
        <w:div w:id="991255421">
          <w:marLeft w:val="0"/>
          <w:marRight w:val="0"/>
          <w:marTop w:val="0"/>
          <w:marBottom w:val="0"/>
          <w:divBdr>
            <w:top w:val="none" w:sz="0" w:space="0" w:color="auto"/>
            <w:left w:val="none" w:sz="0" w:space="0" w:color="auto"/>
            <w:bottom w:val="none" w:sz="0" w:space="0" w:color="auto"/>
            <w:right w:val="none" w:sz="0" w:space="0" w:color="auto"/>
          </w:divBdr>
        </w:div>
        <w:div w:id="1123815060">
          <w:marLeft w:val="0"/>
          <w:marRight w:val="0"/>
          <w:marTop w:val="0"/>
          <w:marBottom w:val="0"/>
          <w:divBdr>
            <w:top w:val="none" w:sz="0" w:space="0" w:color="auto"/>
            <w:left w:val="none" w:sz="0" w:space="0" w:color="auto"/>
            <w:bottom w:val="none" w:sz="0" w:space="0" w:color="auto"/>
            <w:right w:val="none" w:sz="0" w:space="0" w:color="auto"/>
          </w:divBdr>
        </w:div>
        <w:div w:id="1149008866">
          <w:marLeft w:val="0"/>
          <w:marRight w:val="0"/>
          <w:marTop w:val="0"/>
          <w:marBottom w:val="0"/>
          <w:divBdr>
            <w:top w:val="none" w:sz="0" w:space="0" w:color="auto"/>
            <w:left w:val="none" w:sz="0" w:space="0" w:color="auto"/>
            <w:bottom w:val="none" w:sz="0" w:space="0" w:color="auto"/>
            <w:right w:val="none" w:sz="0" w:space="0" w:color="auto"/>
          </w:divBdr>
        </w:div>
        <w:div w:id="1175413713">
          <w:marLeft w:val="0"/>
          <w:marRight w:val="0"/>
          <w:marTop w:val="0"/>
          <w:marBottom w:val="0"/>
          <w:divBdr>
            <w:top w:val="none" w:sz="0" w:space="0" w:color="auto"/>
            <w:left w:val="none" w:sz="0" w:space="0" w:color="auto"/>
            <w:bottom w:val="none" w:sz="0" w:space="0" w:color="auto"/>
            <w:right w:val="none" w:sz="0" w:space="0" w:color="auto"/>
          </w:divBdr>
        </w:div>
        <w:div w:id="1189686923">
          <w:marLeft w:val="0"/>
          <w:marRight w:val="0"/>
          <w:marTop w:val="0"/>
          <w:marBottom w:val="0"/>
          <w:divBdr>
            <w:top w:val="none" w:sz="0" w:space="0" w:color="auto"/>
            <w:left w:val="none" w:sz="0" w:space="0" w:color="auto"/>
            <w:bottom w:val="none" w:sz="0" w:space="0" w:color="auto"/>
            <w:right w:val="none" w:sz="0" w:space="0" w:color="auto"/>
          </w:divBdr>
        </w:div>
        <w:div w:id="1342467569">
          <w:marLeft w:val="0"/>
          <w:marRight w:val="0"/>
          <w:marTop w:val="0"/>
          <w:marBottom w:val="0"/>
          <w:divBdr>
            <w:top w:val="none" w:sz="0" w:space="0" w:color="auto"/>
            <w:left w:val="none" w:sz="0" w:space="0" w:color="auto"/>
            <w:bottom w:val="none" w:sz="0" w:space="0" w:color="auto"/>
            <w:right w:val="none" w:sz="0" w:space="0" w:color="auto"/>
          </w:divBdr>
        </w:div>
        <w:div w:id="1526599079">
          <w:marLeft w:val="0"/>
          <w:marRight w:val="0"/>
          <w:marTop w:val="0"/>
          <w:marBottom w:val="0"/>
          <w:divBdr>
            <w:top w:val="none" w:sz="0" w:space="0" w:color="auto"/>
            <w:left w:val="none" w:sz="0" w:space="0" w:color="auto"/>
            <w:bottom w:val="none" w:sz="0" w:space="0" w:color="auto"/>
            <w:right w:val="none" w:sz="0" w:space="0" w:color="auto"/>
          </w:divBdr>
        </w:div>
        <w:div w:id="1632709146">
          <w:marLeft w:val="0"/>
          <w:marRight w:val="0"/>
          <w:marTop w:val="0"/>
          <w:marBottom w:val="0"/>
          <w:divBdr>
            <w:top w:val="none" w:sz="0" w:space="0" w:color="auto"/>
            <w:left w:val="none" w:sz="0" w:space="0" w:color="auto"/>
            <w:bottom w:val="none" w:sz="0" w:space="0" w:color="auto"/>
            <w:right w:val="none" w:sz="0" w:space="0" w:color="auto"/>
          </w:divBdr>
        </w:div>
        <w:div w:id="1696928439">
          <w:marLeft w:val="0"/>
          <w:marRight w:val="0"/>
          <w:marTop w:val="0"/>
          <w:marBottom w:val="0"/>
          <w:divBdr>
            <w:top w:val="none" w:sz="0" w:space="0" w:color="auto"/>
            <w:left w:val="none" w:sz="0" w:space="0" w:color="auto"/>
            <w:bottom w:val="none" w:sz="0" w:space="0" w:color="auto"/>
            <w:right w:val="none" w:sz="0" w:space="0" w:color="auto"/>
          </w:divBdr>
        </w:div>
        <w:div w:id="1731224741">
          <w:marLeft w:val="0"/>
          <w:marRight w:val="0"/>
          <w:marTop w:val="0"/>
          <w:marBottom w:val="0"/>
          <w:divBdr>
            <w:top w:val="none" w:sz="0" w:space="0" w:color="auto"/>
            <w:left w:val="none" w:sz="0" w:space="0" w:color="auto"/>
            <w:bottom w:val="none" w:sz="0" w:space="0" w:color="auto"/>
            <w:right w:val="none" w:sz="0" w:space="0" w:color="auto"/>
          </w:divBdr>
        </w:div>
        <w:div w:id="1738016670">
          <w:marLeft w:val="0"/>
          <w:marRight w:val="0"/>
          <w:marTop w:val="0"/>
          <w:marBottom w:val="0"/>
          <w:divBdr>
            <w:top w:val="none" w:sz="0" w:space="0" w:color="auto"/>
            <w:left w:val="none" w:sz="0" w:space="0" w:color="auto"/>
            <w:bottom w:val="none" w:sz="0" w:space="0" w:color="auto"/>
            <w:right w:val="none" w:sz="0" w:space="0" w:color="auto"/>
          </w:divBdr>
        </w:div>
        <w:div w:id="1755585475">
          <w:marLeft w:val="0"/>
          <w:marRight w:val="0"/>
          <w:marTop w:val="0"/>
          <w:marBottom w:val="0"/>
          <w:divBdr>
            <w:top w:val="none" w:sz="0" w:space="0" w:color="auto"/>
            <w:left w:val="none" w:sz="0" w:space="0" w:color="auto"/>
            <w:bottom w:val="none" w:sz="0" w:space="0" w:color="auto"/>
            <w:right w:val="none" w:sz="0" w:space="0" w:color="auto"/>
          </w:divBdr>
        </w:div>
        <w:div w:id="1756169090">
          <w:marLeft w:val="0"/>
          <w:marRight w:val="0"/>
          <w:marTop w:val="0"/>
          <w:marBottom w:val="0"/>
          <w:divBdr>
            <w:top w:val="none" w:sz="0" w:space="0" w:color="auto"/>
            <w:left w:val="none" w:sz="0" w:space="0" w:color="auto"/>
            <w:bottom w:val="none" w:sz="0" w:space="0" w:color="auto"/>
            <w:right w:val="none" w:sz="0" w:space="0" w:color="auto"/>
          </w:divBdr>
        </w:div>
        <w:div w:id="1799108786">
          <w:marLeft w:val="0"/>
          <w:marRight w:val="0"/>
          <w:marTop w:val="0"/>
          <w:marBottom w:val="0"/>
          <w:divBdr>
            <w:top w:val="none" w:sz="0" w:space="0" w:color="auto"/>
            <w:left w:val="none" w:sz="0" w:space="0" w:color="auto"/>
            <w:bottom w:val="none" w:sz="0" w:space="0" w:color="auto"/>
            <w:right w:val="none" w:sz="0" w:space="0" w:color="auto"/>
          </w:divBdr>
        </w:div>
        <w:div w:id="1858158595">
          <w:marLeft w:val="0"/>
          <w:marRight w:val="0"/>
          <w:marTop w:val="0"/>
          <w:marBottom w:val="0"/>
          <w:divBdr>
            <w:top w:val="none" w:sz="0" w:space="0" w:color="auto"/>
            <w:left w:val="none" w:sz="0" w:space="0" w:color="auto"/>
            <w:bottom w:val="none" w:sz="0" w:space="0" w:color="auto"/>
            <w:right w:val="none" w:sz="0" w:space="0" w:color="auto"/>
          </w:divBdr>
        </w:div>
        <w:div w:id="2065642647">
          <w:marLeft w:val="0"/>
          <w:marRight w:val="0"/>
          <w:marTop w:val="0"/>
          <w:marBottom w:val="0"/>
          <w:divBdr>
            <w:top w:val="none" w:sz="0" w:space="0" w:color="auto"/>
            <w:left w:val="none" w:sz="0" w:space="0" w:color="auto"/>
            <w:bottom w:val="none" w:sz="0" w:space="0" w:color="auto"/>
            <w:right w:val="none" w:sz="0" w:space="0" w:color="auto"/>
          </w:divBdr>
        </w:div>
        <w:div w:id="2083023652">
          <w:marLeft w:val="0"/>
          <w:marRight w:val="0"/>
          <w:marTop w:val="0"/>
          <w:marBottom w:val="0"/>
          <w:divBdr>
            <w:top w:val="none" w:sz="0" w:space="0" w:color="auto"/>
            <w:left w:val="none" w:sz="0" w:space="0" w:color="auto"/>
            <w:bottom w:val="none" w:sz="0" w:space="0" w:color="auto"/>
            <w:right w:val="none" w:sz="0" w:space="0" w:color="auto"/>
          </w:divBdr>
        </w:div>
      </w:divsChild>
    </w:div>
    <w:div w:id="1255166405">
      <w:bodyDiv w:val="1"/>
      <w:marLeft w:val="0"/>
      <w:marRight w:val="0"/>
      <w:marTop w:val="0"/>
      <w:marBottom w:val="0"/>
      <w:divBdr>
        <w:top w:val="none" w:sz="0" w:space="0" w:color="auto"/>
        <w:left w:val="none" w:sz="0" w:space="0" w:color="auto"/>
        <w:bottom w:val="none" w:sz="0" w:space="0" w:color="auto"/>
        <w:right w:val="none" w:sz="0" w:space="0" w:color="auto"/>
      </w:divBdr>
    </w:div>
    <w:div w:id="1287542347">
      <w:bodyDiv w:val="1"/>
      <w:marLeft w:val="0"/>
      <w:marRight w:val="0"/>
      <w:marTop w:val="0"/>
      <w:marBottom w:val="0"/>
      <w:divBdr>
        <w:top w:val="none" w:sz="0" w:space="0" w:color="auto"/>
        <w:left w:val="none" w:sz="0" w:space="0" w:color="auto"/>
        <w:bottom w:val="none" w:sz="0" w:space="0" w:color="auto"/>
        <w:right w:val="none" w:sz="0" w:space="0" w:color="auto"/>
      </w:divBdr>
      <w:divsChild>
        <w:div w:id="55127444">
          <w:marLeft w:val="0"/>
          <w:marRight w:val="0"/>
          <w:marTop w:val="0"/>
          <w:marBottom w:val="0"/>
          <w:divBdr>
            <w:top w:val="none" w:sz="0" w:space="0" w:color="auto"/>
            <w:left w:val="none" w:sz="0" w:space="0" w:color="auto"/>
            <w:bottom w:val="none" w:sz="0" w:space="0" w:color="auto"/>
            <w:right w:val="none" w:sz="0" w:space="0" w:color="auto"/>
          </w:divBdr>
        </w:div>
        <w:div w:id="86268765">
          <w:marLeft w:val="0"/>
          <w:marRight w:val="0"/>
          <w:marTop w:val="0"/>
          <w:marBottom w:val="0"/>
          <w:divBdr>
            <w:top w:val="none" w:sz="0" w:space="0" w:color="auto"/>
            <w:left w:val="none" w:sz="0" w:space="0" w:color="auto"/>
            <w:bottom w:val="none" w:sz="0" w:space="0" w:color="auto"/>
            <w:right w:val="none" w:sz="0" w:space="0" w:color="auto"/>
          </w:divBdr>
        </w:div>
        <w:div w:id="121003787">
          <w:marLeft w:val="0"/>
          <w:marRight w:val="0"/>
          <w:marTop w:val="0"/>
          <w:marBottom w:val="0"/>
          <w:divBdr>
            <w:top w:val="none" w:sz="0" w:space="0" w:color="auto"/>
            <w:left w:val="none" w:sz="0" w:space="0" w:color="auto"/>
            <w:bottom w:val="none" w:sz="0" w:space="0" w:color="auto"/>
            <w:right w:val="none" w:sz="0" w:space="0" w:color="auto"/>
          </w:divBdr>
        </w:div>
        <w:div w:id="206841503">
          <w:marLeft w:val="0"/>
          <w:marRight w:val="0"/>
          <w:marTop w:val="0"/>
          <w:marBottom w:val="0"/>
          <w:divBdr>
            <w:top w:val="none" w:sz="0" w:space="0" w:color="auto"/>
            <w:left w:val="none" w:sz="0" w:space="0" w:color="auto"/>
            <w:bottom w:val="none" w:sz="0" w:space="0" w:color="auto"/>
            <w:right w:val="none" w:sz="0" w:space="0" w:color="auto"/>
          </w:divBdr>
        </w:div>
        <w:div w:id="310253600">
          <w:marLeft w:val="0"/>
          <w:marRight w:val="0"/>
          <w:marTop w:val="0"/>
          <w:marBottom w:val="0"/>
          <w:divBdr>
            <w:top w:val="none" w:sz="0" w:space="0" w:color="auto"/>
            <w:left w:val="none" w:sz="0" w:space="0" w:color="auto"/>
            <w:bottom w:val="none" w:sz="0" w:space="0" w:color="auto"/>
            <w:right w:val="none" w:sz="0" w:space="0" w:color="auto"/>
          </w:divBdr>
        </w:div>
        <w:div w:id="392890391">
          <w:marLeft w:val="0"/>
          <w:marRight w:val="0"/>
          <w:marTop w:val="0"/>
          <w:marBottom w:val="0"/>
          <w:divBdr>
            <w:top w:val="none" w:sz="0" w:space="0" w:color="auto"/>
            <w:left w:val="none" w:sz="0" w:space="0" w:color="auto"/>
            <w:bottom w:val="none" w:sz="0" w:space="0" w:color="auto"/>
            <w:right w:val="none" w:sz="0" w:space="0" w:color="auto"/>
          </w:divBdr>
        </w:div>
        <w:div w:id="415588668">
          <w:marLeft w:val="0"/>
          <w:marRight w:val="0"/>
          <w:marTop w:val="0"/>
          <w:marBottom w:val="0"/>
          <w:divBdr>
            <w:top w:val="none" w:sz="0" w:space="0" w:color="auto"/>
            <w:left w:val="none" w:sz="0" w:space="0" w:color="auto"/>
            <w:bottom w:val="none" w:sz="0" w:space="0" w:color="auto"/>
            <w:right w:val="none" w:sz="0" w:space="0" w:color="auto"/>
          </w:divBdr>
        </w:div>
        <w:div w:id="436562180">
          <w:marLeft w:val="0"/>
          <w:marRight w:val="0"/>
          <w:marTop w:val="0"/>
          <w:marBottom w:val="0"/>
          <w:divBdr>
            <w:top w:val="none" w:sz="0" w:space="0" w:color="auto"/>
            <w:left w:val="none" w:sz="0" w:space="0" w:color="auto"/>
            <w:bottom w:val="none" w:sz="0" w:space="0" w:color="auto"/>
            <w:right w:val="none" w:sz="0" w:space="0" w:color="auto"/>
          </w:divBdr>
        </w:div>
        <w:div w:id="778913612">
          <w:marLeft w:val="0"/>
          <w:marRight w:val="0"/>
          <w:marTop w:val="0"/>
          <w:marBottom w:val="0"/>
          <w:divBdr>
            <w:top w:val="none" w:sz="0" w:space="0" w:color="auto"/>
            <w:left w:val="none" w:sz="0" w:space="0" w:color="auto"/>
            <w:bottom w:val="none" w:sz="0" w:space="0" w:color="auto"/>
            <w:right w:val="none" w:sz="0" w:space="0" w:color="auto"/>
          </w:divBdr>
        </w:div>
        <w:div w:id="800418153">
          <w:marLeft w:val="0"/>
          <w:marRight w:val="0"/>
          <w:marTop w:val="0"/>
          <w:marBottom w:val="0"/>
          <w:divBdr>
            <w:top w:val="none" w:sz="0" w:space="0" w:color="auto"/>
            <w:left w:val="none" w:sz="0" w:space="0" w:color="auto"/>
            <w:bottom w:val="none" w:sz="0" w:space="0" w:color="auto"/>
            <w:right w:val="none" w:sz="0" w:space="0" w:color="auto"/>
          </w:divBdr>
        </w:div>
        <w:div w:id="1386833668">
          <w:marLeft w:val="0"/>
          <w:marRight w:val="0"/>
          <w:marTop w:val="0"/>
          <w:marBottom w:val="0"/>
          <w:divBdr>
            <w:top w:val="none" w:sz="0" w:space="0" w:color="auto"/>
            <w:left w:val="none" w:sz="0" w:space="0" w:color="auto"/>
            <w:bottom w:val="none" w:sz="0" w:space="0" w:color="auto"/>
            <w:right w:val="none" w:sz="0" w:space="0" w:color="auto"/>
          </w:divBdr>
        </w:div>
        <w:div w:id="1447962274">
          <w:marLeft w:val="0"/>
          <w:marRight w:val="0"/>
          <w:marTop w:val="0"/>
          <w:marBottom w:val="0"/>
          <w:divBdr>
            <w:top w:val="none" w:sz="0" w:space="0" w:color="auto"/>
            <w:left w:val="none" w:sz="0" w:space="0" w:color="auto"/>
            <w:bottom w:val="none" w:sz="0" w:space="0" w:color="auto"/>
            <w:right w:val="none" w:sz="0" w:space="0" w:color="auto"/>
          </w:divBdr>
        </w:div>
        <w:div w:id="1545945353">
          <w:marLeft w:val="0"/>
          <w:marRight w:val="0"/>
          <w:marTop w:val="0"/>
          <w:marBottom w:val="0"/>
          <w:divBdr>
            <w:top w:val="none" w:sz="0" w:space="0" w:color="auto"/>
            <w:left w:val="none" w:sz="0" w:space="0" w:color="auto"/>
            <w:bottom w:val="none" w:sz="0" w:space="0" w:color="auto"/>
            <w:right w:val="none" w:sz="0" w:space="0" w:color="auto"/>
          </w:divBdr>
        </w:div>
        <w:div w:id="1677228614">
          <w:marLeft w:val="0"/>
          <w:marRight w:val="0"/>
          <w:marTop w:val="0"/>
          <w:marBottom w:val="0"/>
          <w:divBdr>
            <w:top w:val="none" w:sz="0" w:space="0" w:color="auto"/>
            <w:left w:val="none" w:sz="0" w:space="0" w:color="auto"/>
            <w:bottom w:val="none" w:sz="0" w:space="0" w:color="auto"/>
            <w:right w:val="none" w:sz="0" w:space="0" w:color="auto"/>
          </w:divBdr>
        </w:div>
        <w:div w:id="1820611984">
          <w:marLeft w:val="0"/>
          <w:marRight w:val="0"/>
          <w:marTop w:val="0"/>
          <w:marBottom w:val="0"/>
          <w:divBdr>
            <w:top w:val="none" w:sz="0" w:space="0" w:color="auto"/>
            <w:left w:val="none" w:sz="0" w:space="0" w:color="auto"/>
            <w:bottom w:val="none" w:sz="0" w:space="0" w:color="auto"/>
            <w:right w:val="none" w:sz="0" w:space="0" w:color="auto"/>
          </w:divBdr>
        </w:div>
        <w:div w:id="2108887617">
          <w:marLeft w:val="0"/>
          <w:marRight w:val="0"/>
          <w:marTop w:val="0"/>
          <w:marBottom w:val="0"/>
          <w:divBdr>
            <w:top w:val="none" w:sz="0" w:space="0" w:color="auto"/>
            <w:left w:val="none" w:sz="0" w:space="0" w:color="auto"/>
            <w:bottom w:val="none" w:sz="0" w:space="0" w:color="auto"/>
            <w:right w:val="none" w:sz="0" w:space="0" w:color="auto"/>
          </w:divBdr>
        </w:div>
      </w:divsChild>
    </w:div>
    <w:div w:id="1347487285">
      <w:bodyDiv w:val="1"/>
      <w:marLeft w:val="0"/>
      <w:marRight w:val="0"/>
      <w:marTop w:val="0"/>
      <w:marBottom w:val="0"/>
      <w:divBdr>
        <w:top w:val="none" w:sz="0" w:space="0" w:color="auto"/>
        <w:left w:val="none" w:sz="0" w:space="0" w:color="auto"/>
        <w:bottom w:val="none" w:sz="0" w:space="0" w:color="auto"/>
        <w:right w:val="none" w:sz="0" w:space="0" w:color="auto"/>
      </w:divBdr>
      <w:divsChild>
        <w:div w:id="1037123540">
          <w:marLeft w:val="0"/>
          <w:marRight w:val="0"/>
          <w:marTop w:val="0"/>
          <w:marBottom w:val="0"/>
          <w:divBdr>
            <w:top w:val="none" w:sz="0" w:space="0" w:color="auto"/>
            <w:left w:val="none" w:sz="0" w:space="0" w:color="auto"/>
            <w:bottom w:val="none" w:sz="0" w:space="0" w:color="auto"/>
            <w:right w:val="none" w:sz="0" w:space="0" w:color="auto"/>
          </w:divBdr>
        </w:div>
        <w:div w:id="1201285358">
          <w:marLeft w:val="0"/>
          <w:marRight w:val="0"/>
          <w:marTop w:val="0"/>
          <w:marBottom w:val="0"/>
          <w:divBdr>
            <w:top w:val="none" w:sz="0" w:space="0" w:color="auto"/>
            <w:left w:val="none" w:sz="0" w:space="0" w:color="auto"/>
            <w:bottom w:val="none" w:sz="0" w:space="0" w:color="auto"/>
            <w:right w:val="none" w:sz="0" w:space="0" w:color="auto"/>
          </w:divBdr>
        </w:div>
        <w:div w:id="1301686937">
          <w:marLeft w:val="0"/>
          <w:marRight w:val="0"/>
          <w:marTop w:val="0"/>
          <w:marBottom w:val="0"/>
          <w:divBdr>
            <w:top w:val="none" w:sz="0" w:space="0" w:color="auto"/>
            <w:left w:val="none" w:sz="0" w:space="0" w:color="auto"/>
            <w:bottom w:val="none" w:sz="0" w:space="0" w:color="auto"/>
            <w:right w:val="none" w:sz="0" w:space="0" w:color="auto"/>
          </w:divBdr>
        </w:div>
        <w:div w:id="1485003240">
          <w:marLeft w:val="0"/>
          <w:marRight w:val="0"/>
          <w:marTop w:val="0"/>
          <w:marBottom w:val="0"/>
          <w:divBdr>
            <w:top w:val="none" w:sz="0" w:space="0" w:color="auto"/>
            <w:left w:val="none" w:sz="0" w:space="0" w:color="auto"/>
            <w:bottom w:val="none" w:sz="0" w:space="0" w:color="auto"/>
            <w:right w:val="none" w:sz="0" w:space="0" w:color="auto"/>
          </w:divBdr>
        </w:div>
      </w:divsChild>
    </w:div>
    <w:div w:id="1398548499">
      <w:bodyDiv w:val="1"/>
      <w:marLeft w:val="0"/>
      <w:marRight w:val="0"/>
      <w:marTop w:val="0"/>
      <w:marBottom w:val="0"/>
      <w:divBdr>
        <w:top w:val="none" w:sz="0" w:space="0" w:color="auto"/>
        <w:left w:val="none" w:sz="0" w:space="0" w:color="auto"/>
        <w:bottom w:val="none" w:sz="0" w:space="0" w:color="auto"/>
        <w:right w:val="none" w:sz="0" w:space="0" w:color="auto"/>
      </w:divBdr>
      <w:divsChild>
        <w:div w:id="115149718">
          <w:marLeft w:val="0"/>
          <w:marRight w:val="0"/>
          <w:marTop w:val="0"/>
          <w:marBottom w:val="0"/>
          <w:divBdr>
            <w:top w:val="none" w:sz="0" w:space="0" w:color="auto"/>
            <w:left w:val="none" w:sz="0" w:space="0" w:color="auto"/>
            <w:bottom w:val="none" w:sz="0" w:space="0" w:color="auto"/>
            <w:right w:val="none" w:sz="0" w:space="0" w:color="auto"/>
          </w:divBdr>
        </w:div>
        <w:div w:id="124583984">
          <w:marLeft w:val="0"/>
          <w:marRight w:val="0"/>
          <w:marTop w:val="0"/>
          <w:marBottom w:val="0"/>
          <w:divBdr>
            <w:top w:val="none" w:sz="0" w:space="0" w:color="auto"/>
            <w:left w:val="none" w:sz="0" w:space="0" w:color="auto"/>
            <w:bottom w:val="none" w:sz="0" w:space="0" w:color="auto"/>
            <w:right w:val="none" w:sz="0" w:space="0" w:color="auto"/>
          </w:divBdr>
        </w:div>
        <w:div w:id="128985513">
          <w:marLeft w:val="0"/>
          <w:marRight w:val="0"/>
          <w:marTop w:val="0"/>
          <w:marBottom w:val="0"/>
          <w:divBdr>
            <w:top w:val="none" w:sz="0" w:space="0" w:color="auto"/>
            <w:left w:val="none" w:sz="0" w:space="0" w:color="auto"/>
            <w:bottom w:val="none" w:sz="0" w:space="0" w:color="auto"/>
            <w:right w:val="none" w:sz="0" w:space="0" w:color="auto"/>
          </w:divBdr>
        </w:div>
        <w:div w:id="184828810">
          <w:marLeft w:val="0"/>
          <w:marRight w:val="0"/>
          <w:marTop w:val="0"/>
          <w:marBottom w:val="0"/>
          <w:divBdr>
            <w:top w:val="none" w:sz="0" w:space="0" w:color="auto"/>
            <w:left w:val="none" w:sz="0" w:space="0" w:color="auto"/>
            <w:bottom w:val="none" w:sz="0" w:space="0" w:color="auto"/>
            <w:right w:val="none" w:sz="0" w:space="0" w:color="auto"/>
          </w:divBdr>
        </w:div>
        <w:div w:id="320618583">
          <w:marLeft w:val="0"/>
          <w:marRight w:val="0"/>
          <w:marTop w:val="0"/>
          <w:marBottom w:val="0"/>
          <w:divBdr>
            <w:top w:val="none" w:sz="0" w:space="0" w:color="auto"/>
            <w:left w:val="none" w:sz="0" w:space="0" w:color="auto"/>
            <w:bottom w:val="none" w:sz="0" w:space="0" w:color="auto"/>
            <w:right w:val="none" w:sz="0" w:space="0" w:color="auto"/>
          </w:divBdr>
        </w:div>
        <w:div w:id="537670614">
          <w:marLeft w:val="0"/>
          <w:marRight w:val="0"/>
          <w:marTop w:val="0"/>
          <w:marBottom w:val="0"/>
          <w:divBdr>
            <w:top w:val="none" w:sz="0" w:space="0" w:color="auto"/>
            <w:left w:val="none" w:sz="0" w:space="0" w:color="auto"/>
            <w:bottom w:val="none" w:sz="0" w:space="0" w:color="auto"/>
            <w:right w:val="none" w:sz="0" w:space="0" w:color="auto"/>
          </w:divBdr>
        </w:div>
        <w:div w:id="692147027">
          <w:marLeft w:val="0"/>
          <w:marRight w:val="0"/>
          <w:marTop w:val="0"/>
          <w:marBottom w:val="0"/>
          <w:divBdr>
            <w:top w:val="none" w:sz="0" w:space="0" w:color="auto"/>
            <w:left w:val="none" w:sz="0" w:space="0" w:color="auto"/>
            <w:bottom w:val="none" w:sz="0" w:space="0" w:color="auto"/>
            <w:right w:val="none" w:sz="0" w:space="0" w:color="auto"/>
          </w:divBdr>
        </w:div>
        <w:div w:id="775096902">
          <w:marLeft w:val="0"/>
          <w:marRight w:val="0"/>
          <w:marTop w:val="0"/>
          <w:marBottom w:val="0"/>
          <w:divBdr>
            <w:top w:val="none" w:sz="0" w:space="0" w:color="auto"/>
            <w:left w:val="none" w:sz="0" w:space="0" w:color="auto"/>
            <w:bottom w:val="none" w:sz="0" w:space="0" w:color="auto"/>
            <w:right w:val="none" w:sz="0" w:space="0" w:color="auto"/>
          </w:divBdr>
        </w:div>
        <w:div w:id="1011641765">
          <w:marLeft w:val="0"/>
          <w:marRight w:val="0"/>
          <w:marTop w:val="0"/>
          <w:marBottom w:val="0"/>
          <w:divBdr>
            <w:top w:val="none" w:sz="0" w:space="0" w:color="auto"/>
            <w:left w:val="none" w:sz="0" w:space="0" w:color="auto"/>
            <w:bottom w:val="none" w:sz="0" w:space="0" w:color="auto"/>
            <w:right w:val="none" w:sz="0" w:space="0" w:color="auto"/>
          </w:divBdr>
        </w:div>
        <w:div w:id="1052967017">
          <w:marLeft w:val="0"/>
          <w:marRight w:val="0"/>
          <w:marTop w:val="0"/>
          <w:marBottom w:val="0"/>
          <w:divBdr>
            <w:top w:val="none" w:sz="0" w:space="0" w:color="auto"/>
            <w:left w:val="none" w:sz="0" w:space="0" w:color="auto"/>
            <w:bottom w:val="none" w:sz="0" w:space="0" w:color="auto"/>
            <w:right w:val="none" w:sz="0" w:space="0" w:color="auto"/>
          </w:divBdr>
        </w:div>
        <w:div w:id="1101409396">
          <w:marLeft w:val="0"/>
          <w:marRight w:val="0"/>
          <w:marTop w:val="0"/>
          <w:marBottom w:val="0"/>
          <w:divBdr>
            <w:top w:val="none" w:sz="0" w:space="0" w:color="auto"/>
            <w:left w:val="none" w:sz="0" w:space="0" w:color="auto"/>
            <w:bottom w:val="none" w:sz="0" w:space="0" w:color="auto"/>
            <w:right w:val="none" w:sz="0" w:space="0" w:color="auto"/>
          </w:divBdr>
        </w:div>
        <w:div w:id="1123311496">
          <w:marLeft w:val="0"/>
          <w:marRight w:val="0"/>
          <w:marTop w:val="0"/>
          <w:marBottom w:val="0"/>
          <w:divBdr>
            <w:top w:val="none" w:sz="0" w:space="0" w:color="auto"/>
            <w:left w:val="none" w:sz="0" w:space="0" w:color="auto"/>
            <w:bottom w:val="none" w:sz="0" w:space="0" w:color="auto"/>
            <w:right w:val="none" w:sz="0" w:space="0" w:color="auto"/>
          </w:divBdr>
        </w:div>
        <w:div w:id="1125655768">
          <w:marLeft w:val="0"/>
          <w:marRight w:val="0"/>
          <w:marTop w:val="0"/>
          <w:marBottom w:val="0"/>
          <w:divBdr>
            <w:top w:val="none" w:sz="0" w:space="0" w:color="auto"/>
            <w:left w:val="none" w:sz="0" w:space="0" w:color="auto"/>
            <w:bottom w:val="none" w:sz="0" w:space="0" w:color="auto"/>
            <w:right w:val="none" w:sz="0" w:space="0" w:color="auto"/>
          </w:divBdr>
        </w:div>
        <w:div w:id="1177889727">
          <w:marLeft w:val="0"/>
          <w:marRight w:val="0"/>
          <w:marTop w:val="0"/>
          <w:marBottom w:val="0"/>
          <w:divBdr>
            <w:top w:val="none" w:sz="0" w:space="0" w:color="auto"/>
            <w:left w:val="none" w:sz="0" w:space="0" w:color="auto"/>
            <w:bottom w:val="none" w:sz="0" w:space="0" w:color="auto"/>
            <w:right w:val="none" w:sz="0" w:space="0" w:color="auto"/>
          </w:divBdr>
        </w:div>
        <w:div w:id="1372072184">
          <w:marLeft w:val="0"/>
          <w:marRight w:val="0"/>
          <w:marTop w:val="0"/>
          <w:marBottom w:val="0"/>
          <w:divBdr>
            <w:top w:val="none" w:sz="0" w:space="0" w:color="auto"/>
            <w:left w:val="none" w:sz="0" w:space="0" w:color="auto"/>
            <w:bottom w:val="none" w:sz="0" w:space="0" w:color="auto"/>
            <w:right w:val="none" w:sz="0" w:space="0" w:color="auto"/>
          </w:divBdr>
        </w:div>
        <w:div w:id="1399354057">
          <w:marLeft w:val="0"/>
          <w:marRight w:val="0"/>
          <w:marTop w:val="0"/>
          <w:marBottom w:val="0"/>
          <w:divBdr>
            <w:top w:val="none" w:sz="0" w:space="0" w:color="auto"/>
            <w:left w:val="none" w:sz="0" w:space="0" w:color="auto"/>
            <w:bottom w:val="none" w:sz="0" w:space="0" w:color="auto"/>
            <w:right w:val="none" w:sz="0" w:space="0" w:color="auto"/>
          </w:divBdr>
        </w:div>
        <w:div w:id="2032026499">
          <w:marLeft w:val="0"/>
          <w:marRight w:val="0"/>
          <w:marTop w:val="0"/>
          <w:marBottom w:val="0"/>
          <w:divBdr>
            <w:top w:val="none" w:sz="0" w:space="0" w:color="auto"/>
            <w:left w:val="none" w:sz="0" w:space="0" w:color="auto"/>
            <w:bottom w:val="none" w:sz="0" w:space="0" w:color="auto"/>
            <w:right w:val="none" w:sz="0" w:space="0" w:color="auto"/>
          </w:divBdr>
        </w:div>
      </w:divsChild>
    </w:div>
    <w:div w:id="1409420042">
      <w:bodyDiv w:val="1"/>
      <w:marLeft w:val="0"/>
      <w:marRight w:val="0"/>
      <w:marTop w:val="0"/>
      <w:marBottom w:val="0"/>
      <w:divBdr>
        <w:top w:val="none" w:sz="0" w:space="0" w:color="auto"/>
        <w:left w:val="none" w:sz="0" w:space="0" w:color="auto"/>
        <w:bottom w:val="none" w:sz="0" w:space="0" w:color="auto"/>
        <w:right w:val="none" w:sz="0" w:space="0" w:color="auto"/>
      </w:divBdr>
      <w:divsChild>
        <w:div w:id="231812408">
          <w:marLeft w:val="0"/>
          <w:marRight w:val="0"/>
          <w:marTop w:val="0"/>
          <w:marBottom w:val="0"/>
          <w:divBdr>
            <w:top w:val="none" w:sz="0" w:space="0" w:color="auto"/>
            <w:left w:val="none" w:sz="0" w:space="0" w:color="auto"/>
            <w:bottom w:val="none" w:sz="0" w:space="0" w:color="auto"/>
            <w:right w:val="none" w:sz="0" w:space="0" w:color="auto"/>
          </w:divBdr>
        </w:div>
        <w:div w:id="1120958259">
          <w:marLeft w:val="0"/>
          <w:marRight w:val="0"/>
          <w:marTop w:val="0"/>
          <w:marBottom w:val="0"/>
          <w:divBdr>
            <w:top w:val="none" w:sz="0" w:space="0" w:color="auto"/>
            <w:left w:val="none" w:sz="0" w:space="0" w:color="auto"/>
            <w:bottom w:val="none" w:sz="0" w:space="0" w:color="auto"/>
            <w:right w:val="none" w:sz="0" w:space="0" w:color="auto"/>
          </w:divBdr>
        </w:div>
      </w:divsChild>
    </w:div>
    <w:div w:id="1421097379">
      <w:bodyDiv w:val="1"/>
      <w:marLeft w:val="0"/>
      <w:marRight w:val="0"/>
      <w:marTop w:val="0"/>
      <w:marBottom w:val="0"/>
      <w:divBdr>
        <w:top w:val="none" w:sz="0" w:space="0" w:color="auto"/>
        <w:left w:val="none" w:sz="0" w:space="0" w:color="auto"/>
        <w:bottom w:val="none" w:sz="0" w:space="0" w:color="auto"/>
        <w:right w:val="none" w:sz="0" w:space="0" w:color="auto"/>
      </w:divBdr>
      <w:divsChild>
        <w:div w:id="403920697">
          <w:marLeft w:val="0"/>
          <w:marRight w:val="0"/>
          <w:marTop w:val="0"/>
          <w:marBottom w:val="0"/>
          <w:divBdr>
            <w:top w:val="none" w:sz="0" w:space="0" w:color="auto"/>
            <w:left w:val="none" w:sz="0" w:space="0" w:color="auto"/>
            <w:bottom w:val="none" w:sz="0" w:space="0" w:color="auto"/>
            <w:right w:val="none" w:sz="0" w:space="0" w:color="auto"/>
          </w:divBdr>
        </w:div>
        <w:div w:id="1044791004">
          <w:marLeft w:val="0"/>
          <w:marRight w:val="0"/>
          <w:marTop w:val="0"/>
          <w:marBottom w:val="0"/>
          <w:divBdr>
            <w:top w:val="none" w:sz="0" w:space="0" w:color="auto"/>
            <w:left w:val="none" w:sz="0" w:space="0" w:color="auto"/>
            <w:bottom w:val="none" w:sz="0" w:space="0" w:color="auto"/>
            <w:right w:val="none" w:sz="0" w:space="0" w:color="auto"/>
          </w:divBdr>
        </w:div>
        <w:div w:id="1527209492">
          <w:marLeft w:val="0"/>
          <w:marRight w:val="0"/>
          <w:marTop w:val="0"/>
          <w:marBottom w:val="0"/>
          <w:divBdr>
            <w:top w:val="none" w:sz="0" w:space="0" w:color="auto"/>
            <w:left w:val="none" w:sz="0" w:space="0" w:color="auto"/>
            <w:bottom w:val="none" w:sz="0" w:space="0" w:color="auto"/>
            <w:right w:val="none" w:sz="0" w:space="0" w:color="auto"/>
          </w:divBdr>
        </w:div>
      </w:divsChild>
    </w:div>
    <w:div w:id="1598175516">
      <w:bodyDiv w:val="1"/>
      <w:marLeft w:val="0"/>
      <w:marRight w:val="0"/>
      <w:marTop w:val="0"/>
      <w:marBottom w:val="0"/>
      <w:divBdr>
        <w:top w:val="none" w:sz="0" w:space="0" w:color="auto"/>
        <w:left w:val="none" w:sz="0" w:space="0" w:color="auto"/>
        <w:bottom w:val="none" w:sz="0" w:space="0" w:color="auto"/>
        <w:right w:val="none" w:sz="0" w:space="0" w:color="auto"/>
      </w:divBdr>
      <w:divsChild>
        <w:div w:id="1477065841">
          <w:marLeft w:val="0"/>
          <w:marRight w:val="0"/>
          <w:marTop w:val="0"/>
          <w:marBottom w:val="0"/>
          <w:divBdr>
            <w:top w:val="none" w:sz="0" w:space="0" w:color="auto"/>
            <w:left w:val="none" w:sz="0" w:space="0" w:color="auto"/>
            <w:bottom w:val="none" w:sz="0" w:space="0" w:color="auto"/>
            <w:right w:val="none" w:sz="0" w:space="0" w:color="auto"/>
          </w:divBdr>
        </w:div>
        <w:div w:id="1984115047">
          <w:marLeft w:val="0"/>
          <w:marRight w:val="0"/>
          <w:marTop w:val="0"/>
          <w:marBottom w:val="0"/>
          <w:divBdr>
            <w:top w:val="none" w:sz="0" w:space="0" w:color="auto"/>
            <w:left w:val="none" w:sz="0" w:space="0" w:color="auto"/>
            <w:bottom w:val="none" w:sz="0" w:space="0" w:color="auto"/>
            <w:right w:val="none" w:sz="0" w:space="0" w:color="auto"/>
          </w:divBdr>
        </w:div>
      </w:divsChild>
    </w:div>
    <w:div w:id="1606960720">
      <w:bodyDiv w:val="1"/>
      <w:marLeft w:val="0"/>
      <w:marRight w:val="0"/>
      <w:marTop w:val="0"/>
      <w:marBottom w:val="0"/>
      <w:divBdr>
        <w:top w:val="none" w:sz="0" w:space="0" w:color="auto"/>
        <w:left w:val="none" w:sz="0" w:space="0" w:color="auto"/>
        <w:bottom w:val="none" w:sz="0" w:space="0" w:color="auto"/>
        <w:right w:val="none" w:sz="0" w:space="0" w:color="auto"/>
      </w:divBdr>
      <w:divsChild>
        <w:div w:id="267588909">
          <w:marLeft w:val="0"/>
          <w:marRight w:val="0"/>
          <w:marTop w:val="0"/>
          <w:marBottom w:val="0"/>
          <w:divBdr>
            <w:top w:val="none" w:sz="0" w:space="0" w:color="auto"/>
            <w:left w:val="none" w:sz="0" w:space="0" w:color="auto"/>
            <w:bottom w:val="none" w:sz="0" w:space="0" w:color="auto"/>
            <w:right w:val="none" w:sz="0" w:space="0" w:color="auto"/>
          </w:divBdr>
        </w:div>
        <w:div w:id="941228745">
          <w:marLeft w:val="0"/>
          <w:marRight w:val="0"/>
          <w:marTop w:val="0"/>
          <w:marBottom w:val="0"/>
          <w:divBdr>
            <w:top w:val="none" w:sz="0" w:space="0" w:color="auto"/>
            <w:left w:val="none" w:sz="0" w:space="0" w:color="auto"/>
            <w:bottom w:val="none" w:sz="0" w:space="0" w:color="auto"/>
            <w:right w:val="none" w:sz="0" w:space="0" w:color="auto"/>
          </w:divBdr>
        </w:div>
        <w:div w:id="1663047758">
          <w:marLeft w:val="0"/>
          <w:marRight w:val="0"/>
          <w:marTop w:val="0"/>
          <w:marBottom w:val="0"/>
          <w:divBdr>
            <w:top w:val="none" w:sz="0" w:space="0" w:color="auto"/>
            <w:left w:val="none" w:sz="0" w:space="0" w:color="auto"/>
            <w:bottom w:val="none" w:sz="0" w:space="0" w:color="auto"/>
            <w:right w:val="none" w:sz="0" w:space="0" w:color="auto"/>
          </w:divBdr>
        </w:div>
        <w:div w:id="1759209098">
          <w:marLeft w:val="0"/>
          <w:marRight w:val="0"/>
          <w:marTop w:val="0"/>
          <w:marBottom w:val="0"/>
          <w:divBdr>
            <w:top w:val="none" w:sz="0" w:space="0" w:color="auto"/>
            <w:left w:val="none" w:sz="0" w:space="0" w:color="auto"/>
            <w:bottom w:val="none" w:sz="0" w:space="0" w:color="auto"/>
            <w:right w:val="none" w:sz="0" w:space="0" w:color="auto"/>
          </w:divBdr>
        </w:div>
        <w:div w:id="1829975378">
          <w:marLeft w:val="0"/>
          <w:marRight w:val="0"/>
          <w:marTop w:val="0"/>
          <w:marBottom w:val="0"/>
          <w:divBdr>
            <w:top w:val="none" w:sz="0" w:space="0" w:color="auto"/>
            <w:left w:val="none" w:sz="0" w:space="0" w:color="auto"/>
            <w:bottom w:val="none" w:sz="0" w:space="0" w:color="auto"/>
            <w:right w:val="none" w:sz="0" w:space="0" w:color="auto"/>
          </w:divBdr>
        </w:div>
        <w:div w:id="2112505289">
          <w:marLeft w:val="0"/>
          <w:marRight w:val="0"/>
          <w:marTop w:val="0"/>
          <w:marBottom w:val="0"/>
          <w:divBdr>
            <w:top w:val="none" w:sz="0" w:space="0" w:color="auto"/>
            <w:left w:val="none" w:sz="0" w:space="0" w:color="auto"/>
            <w:bottom w:val="none" w:sz="0" w:space="0" w:color="auto"/>
            <w:right w:val="none" w:sz="0" w:space="0" w:color="auto"/>
          </w:divBdr>
        </w:div>
      </w:divsChild>
    </w:div>
    <w:div w:id="1635135210">
      <w:bodyDiv w:val="1"/>
      <w:marLeft w:val="0"/>
      <w:marRight w:val="0"/>
      <w:marTop w:val="0"/>
      <w:marBottom w:val="0"/>
      <w:divBdr>
        <w:top w:val="none" w:sz="0" w:space="0" w:color="auto"/>
        <w:left w:val="none" w:sz="0" w:space="0" w:color="auto"/>
        <w:bottom w:val="none" w:sz="0" w:space="0" w:color="auto"/>
        <w:right w:val="none" w:sz="0" w:space="0" w:color="auto"/>
      </w:divBdr>
      <w:divsChild>
        <w:div w:id="66726941">
          <w:marLeft w:val="0"/>
          <w:marRight w:val="0"/>
          <w:marTop w:val="0"/>
          <w:marBottom w:val="0"/>
          <w:divBdr>
            <w:top w:val="none" w:sz="0" w:space="0" w:color="auto"/>
            <w:left w:val="none" w:sz="0" w:space="0" w:color="auto"/>
            <w:bottom w:val="none" w:sz="0" w:space="0" w:color="auto"/>
            <w:right w:val="none" w:sz="0" w:space="0" w:color="auto"/>
          </w:divBdr>
        </w:div>
        <w:div w:id="156768951">
          <w:marLeft w:val="0"/>
          <w:marRight w:val="0"/>
          <w:marTop w:val="0"/>
          <w:marBottom w:val="0"/>
          <w:divBdr>
            <w:top w:val="none" w:sz="0" w:space="0" w:color="auto"/>
            <w:left w:val="none" w:sz="0" w:space="0" w:color="auto"/>
            <w:bottom w:val="none" w:sz="0" w:space="0" w:color="auto"/>
            <w:right w:val="none" w:sz="0" w:space="0" w:color="auto"/>
          </w:divBdr>
        </w:div>
        <w:div w:id="175966188">
          <w:marLeft w:val="0"/>
          <w:marRight w:val="0"/>
          <w:marTop w:val="0"/>
          <w:marBottom w:val="0"/>
          <w:divBdr>
            <w:top w:val="none" w:sz="0" w:space="0" w:color="auto"/>
            <w:left w:val="none" w:sz="0" w:space="0" w:color="auto"/>
            <w:bottom w:val="none" w:sz="0" w:space="0" w:color="auto"/>
            <w:right w:val="none" w:sz="0" w:space="0" w:color="auto"/>
          </w:divBdr>
        </w:div>
        <w:div w:id="1269854566">
          <w:marLeft w:val="0"/>
          <w:marRight w:val="0"/>
          <w:marTop w:val="0"/>
          <w:marBottom w:val="0"/>
          <w:divBdr>
            <w:top w:val="none" w:sz="0" w:space="0" w:color="auto"/>
            <w:left w:val="none" w:sz="0" w:space="0" w:color="auto"/>
            <w:bottom w:val="none" w:sz="0" w:space="0" w:color="auto"/>
            <w:right w:val="none" w:sz="0" w:space="0" w:color="auto"/>
          </w:divBdr>
        </w:div>
        <w:div w:id="1616062477">
          <w:marLeft w:val="0"/>
          <w:marRight w:val="0"/>
          <w:marTop w:val="0"/>
          <w:marBottom w:val="0"/>
          <w:divBdr>
            <w:top w:val="none" w:sz="0" w:space="0" w:color="auto"/>
            <w:left w:val="none" w:sz="0" w:space="0" w:color="auto"/>
            <w:bottom w:val="none" w:sz="0" w:space="0" w:color="auto"/>
            <w:right w:val="none" w:sz="0" w:space="0" w:color="auto"/>
          </w:divBdr>
        </w:div>
        <w:div w:id="2010789749">
          <w:marLeft w:val="0"/>
          <w:marRight w:val="0"/>
          <w:marTop w:val="0"/>
          <w:marBottom w:val="0"/>
          <w:divBdr>
            <w:top w:val="none" w:sz="0" w:space="0" w:color="auto"/>
            <w:left w:val="none" w:sz="0" w:space="0" w:color="auto"/>
            <w:bottom w:val="none" w:sz="0" w:space="0" w:color="auto"/>
            <w:right w:val="none" w:sz="0" w:space="0" w:color="auto"/>
          </w:divBdr>
        </w:div>
        <w:div w:id="2017884467">
          <w:marLeft w:val="0"/>
          <w:marRight w:val="0"/>
          <w:marTop w:val="0"/>
          <w:marBottom w:val="0"/>
          <w:divBdr>
            <w:top w:val="none" w:sz="0" w:space="0" w:color="auto"/>
            <w:left w:val="none" w:sz="0" w:space="0" w:color="auto"/>
            <w:bottom w:val="none" w:sz="0" w:space="0" w:color="auto"/>
            <w:right w:val="none" w:sz="0" w:space="0" w:color="auto"/>
          </w:divBdr>
        </w:div>
      </w:divsChild>
    </w:div>
    <w:div w:id="1657343385">
      <w:bodyDiv w:val="1"/>
      <w:marLeft w:val="0"/>
      <w:marRight w:val="0"/>
      <w:marTop w:val="0"/>
      <w:marBottom w:val="0"/>
      <w:divBdr>
        <w:top w:val="none" w:sz="0" w:space="0" w:color="auto"/>
        <w:left w:val="none" w:sz="0" w:space="0" w:color="auto"/>
        <w:bottom w:val="none" w:sz="0" w:space="0" w:color="auto"/>
        <w:right w:val="none" w:sz="0" w:space="0" w:color="auto"/>
      </w:divBdr>
    </w:div>
    <w:div w:id="1717315877">
      <w:bodyDiv w:val="1"/>
      <w:marLeft w:val="0"/>
      <w:marRight w:val="0"/>
      <w:marTop w:val="0"/>
      <w:marBottom w:val="0"/>
      <w:divBdr>
        <w:top w:val="none" w:sz="0" w:space="0" w:color="auto"/>
        <w:left w:val="none" w:sz="0" w:space="0" w:color="auto"/>
        <w:bottom w:val="none" w:sz="0" w:space="0" w:color="auto"/>
        <w:right w:val="none" w:sz="0" w:space="0" w:color="auto"/>
      </w:divBdr>
      <w:divsChild>
        <w:div w:id="25448810">
          <w:marLeft w:val="0"/>
          <w:marRight w:val="0"/>
          <w:marTop w:val="0"/>
          <w:marBottom w:val="0"/>
          <w:divBdr>
            <w:top w:val="none" w:sz="0" w:space="0" w:color="auto"/>
            <w:left w:val="none" w:sz="0" w:space="0" w:color="auto"/>
            <w:bottom w:val="none" w:sz="0" w:space="0" w:color="auto"/>
            <w:right w:val="none" w:sz="0" w:space="0" w:color="auto"/>
          </w:divBdr>
        </w:div>
        <w:div w:id="618415111">
          <w:marLeft w:val="0"/>
          <w:marRight w:val="0"/>
          <w:marTop w:val="0"/>
          <w:marBottom w:val="0"/>
          <w:divBdr>
            <w:top w:val="none" w:sz="0" w:space="0" w:color="auto"/>
            <w:left w:val="none" w:sz="0" w:space="0" w:color="auto"/>
            <w:bottom w:val="none" w:sz="0" w:space="0" w:color="auto"/>
            <w:right w:val="none" w:sz="0" w:space="0" w:color="auto"/>
          </w:divBdr>
        </w:div>
        <w:div w:id="637759854">
          <w:marLeft w:val="0"/>
          <w:marRight w:val="0"/>
          <w:marTop w:val="0"/>
          <w:marBottom w:val="0"/>
          <w:divBdr>
            <w:top w:val="none" w:sz="0" w:space="0" w:color="auto"/>
            <w:left w:val="none" w:sz="0" w:space="0" w:color="auto"/>
            <w:bottom w:val="none" w:sz="0" w:space="0" w:color="auto"/>
            <w:right w:val="none" w:sz="0" w:space="0" w:color="auto"/>
          </w:divBdr>
        </w:div>
        <w:div w:id="667100564">
          <w:marLeft w:val="0"/>
          <w:marRight w:val="0"/>
          <w:marTop w:val="0"/>
          <w:marBottom w:val="0"/>
          <w:divBdr>
            <w:top w:val="none" w:sz="0" w:space="0" w:color="auto"/>
            <w:left w:val="none" w:sz="0" w:space="0" w:color="auto"/>
            <w:bottom w:val="none" w:sz="0" w:space="0" w:color="auto"/>
            <w:right w:val="none" w:sz="0" w:space="0" w:color="auto"/>
          </w:divBdr>
        </w:div>
        <w:div w:id="921716641">
          <w:marLeft w:val="0"/>
          <w:marRight w:val="0"/>
          <w:marTop w:val="0"/>
          <w:marBottom w:val="0"/>
          <w:divBdr>
            <w:top w:val="none" w:sz="0" w:space="0" w:color="auto"/>
            <w:left w:val="none" w:sz="0" w:space="0" w:color="auto"/>
            <w:bottom w:val="none" w:sz="0" w:space="0" w:color="auto"/>
            <w:right w:val="none" w:sz="0" w:space="0" w:color="auto"/>
          </w:divBdr>
        </w:div>
        <w:div w:id="1153568803">
          <w:marLeft w:val="0"/>
          <w:marRight w:val="0"/>
          <w:marTop w:val="0"/>
          <w:marBottom w:val="0"/>
          <w:divBdr>
            <w:top w:val="none" w:sz="0" w:space="0" w:color="auto"/>
            <w:left w:val="none" w:sz="0" w:space="0" w:color="auto"/>
            <w:bottom w:val="none" w:sz="0" w:space="0" w:color="auto"/>
            <w:right w:val="none" w:sz="0" w:space="0" w:color="auto"/>
          </w:divBdr>
        </w:div>
        <w:div w:id="1213611385">
          <w:marLeft w:val="0"/>
          <w:marRight w:val="0"/>
          <w:marTop w:val="0"/>
          <w:marBottom w:val="0"/>
          <w:divBdr>
            <w:top w:val="none" w:sz="0" w:space="0" w:color="auto"/>
            <w:left w:val="none" w:sz="0" w:space="0" w:color="auto"/>
            <w:bottom w:val="none" w:sz="0" w:space="0" w:color="auto"/>
            <w:right w:val="none" w:sz="0" w:space="0" w:color="auto"/>
          </w:divBdr>
        </w:div>
        <w:div w:id="1453094920">
          <w:marLeft w:val="0"/>
          <w:marRight w:val="0"/>
          <w:marTop w:val="0"/>
          <w:marBottom w:val="0"/>
          <w:divBdr>
            <w:top w:val="none" w:sz="0" w:space="0" w:color="auto"/>
            <w:left w:val="none" w:sz="0" w:space="0" w:color="auto"/>
            <w:bottom w:val="none" w:sz="0" w:space="0" w:color="auto"/>
            <w:right w:val="none" w:sz="0" w:space="0" w:color="auto"/>
          </w:divBdr>
        </w:div>
        <w:div w:id="1828353777">
          <w:marLeft w:val="0"/>
          <w:marRight w:val="0"/>
          <w:marTop w:val="0"/>
          <w:marBottom w:val="0"/>
          <w:divBdr>
            <w:top w:val="none" w:sz="0" w:space="0" w:color="auto"/>
            <w:left w:val="none" w:sz="0" w:space="0" w:color="auto"/>
            <w:bottom w:val="none" w:sz="0" w:space="0" w:color="auto"/>
            <w:right w:val="none" w:sz="0" w:space="0" w:color="auto"/>
          </w:divBdr>
        </w:div>
        <w:div w:id="2048409315">
          <w:marLeft w:val="0"/>
          <w:marRight w:val="0"/>
          <w:marTop w:val="0"/>
          <w:marBottom w:val="0"/>
          <w:divBdr>
            <w:top w:val="none" w:sz="0" w:space="0" w:color="auto"/>
            <w:left w:val="none" w:sz="0" w:space="0" w:color="auto"/>
            <w:bottom w:val="none" w:sz="0" w:space="0" w:color="auto"/>
            <w:right w:val="none" w:sz="0" w:space="0" w:color="auto"/>
          </w:divBdr>
        </w:div>
        <w:div w:id="2083408986">
          <w:marLeft w:val="0"/>
          <w:marRight w:val="0"/>
          <w:marTop w:val="0"/>
          <w:marBottom w:val="0"/>
          <w:divBdr>
            <w:top w:val="none" w:sz="0" w:space="0" w:color="auto"/>
            <w:left w:val="none" w:sz="0" w:space="0" w:color="auto"/>
            <w:bottom w:val="none" w:sz="0" w:space="0" w:color="auto"/>
            <w:right w:val="none" w:sz="0" w:space="0" w:color="auto"/>
          </w:divBdr>
        </w:div>
      </w:divsChild>
    </w:div>
    <w:div w:id="1868131392">
      <w:bodyDiv w:val="1"/>
      <w:marLeft w:val="0"/>
      <w:marRight w:val="0"/>
      <w:marTop w:val="0"/>
      <w:marBottom w:val="0"/>
      <w:divBdr>
        <w:top w:val="none" w:sz="0" w:space="0" w:color="auto"/>
        <w:left w:val="none" w:sz="0" w:space="0" w:color="auto"/>
        <w:bottom w:val="none" w:sz="0" w:space="0" w:color="auto"/>
        <w:right w:val="none" w:sz="0" w:space="0" w:color="auto"/>
      </w:divBdr>
      <w:divsChild>
        <w:div w:id="295451852">
          <w:marLeft w:val="0"/>
          <w:marRight w:val="0"/>
          <w:marTop w:val="0"/>
          <w:marBottom w:val="0"/>
          <w:divBdr>
            <w:top w:val="none" w:sz="0" w:space="0" w:color="auto"/>
            <w:left w:val="none" w:sz="0" w:space="0" w:color="auto"/>
            <w:bottom w:val="none" w:sz="0" w:space="0" w:color="auto"/>
            <w:right w:val="none" w:sz="0" w:space="0" w:color="auto"/>
          </w:divBdr>
        </w:div>
        <w:div w:id="526599717">
          <w:marLeft w:val="0"/>
          <w:marRight w:val="0"/>
          <w:marTop w:val="0"/>
          <w:marBottom w:val="0"/>
          <w:divBdr>
            <w:top w:val="none" w:sz="0" w:space="0" w:color="auto"/>
            <w:left w:val="none" w:sz="0" w:space="0" w:color="auto"/>
            <w:bottom w:val="none" w:sz="0" w:space="0" w:color="auto"/>
            <w:right w:val="none" w:sz="0" w:space="0" w:color="auto"/>
          </w:divBdr>
        </w:div>
        <w:div w:id="549000463">
          <w:marLeft w:val="0"/>
          <w:marRight w:val="0"/>
          <w:marTop w:val="0"/>
          <w:marBottom w:val="0"/>
          <w:divBdr>
            <w:top w:val="none" w:sz="0" w:space="0" w:color="auto"/>
            <w:left w:val="none" w:sz="0" w:space="0" w:color="auto"/>
            <w:bottom w:val="none" w:sz="0" w:space="0" w:color="auto"/>
            <w:right w:val="none" w:sz="0" w:space="0" w:color="auto"/>
          </w:divBdr>
        </w:div>
        <w:div w:id="1915628521">
          <w:marLeft w:val="0"/>
          <w:marRight w:val="0"/>
          <w:marTop w:val="0"/>
          <w:marBottom w:val="0"/>
          <w:divBdr>
            <w:top w:val="none" w:sz="0" w:space="0" w:color="auto"/>
            <w:left w:val="none" w:sz="0" w:space="0" w:color="auto"/>
            <w:bottom w:val="none" w:sz="0" w:space="0" w:color="auto"/>
            <w:right w:val="none" w:sz="0" w:space="0" w:color="auto"/>
          </w:divBdr>
        </w:div>
      </w:divsChild>
    </w:div>
    <w:div w:id="1892645582">
      <w:bodyDiv w:val="1"/>
      <w:marLeft w:val="0"/>
      <w:marRight w:val="0"/>
      <w:marTop w:val="0"/>
      <w:marBottom w:val="0"/>
      <w:divBdr>
        <w:top w:val="none" w:sz="0" w:space="0" w:color="auto"/>
        <w:left w:val="none" w:sz="0" w:space="0" w:color="auto"/>
        <w:bottom w:val="none" w:sz="0" w:space="0" w:color="auto"/>
        <w:right w:val="none" w:sz="0" w:space="0" w:color="auto"/>
      </w:divBdr>
      <w:divsChild>
        <w:div w:id="141196771">
          <w:marLeft w:val="0"/>
          <w:marRight w:val="0"/>
          <w:marTop w:val="0"/>
          <w:marBottom w:val="0"/>
          <w:divBdr>
            <w:top w:val="none" w:sz="0" w:space="0" w:color="auto"/>
            <w:left w:val="none" w:sz="0" w:space="0" w:color="auto"/>
            <w:bottom w:val="none" w:sz="0" w:space="0" w:color="auto"/>
            <w:right w:val="none" w:sz="0" w:space="0" w:color="auto"/>
          </w:divBdr>
        </w:div>
        <w:div w:id="388382382">
          <w:marLeft w:val="0"/>
          <w:marRight w:val="0"/>
          <w:marTop w:val="0"/>
          <w:marBottom w:val="0"/>
          <w:divBdr>
            <w:top w:val="none" w:sz="0" w:space="0" w:color="auto"/>
            <w:left w:val="none" w:sz="0" w:space="0" w:color="auto"/>
            <w:bottom w:val="none" w:sz="0" w:space="0" w:color="auto"/>
            <w:right w:val="none" w:sz="0" w:space="0" w:color="auto"/>
          </w:divBdr>
        </w:div>
        <w:div w:id="475072056">
          <w:marLeft w:val="0"/>
          <w:marRight w:val="0"/>
          <w:marTop w:val="0"/>
          <w:marBottom w:val="0"/>
          <w:divBdr>
            <w:top w:val="none" w:sz="0" w:space="0" w:color="auto"/>
            <w:left w:val="none" w:sz="0" w:space="0" w:color="auto"/>
            <w:bottom w:val="none" w:sz="0" w:space="0" w:color="auto"/>
            <w:right w:val="none" w:sz="0" w:space="0" w:color="auto"/>
          </w:divBdr>
        </w:div>
        <w:div w:id="718671191">
          <w:marLeft w:val="0"/>
          <w:marRight w:val="0"/>
          <w:marTop w:val="0"/>
          <w:marBottom w:val="0"/>
          <w:divBdr>
            <w:top w:val="none" w:sz="0" w:space="0" w:color="auto"/>
            <w:left w:val="none" w:sz="0" w:space="0" w:color="auto"/>
            <w:bottom w:val="none" w:sz="0" w:space="0" w:color="auto"/>
            <w:right w:val="none" w:sz="0" w:space="0" w:color="auto"/>
          </w:divBdr>
        </w:div>
        <w:div w:id="1211067556">
          <w:marLeft w:val="0"/>
          <w:marRight w:val="0"/>
          <w:marTop w:val="0"/>
          <w:marBottom w:val="0"/>
          <w:divBdr>
            <w:top w:val="none" w:sz="0" w:space="0" w:color="auto"/>
            <w:left w:val="none" w:sz="0" w:space="0" w:color="auto"/>
            <w:bottom w:val="none" w:sz="0" w:space="0" w:color="auto"/>
            <w:right w:val="none" w:sz="0" w:space="0" w:color="auto"/>
          </w:divBdr>
        </w:div>
      </w:divsChild>
    </w:div>
    <w:div w:id="1976376266">
      <w:bodyDiv w:val="1"/>
      <w:marLeft w:val="0"/>
      <w:marRight w:val="0"/>
      <w:marTop w:val="0"/>
      <w:marBottom w:val="0"/>
      <w:divBdr>
        <w:top w:val="none" w:sz="0" w:space="0" w:color="auto"/>
        <w:left w:val="none" w:sz="0" w:space="0" w:color="auto"/>
        <w:bottom w:val="none" w:sz="0" w:space="0" w:color="auto"/>
        <w:right w:val="none" w:sz="0" w:space="0" w:color="auto"/>
      </w:divBdr>
      <w:divsChild>
        <w:div w:id="49618401">
          <w:marLeft w:val="0"/>
          <w:marRight w:val="0"/>
          <w:marTop w:val="0"/>
          <w:marBottom w:val="0"/>
          <w:divBdr>
            <w:top w:val="none" w:sz="0" w:space="0" w:color="auto"/>
            <w:left w:val="none" w:sz="0" w:space="0" w:color="auto"/>
            <w:bottom w:val="none" w:sz="0" w:space="0" w:color="auto"/>
            <w:right w:val="none" w:sz="0" w:space="0" w:color="auto"/>
          </w:divBdr>
        </w:div>
        <w:div w:id="82411427">
          <w:marLeft w:val="0"/>
          <w:marRight w:val="0"/>
          <w:marTop w:val="0"/>
          <w:marBottom w:val="0"/>
          <w:divBdr>
            <w:top w:val="none" w:sz="0" w:space="0" w:color="auto"/>
            <w:left w:val="none" w:sz="0" w:space="0" w:color="auto"/>
            <w:bottom w:val="none" w:sz="0" w:space="0" w:color="auto"/>
            <w:right w:val="none" w:sz="0" w:space="0" w:color="auto"/>
          </w:divBdr>
        </w:div>
        <w:div w:id="97912852">
          <w:marLeft w:val="0"/>
          <w:marRight w:val="0"/>
          <w:marTop w:val="0"/>
          <w:marBottom w:val="0"/>
          <w:divBdr>
            <w:top w:val="none" w:sz="0" w:space="0" w:color="auto"/>
            <w:left w:val="none" w:sz="0" w:space="0" w:color="auto"/>
            <w:bottom w:val="none" w:sz="0" w:space="0" w:color="auto"/>
            <w:right w:val="none" w:sz="0" w:space="0" w:color="auto"/>
          </w:divBdr>
        </w:div>
        <w:div w:id="184055891">
          <w:marLeft w:val="0"/>
          <w:marRight w:val="0"/>
          <w:marTop w:val="0"/>
          <w:marBottom w:val="0"/>
          <w:divBdr>
            <w:top w:val="none" w:sz="0" w:space="0" w:color="auto"/>
            <w:left w:val="none" w:sz="0" w:space="0" w:color="auto"/>
            <w:bottom w:val="none" w:sz="0" w:space="0" w:color="auto"/>
            <w:right w:val="none" w:sz="0" w:space="0" w:color="auto"/>
          </w:divBdr>
        </w:div>
        <w:div w:id="327633414">
          <w:marLeft w:val="0"/>
          <w:marRight w:val="0"/>
          <w:marTop w:val="0"/>
          <w:marBottom w:val="0"/>
          <w:divBdr>
            <w:top w:val="none" w:sz="0" w:space="0" w:color="auto"/>
            <w:left w:val="none" w:sz="0" w:space="0" w:color="auto"/>
            <w:bottom w:val="none" w:sz="0" w:space="0" w:color="auto"/>
            <w:right w:val="none" w:sz="0" w:space="0" w:color="auto"/>
          </w:divBdr>
        </w:div>
        <w:div w:id="560100489">
          <w:marLeft w:val="0"/>
          <w:marRight w:val="0"/>
          <w:marTop w:val="0"/>
          <w:marBottom w:val="0"/>
          <w:divBdr>
            <w:top w:val="none" w:sz="0" w:space="0" w:color="auto"/>
            <w:left w:val="none" w:sz="0" w:space="0" w:color="auto"/>
            <w:bottom w:val="none" w:sz="0" w:space="0" w:color="auto"/>
            <w:right w:val="none" w:sz="0" w:space="0" w:color="auto"/>
          </w:divBdr>
        </w:div>
        <w:div w:id="989600611">
          <w:marLeft w:val="0"/>
          <w:marRight w:val="0"/>
          <w:marTop w:val="0"/>
          <w:marBottom w:val="0"/>
          <w:divBdr>
            <w:top w:val="none" w:sz="0" w:space="0" w:color="auto"/>
            <w:left w:val="none" w:sz="0" w:space="0" w:color="auto"/>
            <w:bottom w:val="none" w:sz="0" w:space="0" w:color="auto"/>
            <w:right w:val="none" w:sz="0" w:space="0" w:color="auto"/>
          </w:divBdr>
        </w:div>
        <w:div w:id="991258201">
          <w:marLeft w:val="0"/>
          <w:marRight w:val="0"/>
          <w:marTop w:val="0"/>
          <w:marBottom w:val="0"/>
          <w:divBdr>
            <w:top w:val="none" w:sz="0" w:space="0" w:color="auto"/>
            <w:left w:val="none" w:sz="0" w:space="0" w:color="auto"/>
            <w:bottom w:val="none" w:sz="0" w:space="0" w:color="auto"/>
            <w:right w:val="none" w:sz="0" w:space="0" w:color="auto"/>
          </w:divBdr>
        </w:div>
        <w:div w:id="1044256589">
          <w:marLeft w:val="0"/>
          <w:marRight w:val="0"/>
          <w:marTop w:val="0"/>
          <w:marBottom w:val="0"/>
          <w:divBdr>
            <w:top w:val="none" w:sz="0" w:space="0" w:color="auto"/>
            <w:left w:val="none" w:sz="0" w:space="0" w:color="auto"/>
            <w:bottom w:val="none" w:sz="0" w:space="0" w:color="auto"/>
            <w:right w:val="none" w:sz="0" w:space="0" w:color="auto"/>
          </w:divBdr>
        </w:div>
        <w:div w:id="1163353836">
          <w:marLeft w:val="0"/>
          <w:marRight w:val="0"/>
          <w:marTop w:val="0"/>
          <w:marBottom w:val="0"/>
          <w:divBdr>
            <w:top w:val="none" w:sz="0" w:space="0" w:color="auto"/>
            <w:left w:val="none" w:sz="0" w:space="0" w:color="auto"/>
            <w:bottom w:val="none" w:sz="0" w:space="0" w:color="auto"/>
            <w:right w:val="none" w:sz="0" w:space="0" w:color="auto"/>
          </w:divBdr>
        </w:div>
        <w:div w:id="1395084160">
          <w:marLeft w:val="0"/>
          <w:marRight w:val="0"/>
          <w:marTop w:val="0"/>
          <w:marBottom w:val="0"/>
          <w:divBdr>
            <w:top w:val="none" w:sz="0" w:space="0" w:color="auto"/>
            <w:left w:val="none" w:sz="0" w:space="0" w:color="auto"/>
            <w:bottom w:val="none" w:sz="0" w:space="0" w:color="auto"/>
            <w:right w:val="none" w:sz="0" w:space="0" w:color="auto"/>
          </w:divBdr>
        </w:div>
        <w:div w:id="1603224367">
          <w:marLeft w:val="0"/>
          <w:marRight w:val="0"/>
          <w:marTop w:val="0"/>
          <w:marBottom w:val="0"/>
          <w:divBdr>
            <w:top w:val="none" w:sz="0" w:space="0" w:color="auto"/>
            <w:left w:val="none" w:sz="0" w:space="0" w:color="auto"/>
            <w:bottom w:val="none" w:sz="0" w:space="0" w:color="auto"/>
            <w:right w:val="none" w:sz="0" w:space="0" w:color="auto"/>
          </w:divBdr>
        </w:div>
        <w:div w:id="1980918184">
          <w:marLeft w:val="0"/>
          <w:marRight w:val="0"/>
          <w:marTop w:val="0"/>
          <w:marBottom w:val="0"/>
          <w:divBdr>
            <w:top w:val="none" w:sz="0" w:space="0" w:color="auto"/>
            <w:left w:val="none" w:sz="0" w:space="0" w:color="auto"/>
            <w:bottom w:val="none" w:sz="0" w:space="0" w:color="auto"/>
            <w:right w:val="none" w:sz="0" w:space="0" w:color="auto"/>
          </w:divBdr>
        </w:div>
        <w:div w:id="2065717862">
          <w:marLeft w:val="0"/>
          <w:marRight w:val="0"/>
          <w:marTop w:val="0"/>
          <w:marBottom w:val="0"/>
          <w:divBdr>
            <w:top w:val="none" w:sz="0" w:space="0" w:color="auto"/>
            <w:left w:val="none" w:sz="0" w:space="0" w:color="auto"/>
            <w:bottom w:val="none" w:sz="0" w:space="0" w:color="auto"/>
            <w:right w:val="none" w:sz="0" w:space="0" w:color="auto"/>
          </w:divBdr>
        </w:div>
        <w:div w:id="2113697804">
          <w:marLeft w:val="0"/>
          <w:marRight w:val="0"/>
          <w:marTop w:val="0"/>
          <w:marBottom w:val="0"/>
          <w:divBdr>
            <w:top w:val="none" w:sz="0" w:space="0" w:color="auto"/>
            <w:left w:val="none" w:sz="0" w:space="0" w:color="auto"/>
            <w:bottom w:val="none" w:sz="0" w:space="0" w:color="auto"/>
            <w:right w:val="none" w:sz="0" w:space="0" w:color="auto"/>
          </w:divBdr>
        </w:div>
      </w:divsChild>
    </w:div>
    <w:div w:id="2036417800">
      <w:bodyDiv w:val="1"/>
      <w:marLeft w:val="0"/>
      <w:marRight w:val="0"/>
      <w:marTop w:val="0"/>
      <w:marBottom w:val="0"/>
      <w:divBdr>
        <w:top w:val="none" w:sz="0" w:space="0" w:color="auto"/>
        <w:left w:val="none" w:sz="0" w:space="0" w:color="auto"/>
        <w:bottom w:val="none" w:sz="0" w:space="0" w:color="auto"/>
        <w:right w:val="none" w:sz="0" w:space="0" w:color="auto"/>
      </w:divBdr>
    </w:div>
    <w:div w:id="2079591440">
      <w:bodyDiv w:val="1"/>
      <w:marLeft w:val="0"/>
      <w:marRight w:val="0"/>
      <w:marTop w:val="0"/>
      <w:marBottom w:val="0"/>
      <w:divBdr>
        <w:top w:val="none" w:sz="0" w:space="0" w:color="auto"/>
        <w:left w:val="none" w:sz="0" w:space="0" w:color="auto"/>
        <w:bottom w:val="none" w:sz="0" w:space="0" w:color="auto"/>
        <w:right w:val="none" w:sz="0" w:space="0" w:color="auto"/>
      </w:divBdr>
      <w:divsChild>
        <w:div w:id="380249179">
          <w:marLeft w:val="0"/>
          <w:marRight w:val="0"/>
          <w:marTop w:val="0"/>
          <w:marBottom w:val="0"/>
          <w:divBdr>
            <w:top w:val="none" w:sz="0" w:space="0" w:color="auto"/>
            <w:left w:val="none" w:sz="0" w:space="0" w:color="auto"/>
            <w:bottom w:val="none" w:sz="0" w:space="0" w:color="auto"/>
            <w:right w:val="none" w:sz="0" w:space="0" w:color="auto"/>
          </w:divBdr>
        </w:div>
        <w:div w:id="721708960">
          <w:marLeft w:val="0"/>
          <w:marRight w:val="0"/>
          <w:marTop w:val="0"/>
          <w:marBottom w:val="0"/>
          <w:divBdr>
            <w:top w:val="none" w:sz="0" w:space="0" w:color="auto"/>
            <w:left w:val="none" w:sz="0" w:space="0" w:color="auto"/>
            <w:bottom w:val="none" w:sz="0" w:space="0" w:color="auto"/>
            <w:right w:val="none" w:sz="0" w:space="0" w:color="auto"/>
          </w:divBdr>
        </w:div>
        <w:div w:id="1031495803">
          <w:marLeft w:val="0"/>
          <w:marRight w:val="0"/>
          <w:marTop w:val="0"/>
          <w:marBottom w:val="0"/>
          <w:divBdr>
            <w:top w:val="none" w:sz="0" w:space="0" w:color="auto"/>
            <w:left w:val="none" w:sz="0" w:space="0" w:color="auto"/>
            <w:bottom w:val="none" w:sz="0" w:space="0" w:color="auto"/>
            <w:right w:val="none" w:sz="0" w:space="0" w:color="auto"/>
          </w:divBdr>
        </w:div>
        <w:div w:id="1118988195">
          <w:marLeft w:val="0"/>
          <w:marRight w:val="0"/>
          <w:marTop w:val="0"/>
          <w:marBottom w:val="0"/>
          <w:divBdr>
            <w:top w:val="none" w:sz="0" w:space="0" w:color="auto"/>
            <w:left w:val="none" w:sz="0" w:space="0" w:color="auto"/>
            <w:bottom w:val="none" w:sz="0" w:space="0" w:color="auto"/>
            <w:right w:val="none" w:sz="0" w:space="0" w:color="auto"/>
          </w:divBdr>
        </w:div>
        <w:div w:id="1222983452">
          <w:marLeft w:val="0"/>
          <w:marRight w:val="0"/>
          <w:marTop w:val="0"/>
          <w:marBottom w:val="0"/>
          <w:divBdr>
            <w:top w:val="none" w:sz="0" w:space="0" w:color="auto"/>
            <w:left w:val="none" w:sz="0" w:space="0" w:color="auto"/>
            <w:bottom w:val="none" w:sz="0" w:space="0" w:color="auto"/>
            <w:right w:val="none" w:sz="0" w:space="0" w:color="auto"/>
          </w:divBdr>
        </w:div>
        <w:div w:id="1297831183">
          <w:marLeft w:val="0"/>
          <w:marRight w:val="0"/>
          <w:marTop w:val="0"/>
          <w:marBottom w:val="0"/>
          <w:divBdr>
            <w:top w:val="none" w:sz="0" w:space="0" w:color="auto"/>
            <w:left w:val="none" w:sz="0" w:space="0" w:color="auto"/>
            <w:bottom w:val="none" w:sz="0" w:space="0" w:color="auto"/>
            <w:right w:val="none" w:sz="0" w:space="0" w:color="auto"/>
          </w:divBdr>
        </w:div>
        <w:div w:id="1621305989">
          <w:marLeft w:val="0"/>
          <w:marRight w:val="0"/>
          <w:marTop w:val="0"/>
          <w:marBottom w:val="0"/>
          <w:divBdr>
            <w:top w:val="none" w:sz="0" w:space="0" w:color="auto"/>
            <w:left w:val="none" w:sz="0" w:space="0" w:color="auto"/>
            <w:bottom w:val="none" w:sz="0" w:space="0" w:color="auto"/>
            <w:right w:val="none" w:sz="0" w:space="0" w:color="auto"/>
          </w:divBdr>
        </w:div>
        <w:div w:id="1912765067">
          <w:marLeft w:val="0"/>
          <w:marRight w:val="0"/>
          <w:marTop w:val="0"/>
          <w:marBottom w:val="0"/>
          <w:divBdr>
            <w:top w:val="none" w:sz="0" w:space="0" w:color="auto"/>
            <w:left w:val="none" w:sz="0" w:space="0" w:color="auto"/>
            <w:bottom w:val="none" w:sz="0" w:space="0" w:color="auto"/>
            <w:right w:val="none" w:sz="0" w:space="0" w:color="auto"/>
          </w:divBdr>
        </w:div>
        <w:div w:id="1994330047">
          <w:marLeft w:val="0"/>
          <w:marRight w:val="0"/>
          <w:marTop w:val="0"/>
          <w:marBottom w:val="0"/>
          <w:divBdr>
            <w:top w:val="none" w:sz="0" w:space="0" w:color="auto"/>
            <w:left w:val="none" w:sz="0" w:space="0" w:color="auto"/>
            <w:bottom w:val="none" w:sz="0" w:space="0" w:color="auto"/>
            <w:right w:val="none" w:sz="0" w:space="0" w:color="auto"/>
          </w:divBdr>
        </w:div>
        <w:div w:id="2043750121">
          <w:marLeft w:val="0"/>
          <w:marRight w:val="0"/>
          <w:marTop w:val="0"/>
          <w:marBottom w:val="0"/>
          <w:divBdr>
            <w:top w:val="none" w:sz="0" w:space="0" w:color="auto"/>
            <w:left w:val="none" w:sz="0" w:space="0" w:color="auto"/>
            <w:bottom w:val="none" w:sz="0" w:space="0" w:color="auto"/>
            <w:right w:val="none" w:sz="0" w:space="0" w:color="auto"/>
          </w:divBdr>
        </w:div>
        <w:div w:id="2054964052">
          <w:marLeft w:val="0"/>
          <w:marRight w:val="0"/>
          <w:marTop w:val="0"/>
          <w:marBottom w:val="0"/>
          <w:divBdr>
            <w:top w:val="none" w:sz="0" w:space="0" w:color="auto"/>
            <w:left w:val="none" w:sz="0" w:space="0" w:color="auto"/>
            <w:bottom w:val="none" w:sz="0" w:space="0" w:color="auto"/>
            <w:right w:val="none" w:sz="0" w:space="0" w:color="auto"/>
          </w:divBdr>
        </w:div>
      </w:divsChild>
    </w:div>
    <w:div w:id="2123650461">
      <w:bodyDiv w:val="1"/>
      <w:marLeft w:val="0"/>
      <w:marRight w:val="0"/>
      <w:marTop w:val="0"/>
      <w:marBottom w:val="0"/>
      <w:divBdr>
        <w:top w:val="none" w:sz="0" w:space="0" w:color="auto"/>
        <w:left w:val="none" w:sz="0" w:space="0" w:color="auto"/>
        <w:bottom w:val="none" w:sz="0" w:space="0" w:color="auto"/>
        <w:right w:val="none" w:sz="0" w:space="0" w:color="auto"/>
      </w:divBdr>
    </w:div>
    <w:div w:id="2131321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Excel_Worksheet49.xlsx"/><Relationship Id="rId21" Type="http://schemas.openxmlformats.org/officeDocument/2006/relationships/image" Target="media/image3.emf"/><Relationship Id="rId42" Type="http://schemas.openxmlformats.org/officeDocument/2006/relationships/image" Target="media/image11.emf"/><Relationship Id="rId63" Type="http://schemas.openxmlformats.org/officeDocument/2006/relationships/image" Target="media/image20.emf"/><Relationship Id="rId84" Type="http://schemas.openxmlformats.org/officeDocument/2006/relationships/package" Target="embeddings/Microsoft_Excel_Worksheet27.xlsx"/><Relationship Id="rId138" Type="http://schemas.openxmlformats.org/officeDocument/2006/relationships/image" Target="media/image48.emf"/><Relationship Id="rId159" Type="http://schemas.openxmlformats.org/officeDocument/2006/relationships/image" Target="media/image55.emf"/><Relationship Id="rId170" Type="http://schemas.openxmlformats.org/officeDocument/2006/relationships/header" Target="header16.xml"/><Relationship Id="rId191" Type="http://schemas.openxmlformats.org/officeDocument/2006/relationships/header" Target="header26.xml"/><Relationship Id="rId205" Type="http://schemas.openxmlformats.org/officeDocument/2006/relationships/image" Target="media/image67.emf"/><Relationship Id="rId226" Type="http://schemas.openxmlformats.org/officeDocument/2006/relationships/header" Target="header48.xml"/><Relationship Id="rId247" Type="http://schemas.openxmlformats.org/officeDocument/2006/relationships/fontTable" Target="fontTable.xml"/><Relationship Id="rId107" Type="http://schemas.openxmlformats.org/officeDocument/2006/relationships/package" Target="embeddings/Microsoft_Excel_Worksheet41.xlsx"/><Relationship Id="rId11" Type="http://schemas.openxmlformats.org/officeDocument/2006/relationships/footer" Target="footer2.xml"/><Relationship Id="rId32" Type="http://schemas.openxmlformats.org/officeDocument/2006/relationships/image" Target="media/image7.emf"/><Relationship Id="rId53" Type="http://schemas.openxmlformats.org/officeDocument/2006/relationships/package" Target="embeddings/Microsoft_Excel_Worksheet13.xlsx"/><Relationship Id="rId74" Type="http://schemas.openxmlformats.org/officeDocument/2006/relationships/package" Target="embeddings/Microsoft_Excel_Worksheet22.xlsx"/><Relationship Id="rId128" Type="http://schemas.openxmlformats.org/officeDocument/2006/relationships/package" Target="embeddings/Microsoft_Excel_Worksheet56.xlsx"/><Relationship Id="rId149" Type="http://schemas.openxmlformats.org/officeDocument/2006/relationships/hyperlink" Target="http://www.pers.ms.gov" TargetMode="External"/><Relationship Id="rId5" Type="http://schemas.openxmlformats.org/officeDocument/2006/relationships/webSettings" Target="webSettings.xml"/><Relationship Id="rId95" Type="http://schemas.openxmlformats.org/officeDocument/2006/relationships/image" Target="media/image36.emf"/><Relationship Id="rId160" Type="http://schemas.openxmlformats.org/officeDocument/2006/relationships/package" Target="embeddings/Microsoft_Excel_Worksheet75.xlsx"/><Relationship Id="rId181" Type="http://schemas.openxmlformats.org/officeDocument/2006/relationships/header" Target="header24.xml"/><Relationship Id="rId216" Type="http://schemas.openxmlformats.org/officeDocument/2006/relationships/image" Target="media/image68.emf"/><Relationship Id="rId237" Type="http://schemas.openxmlformats.org/officeDocument/2006/relationships/header" Target="header56.xml"/><Relationship Id="rId22" Type="http://schemas.openxmlformats.org/officeDocument/2006/relationships/package" Target="embeddings/Microsoft_Excel_Worksheet2.xlsx"/><Relationship Id="rId43" Type="http://schemas.openxmlformats.org/officeDocument/2006/relationships/package" Target="embeddings/Microsoft_Excel_Worksheet8.xlsx"/><Relationship Id="rId64" Type="http://schemas.openxmlformats.org/officeDocument/2006/relationships/package" Target="embeddings/Microsoft_Excel_Worksheet17.xlsx"/><Relationship Id="rId118" Type="http://schemas.openxmlformats.org/officeDocument/2006/relationships/image" Target="media/image42.emf"/><Relationship Id="rId139" Type="http://schemas.openxmlformats.org/officeDocument/2006/relationships/package" Target="embeddings/Microsoft_Excel_Worksheet64.xlsx"/><Relationship Id="rId85" Type="http://schemas.openxmlformats.org/officeDocument/2006/relationships/image" Target="media/image31.emf"/><Relationship Id="rId150" Type="http://schemas.openxmlformats.org/officeDocument/2006/relationships/hyperlink" Target="http://knowyourbenefits.dfa.ms.gov/" TargetMode="External"/><Relationship Id="rId171" Type="http://schemas.openxmlformats.org/officeDocument/2006/relationships/header" Target="header17.xml"/><Relationship Id="rId192" Type="http://schemas.openxmlformats.org/officeDocument/2006/relationships/footer" Target="footer5.xml"/><Relationship Id="rId206" Type="http://schemas.openxmlformats.org/officeDocument/2006/relationships/package" Target="embeddings/Microsoft_Excel_Worksheet87.xlsx"/><Relationship Id="rId227" Type="http://schemas.openxmlformats.org/officeDocument/2006/relationships/footer" Target="footer6.xml"/><Relationship Id="rId248" Type="http://schemas.openxmlformats.org/officeDocument/2006/relationships/theme" Target="theme/theme1.xml"/><Relationship Id="rId12" Type="http://schemas.openxmlformats.org/officeDocument/2006/relationships/header" Target="header3.xml"/><Relationship Id="rId33" Type="http://schemas.openxmlformats.org/officeDocument/2006/relationships/package" Target="embeddings/Microsoft_Excel_Worksheet5.xlsx"/><Relationship Id="rId108" Type="http://schemas.openxmlformats.org/officeDocument/2006/relationships/package" Target="embeddings/Microsoft_Excel_Worksheet42.xlsx"/><Relationship Id="rId129" Type="http://schemas.openxmlformats.org/officeDocument/2006/relationships/package" Target="embeddings/Microsoft_Excel_Worksheet57.xlsx"/><Relationship Id="rId54" Type="http://schemas.openxmlformats.org/officeDocument/2006/relationships/header" Target="header13.xml"/><Relationship Id="rId75" Type="http://schemas.openxmlformats.org/officeDocument/2006/relationships/image" Target="media/image26.emf"/><Relationship Id="rId96" Type="http://schemas.openxmlformats.org/officeDocument/2006/relationships/package" Target="embeddings/Microsoft_Excel_Worksheet33.xlsx"/><Relationship Id="rId140" Type="http://schemas.openxmlformats.org/officeDocument/2006/relationships/package" Target="embeddings/Microsoft_Excel_Worksheet65.xlsx"/><Relationship Id="rId161" Type="http://schemas.openxmlformats.org/officeDocument/2006/relationships/image" Target="media/image56.emf"/><Relationship Id="rId182" Type="http://schemas.openxmlformats.org/officeDocument/2006/relationships/image" Target="media/image61.emf"/><Relationship Id="rId217" Type="http://schemas.openxmlformats.org/officeDocument/2006/relationships/package" Target="embeddings/Microsoft_Excel_Worksheet88.xlsx"/><Relationship Id="rId6" Type="http://schemas.openxmlformats.org/officeDocument/2006/relationships/footnotes" Target="footnotes.xml"/><Relationship Id="rId238" Type="http://schemas.openxmlformats.org/officeDocument/2006/relationships/header" Target="header57.xml"/><Relationship Id="rId23" Type="http://schemas.openxmlformats.org/officeDocument/2006/relationships/image" Target="media/image4.emf"/><Relationship Id="rId119" Type="http://schemas.openxmlformats.org/officeDocument/2006/relationships/package" Target="embeddings/Microsoft_Excel_Worksheet50.xlsx"/><Relationship Id="rId44" Type="http://schemas.openxmlformats.org/officeDocument/2006/relationships/image" Target="media/image12.emf"/><Relationship Id="rId65" Type="http://schemas.openxmlformats.org/officeDocument/2006/relationships/image" Target="media/image21.emf"/><Relationship Id="rId86" Type="http://schemas.openxmlformats.org/officeDocument/2006/relationships/package" Target="embeddings/Microsoft_Excel_Worksheet28.xlsx"/><Relationship Id="rId130" Type="http://schemas.openxmlformats.org/officeDocument/2006/relationships/package" Target="embeddings/Microsoft_Excel_Worksheet58.xlsx"/><Relationship Id="rId151" Type="http://schemas.openxmlformats.org/officeDocument/2006/relationships/hyperlink" Target="http://knowyourbenefits.dfa.ms.gov/" TargetMode="External"/><Relationship Id="rId172" Type="http://schemas.openxmlformats.org/officeDocument/2006/relationships/footer" Target="footer4.xml"/><Relationship Id="rId193" Type="http://schemas.openxmlformats.org/officeDocument/2006/relationships/header" Target="header27.xml"/><Relationship Id="rId207" Type="http://schemas.openxmlformats.org/officeDocument/2006/relationships/header" Target="header35.xml"/><Relationship Id="rId228" Type="http://schemas.openxmlformats.org/officeDocument/2006/relationships/header" Target="header49.xml"/><Relationship Id="rId13" Type="http://schemas.openxmlformats.org/officeDocument/2006/relationships/header" Target="header4.xml"/><Relationship Id="rId109" Type="http://schemas.openxmlformats.org/officeDocument/2006/relationships/package" Target="embeddings/Microsoft_Excel_Worksheet43.xlsx"/><Relationship Id="rId34" Type="http://schemas.openxmlformats.org/officeDocument/2006/relationships/image" Target="media/image8.emf"/><Relationship Id="rId55" Type="http://schemas.openxmlformats.org/officeDocument/2006/relationships/header" Target="header14.xml"/><Relationship Id="rId76" Type="http://schemas.openxmlformats.org/officeDocument/2006/relationships/package" Target="embeddings/Microsoft_Excel_Worksheet23.xlsx"/><Relationship Id="rId97" Type="http://schemas.openxmlformats.org/officeDocument/2006/relationships/package" Target="embeddings/Microsoft_Excel_Worksheet34.xlsx"/><Relationship Id="rId120" Type="http://schemas.openxmlformats.org/officeDocument/2006/relationships/package" Target="embeddings/Microsoft_Excel_Worksheet51.xlsx"/><Relationship Id="rId141" Type="http://schemas.openxmlformats.org/officeDocument/2006/relationships/image" Target="media/image49.emf"/><Relationship Id="rId7" Type="http://schemas.openxmlformats.org/officeDocument/2006/relationships/endnotes" Target="endnotes.xml"/><Relationship Id="rId162" Type="http://schemas.openxmlformats.org/officeDocument/2006/relationships/package" Target="embeddings/Microsoft_Excel_Worksheet76.xlsx"/><Relationship Id="rId183" Type="http://schemas.openxmlformats.org/officeDocument/2006/relationships/package" Target="embeddings/Microsoft_Excel_Worksheet81.xlsx"/><Relationship Id="rId218" Type="http://schemas.openxmlformats.org/officeDocument/2006/relationships/image" Target="media/image69.emf"/><Relationship Id="rId239" Type="http://schemas.openxmlformats.org/officeDocument/2006/relationships/footer" Target="footer8.xml"/><Relationship Id="rId24" Type="http://schemas.openxmlformats.org/officeDocument/2006/relationships/oleObject" Target="embeddings/Microsoft_Excel_97-2003_Worksheet.xls"/><Relationship Id="rId45" Type="http://schemas.openxmlformats.org/officeDocument/2006/relationships/package" Target="embeddings/Microsoft_Excel_Worksheet9.xlsx"/><Relationship Id="rId66" Type="http://schemas.openxmlformats.org/officeDocument/2006/relationships/package" Target="embeddings/Microsoft_Excel_Worksheet18.xlsx"/><Relationship Id="rId87" Type="http://schemas.openxmlformats.org/officeDocument/2006/relationships/image" Target="media/image32.emf"/><Relationship Id="rId110" Type="http://schemas.openxmlformats.org/officeDocument/2006/relationships/package" Target="embeddings/Microsoft_Excel_Worksheet44.xlsx"/><Relationship Id="rId131" Type="http://schemas.openxmlformats.org/officeDocument/2006/relationships/package" Target="embeddings/Microsoft_Excel_Worksheet59.xlsx"/><Relationship Id="rId152" Type="http://schemas.openxmlformats.org/officeDocument/2006/relationships/image" Target="media/image52.emf"/><Relationship Id="rId173" Type="http://schemas.openxmlformats.org/officeDocument/2006/relationships/header" Target="header18.xml"/><Relationship Id="rId194" Type="http://schemas.openxmlformats.org/officeDocument/2006/relationships/header" Target="header28.xml"/><Relationship Id="rId208" Type="http://schemas.openxmlformats.org/officeDocument/2006/relationships/header" Target="header36.xml"/><Relationship Id="rId229" Type="http://schemas.openxmlformats.org/officeDocument/2006/relationships/hyperlink" Target="http://www.osa.ms.gov/reports" TargetMode="External"/><Relationship Id="rId240" Type="http://schemas.openxmlformats.org/officeDocument/2006/relationships/header" Target="header58.xml"/><Relationship Id="rId14" Type="http://schemas.openxmlformats.org/officeDocument/2006/relationships/header" Target="header5.xml"/><Relationship Id="rId35" Type="http://schemas.openxmlformats.org/officeDocument/2006/relationships/package" Target="embeddings/Microsoft_Excel_Worksheet6.xlsx"/><Relationship Id="rId56" Type="http://schemas.openxmlformats.org/officeDocument/2006/relationships/header" Target="header15.xml"/><Relationship Id="rId77" Type="http://schemas.openxmlformats.org/officeDocument/2006/relationships/image" Target="media/image27.emf"/><Relationship Id="rId100" Type="http://schemas.openxmlformats.org/officeDocument/2006/relationships/image" Target="media/image37.emf"/><Relationship Id="rId8" Type="http://schemas.openxmlformats.org/officeDocument/2006/relationships/footer" Target="footer1.xml"/><Relationship Id="rId98" Type="http://schemas.openxmlformats.org/officeDocument/2006/relationships/package" Target="embeddings/Microsoft_Excel_Worksheet35.xlsx"/><Relationship Id="rId121" Type="http://schemas.openxmlformats.org/officeDocument/2006/relationships/image" Target="media/image43.emf"/><Relationship Id="rId142" Type="http://schemas.openxmlformats.org/officeDocument/2006/relationships/package" Target="embeddings/Microsoft_Excel_Worksheet66.xlsx"/><Relationship Id="rId163" Type="http://schemas.openxmlformats.org/officeDocument/2006/relationships/image" Target="media/image57.emf"/><Relationship Id="rId184" Type="http://schemas.openxmlformats.org/officeDocument/2006/relationships/image" Target="media/image62.emf"/><Relationship Id="rId219" Type="http://schemas.openxmlformats.org/officeDocument/2006/relationships/package" Target="embeddings/Microsoft_Excel_Worksheet89.xlsx"/><Relationship Id="rId230" Type="http://schemas.openxmlformats.org/officeDocument/2006/relationships/header" Target="header50.xml"/><Relationship Id="rId25" Type="http://schemas.openxmlformats.org/officeDocument/2006/relationships/image" Target="media/image5.emf"/><Relationship Id="rId46" Type="http://schemas.openxmlformats.org/officeDocument/2006/relationships/image" Target="media/image13.emf"/><Relationship Id="rId67" Type="http://schemas.openxmlformats.org/officeDocument/2006/relationships/image" Target="media/image22.emf"/><Relationship Id="rId88" Type="http://schemas.openxmlformats.org/officeDocument/2006/relationships/package" Target="embeddings/Microsoft_Excel_Worksheet29.xlsx"/><Relationship Id="rId111" Type="http://schemas.openxmlformats.org/officeDocument/2006/relationships/image" Target="media/image40.emf"/><Relationship Id="rId132" Type="http://schemas.openxmlformats.org/officeDocument/2006/relationships/image" Target="media/image46.emf"/><Relationship Id="rId153" Type="http://schemas.openxmlformats.org/officeDocument/2006/relationships/package" Target="embeddings/Microsoft_Excel_Worksheet71.xlsx"/><Relationship Id="rId174" Type="http://schemas.openxmlformats.org/officeDocument/2006/relationships/header" Target="header19.xml"/><Relationship Id="rId195" Type="http://schemas.openxmlformats.org/officeDocument/2006/relationships/header" Target="header29.xml"/><Relationship Id="rId209" Type="http://schemas.openxmlformats.org/officeDocument/2006/relationships/header" Target="header37.xml"/><Relationship Id="rId220" Type="http://schemas.openxmlformats.org/officeDocument/2006/relationships/hyperlink" Target="https://www.aicpa-cima.com/resources/download/government-auditing-standards-report-illustrations" TargetMode="External"/><Relationship Id="rId241" Type="http://schemas.openxmlformats.org/officeDocument/2006/relationships/header" Target="header59.xml"/><Relationship Id="rId15" Type="http://schemas.openxmlformats.org/officeDocument/2006/relationships/footer" Target="footer3.xml"/><Relationship Id="rId36" Type="http://schemas.openxmlformats.org/officeDocument/2006/relationships/header" Target="header10.xml"/><Relationship Id="rId57" Type="http://schemas.openxmlformats.org/officeDocument/2006/relationships/image" Target="media/image17.emf"/><Relationship Id="rId10" Type="http://schemas.openxmlformats.org/officeDocument/2006/relationships/header" Target="header2.xml"/><Relationship Id="rId31" Type="http://schemas.openxmlformats.org/officeDocument/2006/relationships/header" Target="header9.xml"/><Relationship Id="rId52" Type="http://schemas.openxmlformats.org/officeDocument/2006/relationships/image" Target="media/image16.emf"/><Relationship Id="rId73" Type="http://schemas.openxmlformats.org/officeDocument/2006/relationships/image" Target="media/image25.emf"/><Relationship Id="rId78" Type="http://schemas.openxmlformats.org/officeDocument/2006/relationships/package" Target="embeddings/Microsoft_Excel_Worksheet24.xlsx"/><Relationship Id="rId94" Type="http://schemas.openxmlformats.org/officeDocument/2006/relationships/package" Target="embeddings/Microsoft_Excel_Worksheet32.xlsx"/><Relationship Id="rId99" Type="http://schemas.openxmlformats.org/officeDocument/2006/relationships/package" Target="embeddings/Microsoft_Excel_Worksheet36.xlsx"/><Relationship Id="rId101" Type="http://schemas.openxmlformats.org/officeDocument/2006/relationships/package" Target="embeddings/Microsoft_Excel_Worksheet37.xlsx"/><Relationship Id="rId122" Type="http://schemas.openxmlformats.org/officeDocument/2006/relationships/package" Target="embeddings/Microsoft_Excel_Worksheet52.xlsx"/><Relationship Id="rId143" Type="http://schemas.openxmlformats.org/officeDocument/2006/relationships/package" Target="embeddings/Microsoft_Excel_Worksheet67.xlsx"/><Relationship Id="rId148" Type="http://schemas.openxmlformats.org/officeDocument/2006/relationships/package" Target="embeddings/Microsoft_Excel_Worksheet70.xlsx"/><Relationship Id="rId164" Type="http://schemas.openxmlformats.org/officeDocument/2006/relationships/package" Target="embeddings/Microsoft_Excel_Worksheet77.xlsx"/><Relationship Id="rId169" Type="http://schemas.openxmlformats.org/officeDocument/2006/relationships/hyperlink" Target="http://www.osa.ms.gov/reports" TargetMode="External"/><Relationship Id="rId185" Type="http://schemas.openxmlformats.org/officeDocument/2006/relationships/package" Target="embeddings/Microsoft_Excel_Worksheet82.xlsx"/><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eader" Target="header23.xml"/><Relationship Id="rId210" Type="http://schemas.openxmlformats.org/officeDocument/2006/relationships/header" Target="header38.xml"/><Relationship Id="rId215" Type="http://schemas.openxmlformats.org/officeDocument/2006/relationships/header" Target="header43.xml"/><Relationship Id="rId236" Type="http://schemas.openxmlformats.org/officeDocument/2006/relationships/header" Target="header55.xml"/><Relationship Id="rId26" Type="http://schemas.openxmlformats.org/officeDocument/2006/relationships/package" Target="embeddings/Microsoft_Excel_Worksheet3.xlsx"/><Relationship Id="rId231" Type="http://schemas.openxmlformats.org/officeDocument/2006/relationships/header" Target="header51.xml"/><Relationship Id="rId47" Type="http://schemas.openxmlformats.org/officeDocument/2006/relationships/package" Target="embeddings/Microsoft_Excel_Worksheet10.xlsx"/><Relationship Id="rId68" Type="http://schemas.openxmlformats.org/officeDocument/2006/relationships/package" Target="embeddings/Microsoft_Excel_Worksheet19.xlsx"/><Relationship Id="rId89" Type="http://schemas.openxmlformats.org/officeDocument/2006/relationships/image" Target="media/image33.emf"/><Relationship Id="rId112" Type="http://schemas.openxmlformats.org/officeDocument/2006/relationships/package" Target="embeddings/Microsoft_Excel_Worksheet45.xlsx"/><Relationship Id="rId133" Type="http://schemas.openxmlformats.org/officeDocument/2006/relationships/package" Target="embeddings/Microsoft_Excel_Worksheet60.xlsx"/><Relationship Id="rId154" Type="http://schemas.openxmlformats.org/officeDocument/2006/relationships/package" Target="embeddings/Microsoft_Excel_Worksheet72.xlsx"/><Relationship Id="rId175" Type="http://schemas.openxmlformats.org/officeDocument/2006/relationships/header" Target="header20.xml"/><Relationship Id="rId196" Type="http://schemas.openxmlformats.org/officeDocument/2006/relationships/header" Target="header30.xml"/><Relationship Id="rId200" Type="http://schemas.openxmlformats.org/officeDocument/2006/relationships/package" Target="embeddings/Microsoft_Excel_Worksheet86.xlsx"/><Relationship Id="rId16" Type="http://schemas.openxmlformats.org/officeDocument/2006/relationships/header" Target="header6.xml"/><Relationship Id="rId221" Type="http://schemas.openxmlformats.org/officeDocument/2006/relationships/hyperlink" Target="https://www.aicpa-cima.com/resources/download/single-audit-report-illustrations" TargetMode="External"/><Relationship Id="rId242" Type="http://schemas.openxmlformats.org/officeDocument/2006/relationships/header" Target="header60.xml"/><Relationship Id="rId37" Type="http://schemas.openxmlformats.org/officeDocument/2006/relationships/header" Target="header11.xml"/><Relationship Id="rId58" Type="http://schemas.openxmlformats.org/officeDocument/2006/relationships/package" Target="embeddings/Microsoft_Excel_Worksheet14.xlsx"/><Relationship Id="rId79" Type="http://schemas.openxmlformats.org/officeDocument/2006/relationships/image" Target="media/image28.emf"/><Relationship Id="rId102" Type="http://schemas.openxmlformats.org/officeDocument/2006/relationships/package" Target="embeddings/Microsoft_Excel_Worksheet38.xlsx"/><Relationship Id="rId123" Type="http://schemas.openxmlformats.org/officeDocument/2006/relationships/package" Target="embeddings/Microsoft_Excel_Worksheet53.xlsx"/><Relationship Id="rId144" Type="http://schemas.openxmlformats.org/officeDocument/2006/relationships/package" Target="embeddings/Microsoft_Excel_Worksheet68.xlsx"/><Relationship Id="rId90" Type="http://schemas.openxmlformats.org/officeDocument/2006/relationships/package" Target="embeddings/Microsoft_Excel_Worksheet30.xlsx"/><Relationship Id="rId165" Type="http://schemas.openxmlformats.org/officeDocument/2006/relationships/image" Target="media/image58.emf"/><Relationship Id="rId186" Type="http://schemas.openxmlformats.org/officeDocument/2006/relationships/image" Target="media/image63.emf"/><Relationship Id="rId211" Type="http://schemas.openxmlformats.org/officeDocument/2006/relationships/header" Target="header39.xml"/><Relationship Id="rId232" Type="http://schemas.openxmlformats.org/officeDocument/2006/relationships/footer" Target="footer7.xml"/><Relationship Id="rId27" Type="http://schemas.openxmlformats.org/officeDocument/2006/relationships/image" Target="media/image6.emf"/><Relationship Id="rId48" Type="http://schemas.openxmlformats.org/officeDocument/2006/relationships/image" Target="media/image14.emf"/><Relationship Id="rId69" Type="http://schemas.openxmlformats.org/officeDocument/2006/relationships/image" Target="media/image23.emf"/><Relationship Id="rId113" Type="http://schemas.openxmlformats.org/officeDocument/2006/relationships/package" Target="embeddings/Microsoft_Excel_Worksheet46.xlsx"/><Relationship Id="rId134" Type="http://schemas.openxmlformats.org/officeDocument/2006/relationships/package" Target="embeddings/Microsoft_Excel_Worksheet61.xlsx"/><Relationship Id="rId80" Type="http://schemas.openxmlformats.org/officeDocument/2006/relationships/package" Target="embeddings/Microsoft_Excel_Worksheet25.xlsx"/><Relationship Id="rId155" Type="http://schemas.openxmlformats.org/officeDocument/2006/relationships/package" Target="embeddings/Microsoft_Excel_Worksheet73.xlsx"/><Relationship Id="rId176" Type="http://schemas.openxmlformats.org/officeDocument/2006/relationships/header" Target="header21.xml"/><Relationship Id="rId197" Type="http://schemas.openxmlformats.org/officeDocument/2006/relationships/image" Target="media/image65.wmf"/><Relationship Id="rId201" Type="http://schemas.openxmlformats.org/officeDocument/2006/relationships/header" Target="header31.xml"/><Relationship Id="rId222" Type="http://schemas.openxmlformats.org/officeDocument/2006/relationships/header" Target="header44.xml"/><Relationship Id="rId243" Type="http://schemas.openxmlformats.org/officeDocument/2006/relationships/header" Target="header61.xml"/><Relationship Id="rId17" Type="http://schemas.openxmlformats.org/officeDocument/2006/relationships/image" Target="media/image1.emf"/><Relationship Id="rId38" Type="http://schemas.openxmlformats.org/officeDocument/2006/relationships/header" Target="header12.xml"/><Relationship Id="rId59" Type="http://schemas.openxmlformats.org/officeDocument/2006/relationships/image" Target="media/image18.emf"/><Relationship Id="rId103" Type="http://schemas.openxmlformats.org/officeDocument/2006/relationships/image" Target="media/image38.emf"/><Relationship Id="rId124" Type="http://schemas.openxmlformats.org/officeDocument/2006/relationships/image" Target="media/image44.emf"/><Relationship Id="rId70" Type="http://schemas.openxmlformats.org/officeDocument/2006/relationships/package" Target="embeddings/Microsoft_Excel_Worksheet20.xlsx"/><Relationship Id="rId91" Type="http://schemas.openxmlformats.org/officeDocument/2006/relationships/image" Target="media/image34.emf"/><Relationship Id="rId145" Type="http://schemas.openxmlformats.org/officeDocument/2006/relationships/image" Target="media/image50.emf"/><Relationship Id="rId166" Type="http://schemas.openxmlformats.org/officeDocument/2006/relationships/package" Target="embeddings/Microsoft_Excel_Worksheet78.xlsx"/><Relationship Id="rId187" Type="http://schemas.openxmlformats.org/officeDocument/2006/relationships/package" Target="embeddings/Microsoft_Excel_Worksheet83.xlsx"/><Relationship Id="rId1" Type="http://schemas.openxmlformats.org/officeDocument/2006/relationships/customXml" Target="../customXml/item1.xml"/><Relationship Id="rId212" Type="http://schemas.openxmlformats.org/officeDocument/2006/relationships/header" Target="header40.xml"/><Relationship Id="rId233" Type="http://schemas.openxmlformats.org/officeDocument/2006/relationships/header" Target="header52.xml"/><Relationship Id="rId28" Type="http://schemas.openxmlformats.org/officeDocument/2006/relationships/package" Target="embeddings/Microsoft_Excel_Worksheet4.xlsx"/><Relationship Id="rId49" Type="http://schemas.openxmlformats.org/officeDocument/2006/relationships/package" Target="embeddings/Microsoft_Excel_Worksheet11.xlsx"/><Relationship Id="rId114" Type="http://schemas.openxmlformats.org/officeDocument/2006/relationships/package" Target="embeddings/Microsoft_Excel_Worksheet47.xlsx"/><Relationship Id="rId60" Type="http://schemas.openxmlformats.org/officeDocument/2006/relationships/package" Target="embeddings/Microsoft_Excel_Worksheet15.xlsx"/><Relationship Id="rId81" Type="http://schemas.openxmlformats.org/officeDocument/2006/relationships/image" Target="media/image29.emf"/><Relationship Id="rId135" Type="http://schemas.openxmlformats.org/officeDocument/2006/relationships/package" Target="embeddings/Microsoft_Excel_Worksheet62.xlsx"/><Relationship Id="rId156" Type="http://schemas.openxmlformats.org/officeDocument/2006/relationships/image" Target="media/image53.emf"/><Relationship Id="rId177" Type="http://schemas.openxmlformats.org/officeDocument/2006/relationships/image" Target="media/image60.emf"/><Relationship Id="rId198" Type="http://schemas.openxmlformats.org/officeDocument/2006/relationships/package" Target="embeddings/Microsoft_Excel_Worksheet85.xlsx"/><Relationship Id="rId202" Type="http://schemas.openxmlformats.org/officeDocument/2006/relationships/header" Target="header32.xml"/><Relationship Id="rId223" Type="http://schemas.openxmlformats.org/officeDocument/2006/relationships/header" Target="header45.xml"/><Relationship Id="rId244" Type="http://schemas.openxmlformats.org/officeDocument/2006/relationships/header" Target="header62.xml"/><Relationship Id="rId18" Type="http://schemas.openxmlformats.org/officeDocument/2006/relationships/package" Target="embeddings/Microsoft_Excel_Worksheet.xlsx"/><Relationship Id="rId39" Type="http://schemas.openxmlformats.org/officeDocument/2006/relationships/image" Target="media/image9.emf"/><Relationship Id="rId50" Type="http://schemas.openxmlformats.org/officeDocument/2006/relationships/image" Target="media/image15.emf"/><Relationship Id="rId104" Type="http://schemas.openxmlformats.org/officeDocument/2006/relationships/package" Target="embeddings/Microsoft_Excel_Worksheet39.xlsx"/><Relationship Id="rId125" Type="http://schemas.openxmlformats.org/officeDocument/2006/relationships/package" Target="embeddings/Microsoft_Excel_Worksheet54.xlsx"/><Relationship Id="rId146" Type="http://schemas.openxmlformats.org/officeDocument/2006/relationships/package" Target="embeddings/Microsoft_Excel_Worksheet69.xlsx"/><Relationship Id="rId167" Type="http://schemas.openxmlformats.org/officeDocument/2006/relationships/image" Target="media/image59.emf"/><Relationship Id="rId188" Type="http://schemas.openxmlformats.org/officeDocument/2006/relationships/image" Target="media/image64.emf"/><Relationship Id="rId71" Type="http://schemas.openxmlformats.org/officeDocument/2006/relationships/image" Target="media/image24.emf"/><Relationship Id="rId92" Type="http://schemas.openxmlformats.org/officeDocument/2006/relationships/package" Target="embeddings/Microsoft_Excel_Worksheet31.xlsx"/><Relationship Id="rId213" Type="http://schemas.openxmlformats.org/officeDocument/2006/relationships/header" Target="header41.xml"/><Relationship Id="rId234" Type="http://schemas.openxmlformats.org/officeDocument/2006/relationships/header" Target="header53.xml"/><Relationship Id="rId2" Type="http://schemas.openxmlformats.org/officeDocument/2006/relationships/numbering" Target="numbering.xml"/><Relationship Id="rId29" Type="http://schemas.openxmlformats.org/officeDocument/2006/relationships/header" Target="header7.xml"/><Relationship Id="rId40" Type="http://schemas.openxmlformats.org/officeDocument/2006/relationships/package" Target="embeddings/Microsoft_Excel_Worksheet7.xlsx"/><Relationship Id="rId115" Type="http://schemas.openxmlformats.org/officeDocument/2006/relationships/package" Target="embeddings/Microsoft_Excel_Worksheet48.xlsx"/><Relationship Id="rId136" Type="http://schemas.openxmlformats.org/officeDocument/2006/relationships/image" Target="media/image47.emf"/><Relationship Id="rId157" Type="http://schemas.openxmlformats.org/officeDocument/2006/relationships/image" Target="media/image54.emf"/><Relationship Id="rId178" Type="http://schemas.openxmlformats.org/officeDocument/2006/relationships/package" Target="embeddings/Microsoft_Excel_Worksheet80.xlsx"/><Relationship Id="rId61" Type="http://schemas.openxmlformats.org/officeDocument/2006/relationships/image" Target="media/image19.emf"/><Relationship Id="rId82" Type="http://schemas.openxmlformats.org/officeDocument/2006/relationships/package" Target="embeddings/Microsoft_Excel_Worksheet26.xlsx"/><Relationship Id="rId199" Type="http://schemas.openxmlformats.org/officeDocument/2006/relationships/image" Target="media/image66.emf"/><Relationship Id="rId203" Type="http://schemas.openxmlformats.org/officeDocument/2006/relationships/header" Target="header33.xml"/><Relationship Id="rId19" Type="http://schemas.openxmlformats.org/officeDocument/2006/relationships/image" Target="media/image2.emf"/><Relationship Id="rId224" Type="http://schemas.openxmlformats.org/officeDocument/2006/relationships/header" Target="header46.xml"/><Relationship Id="rId245" Type="http://schemas.openxmlformats.org/officeDocument/2006/relationships/header" Target="header63.xml"/><Relationship Id="rId30" Type="http://schemas.openxmlformats.org/officeDocument/2006/relationships/header" Target="header8.xml"/><Relationship Id="rId105" Type="http://schemas.openxmlformats.org/officeDocument/2006/relationships/package" Target="embeddings/Microsoft_Excel_Worksheet40.xlsx"/><Relationship Id="rId126" Type="http://schemas.openxmlformats.org/officeDocument/2006/relationships/package" Target="embeddings/Microsoft_Excel_Worksheet55.xlsx"/><Relationship Id="rId147" Type="http://schemas.openxmlformats.org/officeDocument/2006/relationships/image" Target="media/image51.emf"/><Relationship Id="rId168" Type="http://schemas.openxmlformats.org/officeDocument/2006/relationships/package" Target="embeddings/Microsoft_Excel_Worksheet79.xlsx"/><Relationship Id="rId51" Type="http://schemas.openxmlformats.org/officeDocument/2006/relationships/package" Target="embeddings/Microsoft_Excel_Worksheet12.xlsx"/><Relationship Id="rId72" Type="http://schemas.openxmlformats.org/officeDocument/2006/relationships/package" Target="embeddings/Microsoft_Excel_Worksheet21.xlsx"/><Relationship Id="rId93" Type="http://schemas.openxmlformats.org/officeDocument/2006/relationships/image" Target="media/image35.emf"/><Relationship Id="rId189" Type="http://schemas.openxmlformats.org/officeDocument/2006/relationships/package" Target="embeddings/Microsoft_Excel_Worksheet84.xlsx"/><Relationship Id="rId3" Type="http://schemas.openxmlformats.org/officeDocument/2006/relationships/styles" Target="styles.xml"/><Relationship Id="rId214" Type="http://schemas.openxmlformats.org/officeDocument/2006/relationships/header" Target="header42.xml"/><Relationship Id="rId235" Type="http://schemas.openxmlformats.org/officeDocument/2006/relationships/header" Target="header54.xml"/><Relationship Id="rId116" Type="http://schemas.openxmlformats.org/officeDocument/2006/relationships/image" Target="media/image41.emf"/><Relationship Id="rId137" Type="http://schemas.openxmlformats.org/officeDocument/2006/relationships/package" Target="embeddings/Microsoft_Excel_Worksheet63.xlsx"/><Relationship Id="rId158" Type="http://schemas.openxmlformats.org/officeDocument/2006/relationships/package" Target="embeddings/Microsoft_Excel_Worksheet74.xlsx"/><Relationship Id="rId20" Type="http://schemas.openxmlformats.org/officeDocument/2006/relationships/package" Target="embeddings/Microsoft_Excel_Worksheet1.xlsx"/><Relationship Id="rId41" Type="http://schemas.openxmlformats.org/officeDocument/2006/relationships/image" Target="media/image10.emf"/><Relationship Id="rId62" Type="http://schemas.openxmlformats.org/officeDocument/2006/relationships/package" Target="embeddings/Microsoft_Excel_Worksheet16.xlsx"/><Relationship Id="rId83" Type="http://schemas.openxmlformats.org/officeDocument/2006/relationships/image" Target="media/image30.emf"/><Relationship Id="rId179" Type="http://schemas.openxmlformats.org/officeDocument/2006/relationships/header" Target="header22.xml"/><Relationship Id="rId190" Type="http://schemas.openxmlformats.org/officeDocument/2006/relationships/header" Target="header25.xml"/><Relationship Id="rId204" Type="http://schemas.openxmlformats.org/officeDocument/2006/relationships/header" Target="header34.xml"/><Relationship Id="rId225" Type="http://schemas.openxmlformats.org/officeDocument/2006/relationships/header" Target="header47.xml"/><Relationship Id="rId246" Type="http://schemas.openxmlformats.org/officeDocument/2006/relationships/header" Target="header64.xml"/><Relationship Id="rId106" Type="http://schemas.openxmlformats.org/officeDocument/2006/relationships/image" Target="media/image39.emf"/><Relationship Id="rId127" Type="http://schemas.openxmlformats.org/officeDocument/2006/relationships/image" Target="media/image45.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heila\My%20Documents\2009\2009_School_District_Report_Model_OSA_-_DRAFT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19E45-3DAC-438E-8B21-B322E35D4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2009_School_District_Report_Model_OSA_-_DRAFT1</Template>
  <TotalTime>2428</TotalTime>
  <Pages>132</Pages>
  <Words>28816</Words>
  <Characters>164252</Characters>
  <Application>Microsoft Office Word</Application>
  <DocSecurity>0</DocSecurity>
  <Lines>1368</Lines>
  <Paragraphs>385</Paragraphs>
  <ScaleCrop>false</ScaleCrop>
  <HeadingPairs>
    <vt:vector size="2" baseType="variant">
      <vt:variant>
        <vt:lpstr>Title</vt:lpstr>
      </vt:variant>
      <vt:variant>
        <vt:i4>1</vt:i4>
      </vt:variant>
    </vt:vector>
  </HeadingPairs>
  <TitlesOfParts>
    <vt:vector size="1" baseType="lpstr">
      <vt:lpstr/>
    </vt:vector>
  </TitlesOfParts>
  <Company>OSA</Company>
  <LinksUpToDate>false</LinksUpToDate>
  <CharactersWithSpaces>192683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D'Anna White</dc:creator>
  <cp:keywords/>
  <dc:description/>
  <cp:lastModifiedBy>Kylie Joiner</cp:lastModifiedBy>
  <cp:revision>146</cp:revision>
  <cp:lastPrinted>2021-09-17T20:17:00Z</cp:lastPrinted>
  <dcterms:created xsi:type="dcterms:W3CDTF">2023-07-10T16:16:00Z</dcterms:created>
  <dcterms:modified xsi:type="dcterms:W3CDTF">2024-10-25T13:04:00Z</dcterms:modified>
</cp:coreProperties>
</file>